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09" w:rsidRPr="00352009" w:rsidRDefault="00352009" w:rsidP="00CE2D90">
      <w:pPr>
        <w:contextualSpacing/>
        <w:rPr>
          <w:b/>
          <w:sz w:val="28"/>
          <w:szCs w:val="28"/>
        </w:rPr>
      </w:pPr>
      <w:r w:rsidRPr="00352009">
        <w:rPr>
          <w:b/>
          <w:sz w:val="28"/>
          <w:szCs w:val="28"/>
        </w:rPr>
        <w:t xml:space="preserve">Human </w:t>
      </w:r>
      <w:proofErr w:type="spellStart"/>
      <w:r w:rsidRPr="00352009">
        <w:rPr>
          <w:b/>
          <w:sz w:val="28"/>
          <w:szCs w:val="28"/>
        </w:rPr>
        <w:t>Capital</w:t>
      </w:r>
      <w:proofErr w:type="spellEnd"/>
      <w:r w:rsidRPr="00352009">
        <w:rPr>
          <w:b/>
          <w:sz w:val="28"/>
          <w:szCs w:val="28"/>
        </w:rPr>
        <w:t xml:space="preserve"> Pool</w:t>
      </w:r>
    </w:p>
    <w:p w:rsidR="00352009" w:rsidRPr="00CE2D90" w:rsidRDefault="00352009" w:rsidP="00CE2D90">
      <w:pPr>
        <w:contextualSpacing/>
        <w:rPr>
          <w:b/>
        </w:rPr>
      </w:pPr>
    </w:p>
    <w:p w:rsidR="00CE2D90" w:rsidRPr="00CE2D90" w:rsidRDefault="00CE2D90" w:rsidP="00CE2D90">
      <w:pPr>
        <w:contextualSpacing/>
        <w:rPr>
          <w:b/>
        </w:rPr>
      </w:pPr>
      <w:r w:rsidRPr="00CE2D90">
        <w:rPr>
          <w:b/>
        </w:rPr>
        <w:t>Context</w:t>
      </w:r>
    </w:p>
    <w:p w:rsidR="00352009" w:rsidRDefault="00352009" w:rsidP="00CE2D90">
      <w:pPr>
        <w:contextualSpacing/>
      </w:pPr>
      <w:r>
        <w:t xml:space="preserve">Bedrijven in de agrologistiek zijn in grote mate afhankelijk van de beschikbaarheid van flexibel personeel die bij piekbelasting kan worden ingezet. Nu wordt die </w:t>
      </w:r>
      <w:proofErr w:type="spellStart"/>
      <w:r>
        <w:t>flexvraag</w:t>
      </w:r>
      <w:proofErr w:type="spellEnd"/>
      <w:r>
        <w:t xml:space="preserve"> ingevuld met (vaak Oost-Europese) uitzendkrachten. Inhuur via commerciële uitzendbureaus is kostbaar en de behoefte aan flexibel arbeidspotentieel met wat meer productkennis groeit. De Human </w:t>
      </w:r>
      <w:proofErr w:type="spellStart"/>
      <w:r>
        <w:t>Capital</w:t>
      </w:r>
      <w:proofErr w:type="spellEnd"/>
      <w:r>
        <w:t xml:space="preserve"> Pool neemt mensen in dienst en zet die in op de piekbelasting van aangesloten bedrijven. Dat scheelt de afdracht aan het uitzendbureau en biedt arbeidspotentieel uit de directe omgeving werk, inkomen, stabiliteit, ervaring, kennis, opleiding, netwerk (en misschien zelfs uitzicht op een vaste aanstelling) in ee</w:t>
      </w:r>
      <w:r>
        <w:t xml:space="preserve">n sector die vaak onbekend is. </w:t>
      </w:r>
    </w:p>
    <w:p w:rsidR="00352009" w:rsidRDefault="00352009" w:rsidP="00CE2D90">
      <w:pPr>
        <w:contextualSpacing/>
      </w:pPr>
    </w:p>
    <w:p w:rsidR="00352009" w:rsidRDefault="00352009" w:rsidP="00CE2D90">
      <w:pPr>
        <w:contextualSpacing/>
      </w:pPr>
      <w:r>
        <w:t xml:space="preserve">Een Human </w:t>
      </w:r>
      <w:proofErr w:type="spellStart"/>
      <w:r>
        <w:t>Capital</w:t>
      </w:r>
      <w:proofErr w:type="spellEnd"/>
      <w:r>
        <w:t xml:space="preserve"> Pool kan voor de hele regio, of voor meerdere deelgebieden interessant zijn. </w:t>
      </w:r>
      <w:proofErr w:type="spellStart"/>
      <w:r>
        <w:t>Reijerwaard</w:t>
      </w:r>
      <w:proofErr w:type="spellEnd"/>
      <w:r>
        <w:t xml:space="preserve"> leent zich perfect voor de p</w:t>
      </w:r>
      <w:r>
        <w:t>rojec</w:t>
      </w:r>
      <w:r>
        <w:t>tsituatie, omdat het een groot volume aan werkgelegenheid borgt op een aaneengesloten gebied. Tevens biedt het voornemen van een parkmanagementstichting een organisatievor</w:t>
      </w:r>
      <w:r>
        <w:t>m die – na de projec</w:t>
      </w:r>
      <w:r>
        <w:t xml:space="preserve">tfase – de Human </w:t>
      </w:r>
      <w:proofErr w:type="spellStart"/>
      <w:r>
        <w:t>Capital</w:t>
      </w:r>
      <w:proofErr w:type="spellEnd"/>
      <w:r>
        <w:t xml:space="preserve"> Pool kan voortzetten. </w:t>
      </w:r>
      <w:r>
        <w:t>D</w:t>
      </w:r>
      <w:r>
        <w:t xml:space="preserve">e Human </w:t>
      </w:r>
      <w:proofErr w:type="spellStart"/>
      <w:r>
        <w:t>Capital</w:t>
      </w:r>
      <w:proofErr w:type="spellEnd"/>
      <w:r>
        <w:t xml:space="preserve"> Pool </w:t>
      </w:r>
      <w:r>
        <w:t xml:space="preserve">moet </w:t>
      </w:r>
      <w:r>
        <w:t>uiteindelijk onder opdrachtgeverschap en risico van de aangesloten bedrijven functioneren. Het wordt dus geen gemeentelijk uitzendbureau, en is daarmee onvergelijkbaar met eerdere initiatieven. De bedrijven bepalen het functieniveau van de gewenste flexwerkers, met het vertrouwen de creatie van nieuwe werkgelegenheid voor de regio per definitie van positieve invloed is op de instroommogelijkheden</w:t>
      </w:r>
      <w:r>
        <w:t xml:space="preserve"> vanuit een uitkeringssituatie.</w:t>
      </w:r>
    </w:p>
    <w:p w:rsidR="00724517" w:rsidRDefault="00724517" w:rsidP="00CE2D90">
      <w:pPr>
        <w:contextualSpacing/>
      </w:pPr>
    </w:p>
    <w:p w:rsidR="00724517" w:rsidRDefault="00724517" w:rsidP="00CE2D90">
      <w:pPr>
        <w:contextualSpacing/>
      </w:pPr>
      <w:r w:rsidRPr="00724517">
        <w:t xml:space="preserve">De juiste persoonlijke instelling (leervermogen, handigheid en een flexibele instelling) levert een arbeidsovereenkomst op bij de Human </w:t>
      </w:r>
      <w:proofErr w:type="spellStart"/>
      <w:r w:rsidRPr="00724517">
        <w:t>Capital</w:t>
      </w:r>
      <w:proofErr w:type="spellEnd"/>
      <w:r w:rsidRPr="00724517">
        <w:t xml:space="preserve"> Pool van maximaal 1,5 jaar, voorafgegaan door zes maanden uitzenden. Vanuit deze positie doen medewerkers kennis, vaardigheden, werkervaring en corporate netwerk op, om in te kunnen zetten voor het vervolg van hun carrière, en heeft de HCP voldoende mogelijkheid om op niveau te kunnen inzetten. </w:t>
      </w:r>
    </w:p>
    <w:p w:rsidR="00724517" w:rsidRDefault="00724517" w:rsidP="00CE2D90">
      <w:pPr>
        <w:contextualSpacing/>
      </w:pPr>
    </w:p>
    <w:p w:rsidR="00352009" w:rsidRDefault="00352009" w:rsidP="00CE2D90">
      <w:pPr>
        <w:contextualSpacing/>
      </w:pPr>
      <w:r>
        <w:t xml:space="preserve">Human </w:t>
      </w:r>
      <w:proofErr w:type="spellStart"/>
      <w:r>
        <w:t>Capital</w:t>
      </w:r>
      <w:proofErr w:type="spellEnd"/>
      <w:r>
        <w:t xml:space="preserve"> Pool is een project dat onderdeel uitmaakt van het World Food Park – programma van Rotterdam Food Cluster. Dit programma is vormgegeven door SO Economie -als onderdeel van de </w:t>
      </w:r>
      <w:proofErr w:type="spellStart"/>
      <w:r>
        <w:t>Roadmap</w:t>
      </w:r>
      <w:proofErr w:type="spellEnd"/>
      <w:r>
        <w:t xml:space="preserve"> Next </w:t>
      </w:r>
      <w:proofErr w:type="spellStart"/>
      <w:r>
        <w:t>Economy</w:t>
      </w:r>
      <w:proofErr w:type="spellEnd"/>
      <w:r>
        <w:t xml:space="preserve"> – onder aansturing van wethouder Struijvenberg. Aangezien </w:t>
      </w:r>
      <w:proofErr w:type="spellStart"/>
      <w:r>
        <w:t>Reijerwaard</w:t>
      </w:r>
      <w:proofErr w:type="spellEnd"/>
      <w:r>
        <w:t xml:space="preserve"> zich bevindt op grondgebied van Ridderkerk en Barendrecht wordt met enige regelmaat over de voortgang gerapporteerd binnen de Gemeenschappelijke Regeling Nieuw </w:t>
      </w:r>
      <w:proofErr w:type="spellStart"/>
      <w:r>
        <w:t>Reijerwaard</w:t>
      </w:r>
      <w:proofErr w:type="spellEnd"/>
      <w:r>
        <w:t>, waarin de wethouders van de drie betrokken gemeenten zitting hebben.</w:t>
      </w:r>
    </w:p>
    <w:p w:rsidR="00352009" w:rsidRDefault="00352009" w:rsidP="00CE2D90">
      <w:pPr>
        <w:contextualSpacing/>
      </w:pPr>
      <w:r>
        <w:t xml:space="preserve"> </w:t>
      </w:r>
    </w:p>
    <w:p w:rsidR="00CE2D90" w:rsidRPr="00CE2D90" w:rsidRDefault="00CE2D90" w:rsidP="00CE2D90">
      <w:pPr>
        <w:contextualSpacing/>
      </w:pPr>
      <w:r w:rsidRPr="00CE2D90">
        <w:t xml:space="preserve">De schaalgrootte van de ontwikkeling van Greenfield Nieuw </w:t>
      </w:r>
      <w:proofErr w:type="spellStart"/>
      <w:r w:rsidRPr="00CE2D90">
        <w:t>Reijerwaard</w:t>
      </w:r>
      <w:proofErr w:type="spellEnd"/>
      <w:r w:rsidRPr="00CE2D90">
        <w:t xml:space="preserve"> in de directe verbinding met de bestaande kracht van grote beschikbare volumes, creëert een ideale omgeving om te innoveren tot die nieuwe businessmodellen. Barendrecht-Oost en Verenambacht zijn met 120 ha samen nu al het grootste en meest dominante </w:t>
      </w:r>
      <w:proofErr w:type="spellStart"/>
      <w:r w:rsidRPr="00CE2D90">
        <w:t>Foodlogistieke</w:t>
      </w:r>
      <w:proofErr w:type="spellEnd"/>
      <w:r w:rsidRPr="00CE2D90">
        <w:t xml:space="preserve"> bedrijventerrein van Nederland. </w:t>
      </w:r>
      <w:proofErr w:type="spellStart"/>
      <w:r w:rsidRPr="00CE2D90">
        <w:t>Reijerwaard</w:t>
      </w:r>
      <w:proofErr w:type="spellEnd"/>
      <w:r w:rsidRPr="00CE2D90">
        <w:t xml:space="preserve"> voorziet nu in 30% van de Nederlandse omzet AGF logistiek, belevert 70% van de Nederlandse supermarkten met AGF, en distribueert dagelijks naar alle landen in Europa en daarbuiten. De uitgifte van nieuw terrein op dergelijk schaalniveau biedt de mogelijkheid een ambitieniveau op duurzaamheid en innovatief vermogen te verankeren in de realisatie en de marketing van het “World Food </w:t>
      </w:r>
      <w:proofErr w:type="spellStart"/>
      <w:r w:rsidRPr="00CE2D90">
        <w:t>Parc</w:t>
      </w:r>
      <w:proofErr w:type="spellEnd"/>
      <w:r w:rsidRPr="00CE2D90">
        <w:t xml:space="preserve">”. De toevoeging van 96 hectare Greenfield met nieuwe sectoren, nieuwe schakels, nieuwe </w:t>
      </w:r>
      <w:r w:rsidRPr="00CE2D90">
        <w:lastRenderedPageBreak/>
        <w:t xml:space="preserve">producten en nieuwe diensten is </w:t>
      </w:r>
      <w:proofErr w:type="spellStart"/>
      <w:r w:rsidRPr="00CE2D90">
        <w:t>Reijerwaard</w:t>
      </w:r>
      <w:proofErr w:type="spellEnd"/>
      <w:r w:rsidRPr="00CE2D90">
        <w:t xml:space="preserve"> de (grootste en meest efficiënte) ultieme kweekvijver voor innovaties in het Fooddomein. Een randvoorwaarde voor alle projecten is de opschaalbaarheid naar de hele regio. </w:t>
      </w:r>
    </w:p>
    <w:p w:rsidR="00CE2D90" w:rsidRDefault="00CE2D90" w:rsidP="00CE2D90">
      <w:pPr>
        <w:contextualSpacing/>
      </w:pPr>
    </w:p>
    <w:p w:rsidR="00352009" w:rsidRPr="00352009" w:rsidRDefault="00352009" w:rsidP="00CE2D90">
      <w:pPr>
        <w:contextualSpacing/>
        <w:rPr>
          <w:b/>
        </w:rPr>
      </w:pPr>
      <w:r w:rsidRPr="00352009">
        <w:rPr>
          <w:b/>
        </w:rPr>
        <w:t xml:space="preserve">Projectresultaat </w:t>
      </w:r>
    </w:p>
    <w:p w:rsidR="00352009" w:rsidRDefault="00352009" w:rsidP="00CE2D90">
      <w:pPr>
        <w:contextualSpacing/>
      </w:pPr>
      <w:r>
        <w:t xml:space="preserve">Het project Human </w:t>
      </w:r>
      <w:proofErr w:type="spellStart"/>
      <w:r>
        <w:t>Capital</w:t>
      </w:r>
      <w:proofErr w:type="spellEnd"/>
      <w:r>
        <w:t xml:space="preserve"> Pool (HCP) onderzoekt en </w:t>
      </w:r>
      <w:r>
        <w:t>start</w:t>
      </w:r>
      <w:r>
        <w:t xml:space="preserve"> een arbeidspool opgebouwd en onderhouden conform een opd</w:t>
      </w:r>
      <w:r>
        <w:t xml:space="preserve">rachtrelatie met de bedrijven. </w:t>
      </w:r>
    </w:p>
    <w:p w:rsidR="00352009" w:rsidRDefault="00352009" w:rsidP="00CE2D90">
      <w:pPr>
        <w:contextualSpacing/>
      </w:pPr>
      <w:r>
        <w:t>Een functionerende HCP biedt:</w:t>
      </w:r>
    </w:p>
    <w:p w:rsidR="00352009" w:rsidRDefault="00352009" w:rsidP="00CE2D90">
      <w:pPr>
        <w:pStyle w:val="Lijstalinea"/>
        <w:numPr>
          <w:ilvl w:val="0"/>
          <w:numId w:val="2"/>
        </w:numPr>
      </w:pPr>
      <w:r>
        <w:t xml:space="preserve">participerende arbeidskrachten de dynamiek van afwisselend werk en de stabiliteit van 1 werkgever/1 aanspreekpunt; en kennisopbouw, werkervaring en relevant netwerk voor een voortzetting van de carrière in de sector. </w:t>
      </w:r>
    </w:p>
    <w:p w:rsidR="00352009" w:rsidRDefault="00352009" w:rsidP="00CE2D90">
      <w:pPr>
        <w:pStyle w:val="Lijstalinea"/>
        <w:numPr>
          <w:ilvl w:val="0"/>
          <w:numId w:val="2"/>
        </w:numPr>
      </w:pPr>
      <w:r>
        <w:t>participerende bedrijven flexibiliteit en beschikbaarheid van personeel, collectieve invulling van het quotum in de participatiewet, en kennisopbouw onder de regionale arbeidsmarkt</w:t>
      </w:r>
    </w:p>
    <w:p w:rsidR="00352009" w:rsidRDefault="00352009" w:rsidP="00CE2D90">
      <w:pPr>
        <w:pStyle w:val="Lijstalinea"/>
        <w:numPr>
          <w:ilvl w:val="0"/>
          <w:numId w:val="2"/>
        </w:numPr>
      </w:pPr>
      <w:r>
        <w:t xml:space="preserve">de regionale overheid: </w:t>
      </w:r>
    </w:p>
    <w:p w:rsidR="00352009" w:rsidRDefault="00352009" w:rsidP="00CE2D90">
      <w:pPr>
        <w:pStyle w:val="Lijstalinea"/>
        <w:numPr>
          <w:ilvl w:val="1"/>
          <w:numId w:val="2"/>
        </w:numPr>
      </w:pPr>
      <w:r>
        <w:t>benutting van de groeipotentie van de regionale werkgelegenheid;</w:t>
      </w:r>
    </w:p>
    <w:p w:rsidR="00352009" w:rsidRDefault="00352009" w:rsidP="00CE2D90">
      <w:pPr>
        <w:pStyle w:val="Lijstalinea"/>
        <w:numPr>
          <w:ilvl w:val="1"/>
          <w:numId w:val="2"/>
        </w:numPr>
      </w:pPr>
      <w:r>
        <w:t>verbetering van het niveau van het arbeidspotentieel;</w:t>
      </w:r>
    </w:p>
    <w:p w:rsidR="00352009" w:rsidRDefault="00352009" w:rsidP="00CE2D90">
      <w:pPr>
        <w:pStyle w:val="Lijstalinea"/>
        <w:numPr>
          <w:ilvl w:val="1"/>
          <w:numId w:val="2"/>
        </w:numPr>
      </w:pPr>
      <w:r>
        <w:t>beantwoording van de vraag vanuit het bedrijfsleven; en</w:t>
      </w:r>
    </w:p>
    <w:p w:rsidR="00352009" w:rsidRDefault="00352009" w:rsidP="00CE2D90">
      <w:pPr>
        <w:pStyle w:val="Lijstalinea"/>
        <w:numPr>
          <w:ilvl w:val="1"/>
          <w:numId w:val="2"/>
        </w:numPr>
      </w:pPr>
      <w:r>
        <w:t xml:space="preserve">opwaardering van het regionaal vestigingsklimaat. </w:t>
      </w:r>
    </w:p>
    <w:p w:rsidR="00352009" w:rsidRDefault="00352009" w:rsidP="00CE2D90">
      <w:pPr>
        <w:contextualSpacing/>
      </w:pPr>
    </w:p>
    <w:p w:rsidR="00352009" w:rsidRPr="00352009" w:rsidRDefault="00352009" w:rsidP="00CE2D90">
      <w:pPr>
        <w:contextualSpacing/>
        <w:rPr>
          <w:b/>
        </w:rPr>
      </w:pPr>
      <w:r w:rsidRPr="00352009">
        <w:rPr>
          <w:b/>
        </w:rPr>
        <w:t>Doelstelling</w:t>
      </w:r>
    </w:p>
    <w:p w:rsidR="00352009" w:rsidRDefault="00352009" w:rsidP="00CE2D90">
      <w:pPr>
        <w:contextualSpacing/>
      </w:pPr>
      <w:r>
        <w:t xml:space="preserve">De Human </w:t>
      </w:r>
      <w:proofErr w:type="spellStart"/>
      <w:r>
        <w:t>Capital</w:t>
      </w:r>
      <w:proofErr w:type="spellEnd"/>
      <w:r>
        <w:t xml:space="preserve"> Pool gaat bedrijven faciliteren door het uitzenden en detacheren van goed opgeleide medewerkers. De bedrijven die hoofdzakelijk werkzaam zijn in de AGF sector op de bedrijventerreinen in de “Food Cluster Rotterdam” zullen worden bijgestaan door een “</w:t>
      </w:r>
      <w:proofErr w:type="spellStart"/>
      <w:r>
        <w:t>flexbedrijf</w:t>
      </w:r>
      <w:proofErr w:type="spellEnd"/>
      <w:r>
        <w:t>” dat de doelstelling heeft, zich te ontwikkelen tot een innovatief, flexibel, arbeidsextensief en zo voordelig mogelijke bemiddelaar van tijdelijke arbeid, die hierdoor voorop zal lopen in maatschappelijke ontwikkelingen, zoals die worden verkend in de “</w:t>
      </w:r>
      <w:proofErr w:type="spellStart"/>
      <w:r>
        <w:t>Roadmap</w:t>
      </w:r>
      <w:proofErr w:type="spellEnd"/>
      <w:r>
        <w:t xml:space="preserve"> Next </w:t>
      </w:r>
      <w:proofErr w:type="spellStart"/>
      <w:r>
        <w:t>Economy</w:t>
      </w:r>
      <w:proofErr w:type="spellEnd"/>
      <w:r>
        <w:t xml:space="preserve">”. De schaalgrootte van de ontwikkeling van Greenfield Nieuw </w:t>
      </w:r>
      <w:proofErr w:type="spellStart"/>
      <w:r>
        <w:t>Reijerwaard</w:t>
      </w:r>
      <w:proofErr w:type="spellEnd"/>
      <w:r>
        <w:t xml:space="preserve"> in de directe verbinding met de bestaande kracht van grote beschikbare volumes, creëert een ideale omgeving om te innoveren met nieuwe werkvormen. Dit projectplan behelst het voornemen tot </w:t>
      </w:r>
      <w:r>
        <w:t>een project</w:t>
      </w:r>
      <w:r>
        <w:t xml:space="preserve"> met een duur van twee jaar waarin de pool zich zal moeten ontwikkelen van idee, tot een voorbeeld van toekomstgerichte werkbemiddeling en een onmisbare “</w:t>
      </w:r>
      <w:proofErr w:type="spellStart"/>
      <w:r>
        <w:t>flex</w:t>
      </w:r>
      <w:proofErr w:type="spellEnd"/>
      <w:r>
        <w:t>-provider”.</w:t>
      </w:r>
    </w:p>
    <w:p w:rsidR="00352009" w:rsidRDefault="00352009" w:rsidP="00CE2D90">
      <w:pPr>
        <w:contextualSpacing/>
      </w:pPr>
    </w:p>
    <w:p w:rsidR="00352009" w:rsidRPr="00352009" w:rsidRDefault="00352009" w:rsidP="00CE2D90">
      <w:pPr>
        <w:contextualSpacing/>
        <w:rPr>
          <w:b/>
        </w:rPr>
      </w:pPr>
      <w:r w:rsidRPr="00352009">
        <w:rPr>
          <w:b/>
        </w:rPr>
        <w:t>Projectmanager</w:t>
      </w:r>
    </w:p>
    <w:p w:rsidR="00CE2D90" w:rsidRDefault="00CE2D90" w:rsidP="00CE2D90">
      <w:pPr>
        <w:contextualSpacing/>
      </w:pPr>
      <w:r>
        <w:t>De projectmanager krijgt tot taak invulling te geven aan genoemde doelstelling en heeft daarmee tevens de verantwoordelijkheid over:</w:t>
      </w:r>
    </w:p>
    <w:p w:rsidR="00352009" w:rsidRDefault="00CE2D90" w:rsidP="00724517">
      <w:pPr>
        <w:pStyle w:val="Lijstalinea"/>
        <w:numPr>
          <w:ilvl w:val="0"/>
          <w:numId w:val="4"/>
        </w:numPr>
        <w:spacing w:before="240"/>
      </w:pPr>
      <w:r>
        <w:t>Een j</w:t>
      </w:r>
      <w:r w:rsidR="00352009">
        <w:t>uridische basis</w:t>
      </w:r>
      <w:r>
        <w:t xml:space="preserve"> om contracten aan te gaan</w:t>
      </w:r>
      <w:r w:rsidR="00724517">
        <w:t>;</w:t>
      </w:r>
    </w:p>
    <w:p w:rsidR="00CE2D90" w:rsidRDefault="00CE2D90" w:rsidP="00724517">
      <w:pPr>
        <w:pStyle w:val="Lijstalinea"/>
        <w:numPr>
          <w:ilvl w:val="0"/>
          <w:numId w:val="4"/>
        </w:numPr>
        <w:spacing w:before="240"/>
      </w:pPr>
      <w:r>
        <w:t xml:space="preserve">De werving, selectie, </w:t>
      </w:r>
      <w:proofErr w:type="spellStart"/>
      <w:r>
        <w:t>contractering</w:t>
      </w:r>
      <w:proofErr w:type="spellEnd"/>
      <w:r>
        <w:t xml:space="preserve"> en betaling van flexwerkers</w:t>
      </w:r>
      <w:r w:rsidR="00724517">
        <w:t>;</w:t>
      </w:r>
    </w:p>
    <w:p w:rsidR="00CE2D90" w:rsidRDefault="00CE2D90" w:rsidP="00724517">
      <w:pPr>
        <w:pStyle w:val="Lijstalinea"/>
        <w:numPr>
          <w:ilvl w:val="0"/>
          <w:numId w:val="4"/>
        </w:numPr>
        <w:spacing w:before="240"/>
      </w:pPr>
      <w:r>
        <w:t>Een veilig i</w:t>
      </w:r>
      <w:r w:rsidR="00352009">
        <w:t>nformatiesysteem</w:t>
      </w:r>
      <w:r>
        <w:t xml:space="preserve"> (CRM, HRM, vacatures, registratie plaatsingen, administratie, tijdregistratie, declaratie </w:t>
      </w:r>
      <w:proofErr w:type="spellStart"/>
      <w:r>
        <w:t>etc</w:t>
      </w:r>
      <w:proofErr w:type="spellEnd"/>
      <w:r>
        <w:t>)</w:t>
      </w:r>
    </w:p>
    <w:p w:rsidR="00CE2D90" w:rsidRDefault="00CE2D90" w:rsidP="00724517">
      <w:pPr>
        <w:pStyle w:val="Lijstalinea"/>
        <w:numPr>
          <w:ilvl w:val="0"/>
          <w:numId w:val="4"/>
        </w:numPr>
        <w:spacing w:before="240"/>
      </w:pPr>
      <w:r>
        <w:t>Accountmanagement en acquisities</w:t>
      </w:r>
    </w:p>
    <w:p w:rsidR="00EB6F01" w:rsidRDefault="00EB6F01" w:rsidP="00CE2D90">
      <w:pPr>
        <w:contextualSpacing/>
      </w:pPr>
      <w:bookmarkStart w:id="0" w:name="_GoBack"/>
      <w:bookmarkEnd w:id="0"/>
    </w:p>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F447A"/>
    <w:multiLevelType w:val="hybridMultilevel"/>
    <w:tmpl w:val="69F67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23209F"/>
    <w:multiLevelType w:val="hybridMultilevel"/>
    <w:tmpl w:val="5CCC9756"/>
    <w:lvl w:ilvl="0" w:tplc="A1E43256">
      <w:numFmt w:val="bullet"/>
      <w:lvlText w:val="-"/>
      <w:lvlJc w:val="left"/>
      <w:pPr>
        <w:ind w:left="360" w:hanging="360"/>
      </w:pPr>
      <w:rPr>
        <w:rFonts w:ascii="Arial" w:eastAsiaTheme="minorHAnsi"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C9A70A1"/>
    <w:multiLevelType w:val="hybridMultilevel"/>
    <w:tmpl w:val="81784690"/>
    <w:lvl w:ilvl="0" w:tplc="A1E43256">
      <w:numFmt w:val="bullet"/>
      <w:lvlText w:val="-"/>
      <w:lvlJc w:val="left"/>
      <w:pPr>
        <w:ind w:left="705" w:hanging="705"/>
      </w:pPr>
      <w:rPr>
        <w:rFonts w:ascii="Arial" w:eastAsiaTheme="minorHAnsi" w:hAnsi="Arial" w:cs="Arial" w:hint="default"/>
      </w:rPr>
    </w:lvl>
    <w:lvl w:ilvl="1" w:tplc="7BFE4218">
      <w:numFmt w:val="bullet"/>
      <w:lvlText w:val="•"/>
      <w:lvlJc w:val="left"/>
      <w:pPr>
        <w:ind w:left="1425" w:hanging="705"/>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CE22CFD"/>
    <w:multiLevelType w:val="hybridMultilevel"/>
    <w:tmpl w:val="F4981DA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09"/>
    <w:rsid w:val="000751BA"/>
    <w:rsid w:val="000F7506"/>
    <w:rsid w:val="001B7F60"/>
    <w:rsid w:val="0024651C"/>
    <w:rsid w:val="002A3440"/>
    <w:rsid w:val="00352009"/>
    <w:rsid w:val="004A55A7"/>
    <w:rsid w:val="00724517"/>
    <w:rsid w:val="00956A3C"/>
    <w:rsid w:val="00CE2D90"/>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801FE-0B5E-49B3-9F57-7A5839EA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2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31DE98E4</Template>
  <TotalTime>21</TotalTime>
  <Pages>2</Pages>
  <Words>906</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Janmaat-Bouw S.J. (Sharon)</dc:creator>
  <cp:keywords/>
  <dc:description/>
  <cp:lastModifiedBy>Janmaat-Bouw S.J. (Sharon)</cp:lastModifiedBy>
  <cp:revision>1</cp:revision>
  <dcterms:created xsi:type="dcterms:W3CDTF">2017-08-20T17:56:00Z</dcterms:created>
  <dcterms:modified xsi:type="dcterms:W3CDTF">2017-08-20T18:19:00Z</dcterms:modified>
</cp:coreProperties>
</file>