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D0" w:rsidRPr="0088610C" w:rsidRDefault="001D1E98" w:rsidP="00985BD0">
      <w:pPr>
        <w:pStyle w:val="Kop1"/>
        <w:rPr>
          <w:color w:val="339933"/>
        </w:rPr>
      </w:pPr>
      <w:r>
        <w:rPr>
          <w:color w:val="339933"/>
        </w:rPr>
        <w:t>Sociaal Rechercheur</w:t>
      </w:r>
    </w:p>
    <w:p w:rsidR="00985BD0" w:rsidRDefault="00985BD0" w:rsidP="00985BD0"/>
    <w:p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:rsidR="00BB5ABD" w:rsidRPr="00BB5ABD" w:rsidRDefault="001D1E98" w:rsidP="00D24F8E">
            <w:r>
              <w:t>Librijesteeg 4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:rsidR="00BB5ABD" w:rsidRPr="00BB5ABD" w:rsidRDefault="001D1E98" w:rsidP="00D24F8E">
            <w:r>
              <w:t>Gewenste startdatum 15 september 2019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:rsidR="00BB5ABD" w:rsidRPr="00BB5ABD" w:rsidRDefault="001D1E98" w:rsidP="00D24F8E">
            <w:r>
              <w:t>5</w:t>
            </w:r>
          </w:p>
        </w:tc>
      </w:tr>
      <w:tr w:rsid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Uren per week:</w:t>
            </w:r>
          </w:p>
        </w:tc>
        <w:tc>
          <w:tcPr>
            <w:tcW w:w="5295" w:type="dxa"/>
          </w:tcPr>
          <w:p w:rsidR="00BB5ABD" w:rsidRPr="001D1E98" w:rsidRDefault="001D1E98" w:rsidP="00D24F8E">
            <w:r>
              <w:t>Tussen 32 en 40 uur per week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:rsidR="00BB5ABD" w:rsidRPr="00BB5ABD" w:rsidRDefault="001D1E98" w:rsidP="00D24F8E">
            <w:r>
              <w:t xml:space="preserve">12 maanden 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:rsidR="00BB5ABD" w:rsidRPr="00BB5ABD" w:rsidRDefault="001D1E98" w:rsidP="00D24F8E">
            <w:r>
              <w:t>2x6 maanden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</w:tc>
        <w:tc>
          <w:tcPr>
            <w:tcW w:w="5295" w:type="dxa"/>
          </w:tcPr>
          <w:p w:rsidR="00BB5ABD" w:rsidRPr="00BB5ABD" w:rsidRDefault="001D1E98" w:rsidP="00D24F8E">
            <w:r>
              <w:t>9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Pr="00E626ED" w:rsidRDefault="00BB5ABD" w:rsidP="00D24F8E">
            <w:pPr>
              <w:rPr>
                <w:b/>
              </w:rPr>
            </w:pPr>
            <w:r w:rsidRPr="00E626ED">
              <w:rPr>
                <w:b/>
              </w:rPr>
              <w:t>Tariefrange:</w:t>
            </w:r>
          </w:p>
        </w:tc>
        <w:tc>
          <w:tcPr>
            <w:tcW w:w="5295" w:type="dxa"/>
          </w:tcPr>
          <w:p w:rsidR="00BB5ABD" w:rsidRPr="00E626ED" w:rsidRDefault="00E626ED" w:rsidP="00D24F8E">
            <w:r w:rsidRPr="00E626ED">
              <w:t xml:space="preserve">€50 - </w:t>
            </w:r>
            <w:r w:rsidR="009F7CF7" w:rsidRPr="00E626ED">
              <w:t>€65</w:t>
            </w:r>
            <w:r w:rsidR="001D1E98" w:rsidRPr="00E626ED">
              <w:t xml:space="preserve"> </w:t>
            </w:r>
          </w:p>
        </w:tc>
      </w:tr>
      <w:tr w:rsidR="00BB5ABD" w:rsidTr="001C6FAE">
        <w:tc>
          <w:tcPr>
            <w:tcW w:w="3086" w:type="dxa"/>
          </w:tcPr>
          <w:p w:rsidR="00BB5ABD" w:rsidRPr="00E626ED" w:rsidRDefault="00BB5ABD" w:rsidP="00D24F8E">
            <w:pPr>
              <w:rPr>
                <w:b/>
              </w:rPr>
            </w:pPr>
            <w:bookmarkStart w:id="0" w:name="_GoBack"/>
            <w:bookmarkEnd w:id="0"/>
            <w:r w:rsidRPr="00E626ED">
              <w:rPr>
                <w:b/>
              </w:rPr>
              <w:t>Afwijkende werktijden:</w:t>
            </w:r>
          </w:p>
        </w:tc>
        <w:tc>
          <w:tcPr>
            <w:tcW w:w="5295" w:type="dxa"/>
          </w:tcPr>
          <w:p w:rsidR="00BB5ABD" w:rsidRPr="00E626ED" w:rsidRDefault="001D1E98" w:rsidP="00D24F8E">
            <w:r w:rsidRPr="00E626ED">
              <w:t xml:space="preserve">Alleen indien het onderzoek dit verlangt 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Pr="00E626ED" w:rsidRDefault="00BB5ABD" w:rsidP="00D24F8E">
            <w:pPr>
              <w:rPr>
                <w:b/>
              </w:rPr>
            </w:pPr>
            <w:r w:rsidRPr="00E626ED">
              <w:rPr>
                <w:b/>
              </w:rPr>
              <w:t>Detavast:</w:t>
            </w:r>
          </w:p>
        </w:tc>
        <w:tc>
          <w:tcPr>
            <w:tcW w:w="5295" w:type="dxa"/>
          </w:tcPr>
          <w:p w:rsidR="001C6FAE" w:rsidRPr="00E626ED" w:rsidRDefault="001D1E98" w:rsidP="00D24F8E">
            <w:r w:rsidRPr="00E626ED">
              <w:t>Nee</w:t>
            </w:r>
          </w:p>
        </w:tc>
      </w:tr>
      <w:tr w:rsidR="001C6FAE" w:rsidRPr="00BB5ABD" w:rsidTr="001C6FAE">
        <w:tc>
          <w:tcPr>
            <w:tcW w:w="3086" w:type="dxa"/>
          </w:tcPr>
          <w:p w:rsidR="001C6FAE" w:rsidRPr="001C6FAE" w:rsidRDefault="001C6FAE" w:rsidP="00D24F8E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:rsidR="001C6FAE" w:rsidRPr="001C6FAE" w:rsidRDefault="00AF5A85" w:rsidP="00D24F8E">
            <w:r>
              <w:t xml:space="preserve">In week </w:t>
            </w:r>
            <w:r w:rsidR="0071752D">
              <w:t>36 en 37</w:t>
            </w:r>
          </w:p>
        </w:tc>
      </w:tr>
    </w:tbl>
    <w:p w:rsidR="00BB5ABD" w:rsidRPr="00BB5ABD" w:rsidRDefault="00BB5ABD" w:rsidP="00BB5ABD"/>
    <w:p w:rsidR="00985BD0" w:rsidRDefault="00E26C9F" w:rsidP="00E26C9F">
      <w:pPr>
        <w:pStyle w:val="Kop2"/>
      </w:pPr>
      <w:r>
        <w:t xml:space="preserve">Jouw functie </w:t>
      </w:r>
    </w:p>
    <w:p w:rsidR="00F31317" w:rsidRPr="00F31317" w:rsidRDefault="00F31317" w:rsidP="00F31317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F31317">
        <w:rPr>
          <w:szCs w:val="20"/>
        </w:rPr>
        <w:t>Als sociaal rechercheur heb je de volgende werkzaamheden:</w:t>
      </w:r>
    </w:p>
    <w:p w:rsidR="00F31317" w:rsidRPr="00F31317" w:rsidRDefault="00F31317" w:rsidP="00F3131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F31317">
        <w:rPr>
          <w:rFonts w:ascii="ArialMT" w:hAnsi="ArialMT" w:cs="ArialMT"/>
          <w:szCs w:val="20"/>
        </w:rPr>
        <w:t>Het verrichten van bestuurs</w:t>
      </w:r>
      <w:r w:rsidRPr="00F31317">
        <w:rPr>
          <w:szCs w:val="20"/>
        </w:rPr>
        <w:t>-en strafrechtelijke onderzoeken naar (vermeende) fraude, misbruik en oneigenlijk gebruik van uitkeringen;</w:t>
      </w:r>
    </w:p>
    <w:p w:rsidR="00F31317" w:rsidRPr="00F31317" w:rsidRDefault="00F31317" w:rsidP="00F3131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F31317">
        <w:rPr>
          <w:rFonts w:ascii="ArialMT" w:hAnsi="ArialMT" w:cs="ArialMT"/>
          <w:szCs w:val="20"/>
        </w:rPr>
        <w:t>Opstellen van bes</w:t>
      </w:r>
      <w:r w:rsidRPr="00F31317">
        <w:rPr>
          <w:szCs w:val="20"/>
        </w:rPr>
        <w:t>tuursrechtelijke rapporten en opmaken van proces-verbaal</w:t>
      </w:r>
    </w:p>
    <w:p w:rsidR="00F31317" w:rsidRPr="00F31317" w:rsidRDefault="00F31317" w:rsidP="00F3131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Cs w:val="20"/>
        </w:rPr>
      </w:pPr>
      <w:r w:rsidRPr="00F31317">
        <w:rPr>
          <w:rFonts w:ascii="ArialMT" w:hAnsi="ArialMT" w:cs="ArialMT"/>
          <w:szCs w:val="20"/>
        </w:rPr>
        <w:t>Voorbereiden en coördineren van themagerichte projecten;</w:t>
      </w:r>
    </w:p>
    <w:p w:rsidR="00F31317" w:rsidRPr="00F31317" w:rsidRDefault="00F31317" w:rsidP="00F3131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Cs w:val="20"/>
        </w:rPr>
      </w:pPr>
      <w:r w:rsidRPr="00F31317">
        <w:rPr>
          <w:rFonts w:ascii="ArialMT" w:hAnsi="ArialMT" w:cs="ArialMT"/>
          <w:szCs w:val="20"/>
        </w:rPr>
        <w:t>Ondersteunen van de inkomensconsulenten door middel van voorlichting over fraudealertheid</w:t>
      </w:r>
      <w:r>
        <w:rPr>
          <w:rFonts w:ascii="ArialMT" w:hAnsi="ArialMT" w:cs="ArialMT"/>
          <w:szCs w:val="20"/>
        </w:rPr>
        <w:t xml:space="preserve"> </w:t>
      </w:r>
      <w:r w:rsidRPr="00F31317">
        <w:rPr>
          <w:szCs w:val="20"/>
        </w:rPr>
        <w:t>en bij gesprekken en huisbezoeken;</w:t>
      </w:r>
    </w:p>
    <w:p w:rsidR="00F31317" w:rsidRPr="00F31317" w:rsidRDefault="00F31317" w:rsidP="00F3131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F31317">
        <w:rPr>
          <w:rFonts w:ascii="ArialMT" w:hAnsi="ArialMT" w:cs="ArialMT"/>
          <w:szCs w:val="20"/>
        </w:rPr>
        <w:t xml:space="preserve">Deelnemen aan </w:t>
      </w:r>
      <w:r w:rsidRPr="00F31317">
        <w:rPr>
          <w:szCs w:val="20"/>
        </w:rPr>
        <w:t>multidisciplinaire overleggen en acties</w:t>
      </w:r>
    </w:p>
    <w:p w:rsidR="00F31317" w:rsidRPr="00F31317" w:rsidRDefault="00F31317" w:rsidP="00F3131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F31317">
        <w:rPr>
          <w:rFonts w:ascii="ArialMT" w:hAnsi="ArialMT" w:cs="ArialMT"/>
          <w:szCs w:val="20"/>
        </w:rPr>
        <w:t xml:space="preserve">Bijdragen leveren aan de kwaliteitsverbetering en </w:t>
      </w:r>
      <w:r w:rsidRPr="00F31317">
        <w:rPr>
          <w:szCs w:val="20"/>
        </w:rPr>
        <w:t>dienstverlening van de afdeling</w:t>
      </w:r>
    </w:p>
    <w:p w:rsidR="00F31317" w:rsidRDefault="00F31317" w:rsidP="00F31317"/>
    <w:p w:rsidR="00F31317" w:rsidRDefault="00F31317" w:rsidP="00F31317">
      <w:pPr>
        <w:pStyle w:val="Kop2"/>
      </w:pPr>
      <w:r>
        <w:t>Eisen</w:t>
      </w:r>
    </w:p>
    <w:p w:rsidR="00F31317" w:rsidRPr="00F31317" w:rsidRDefault="00F31317" w:rsidP="00F3131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rFonts w:ascii="ArialMT" w:hAnsi="ArialMT" w:cs="ArialMT"/>
          <w:szCs w:val="20"/>
        </w:rPr>
        <w:t>H</w:t>
      </w:r>
      <w:r w:rsidRPr="00F31317">
        <w:rPr>
          <w:rFonts w:ascii="ArialMT" w:hAnsi="ArialMT" w:cs="ArialMT"/>
          <w:szCs w:val="20"/>
        </w:rPr>
        <w:t>bo</w:t>
      </w:r>
      <w:r w:rsidRPr="00F31317">
        <w:rPr>
          <w:szCs w:val="20"/>
        </w:rPr>
        <w:t>-diploma in een relevante richting, bijvoorbeeld Sociaal Juridische Dienstverlening</w:t>
      </w:r>
    </w:p>
    <w:p w:rsidR="00F31317" w:rsidRPr="00E626ED" w:rsidRDefault="00F31317" w:rsidP="00E626E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K</w:t>
      </w:r>
      <w:r w:rsidRPr="00F31317">
        <w:rPr>
          <w:rFonts w:ascii="ArialMT" w:hAnsi="ArialMT" w:cs="ArialMT"/>
          <w:szCs w:val="20"/>
        </w:rPr>
        <w:t>ennis van de gemeentelijke organisatie en de omgeving waarin de unit</w:t>
      </w:r>
      <w:r w:rsidR="00E626ED">
        <w:rPr>
          <w:rFonts w:ascii="ArialMT" w:hAnsi="ArialMT" w:cs="ArialMT"/>
          <w:szCs w:val="20"/>
        </w:rPr>
        <w:t xml:space="preserve"> </w:t>
      </w:r>
      <w:r w:rsidRPr="00E626ED">
        <w:rPr>
          <w:szCs w:val="20"/>
        </w:rPr>
        <w:t xml:space="preserve">Bijzondere Onderzoeken opereert </w:t>
      </w:r>
    </w:p>
    <w:p w:rsidR="00F31317" w:rsidRPr="00E626ED" w:rsidRDefault="00E626ED" w:rsidP="00F3131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/>
          <w:szCs w:val="20"/>
        </w:rPr>
      </w:pPr>
      <w:r w:rsidRPr="00E626ED">
        <w:rPr>
          <w:rFonts w:ascii="ArialMT" w:hAnsi="ArialMT" w:cs="ArialMT"/>
          <w:szCs w:val="20"/>
        </w:rPr>
        <w:t>G</w:t>
      </w:r>
      <w:r w:rsidR="00F31317" w:rsidRPr="00E626ED">
        <w:rPr>
          <w:rFonts w:ascii="ArialMT" w:hAnsi="ArialMT" w:cs="ArialMT"/>
          <w:szCs w:val="20"/>
        </w:rPr>
        <w:t>edegen kennis van de wet</w:t>
      </w:r>
      <w:r w:rsidR="00F31317" w:rsidRPr="00E626ED">
        <w:rPr>
          <w:szCs w:val="20"/>
        </w:rPr>
        <w:t>- en regelgeving (Participatiewet), het bestuursrecht, (bij voorkeur</w:t>
      </w:r>
      <w:r>
        <w:rPr>
          <w:szCs w:val="20"/>
        </w:rPr>
        <w:t xml:space="preserve"> </w:t>
      </w:r>
      <w:r w:rsidR="00F31317" w:rsidRPr="00E626ED">
        <w:rPr>
          <w:szCs w:val="20"/>
        </w:rPr>
        <w:t xml:space="preserve">het strafrecht en van strafvordering </w:t>
      </w:r>
    </w:p>
    <w:p w:rsidR="00F31317" w:rsidRPr="00E626ED" w:rsidRDefault="00E626ED" w:rsidP="00E626E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M</w:t>
      </w:r>
      <w:r w:rsidR="00F31317" w:rsidRPr="00F31317">
        <w:rPr>
          <w:rFonts w:ascii="ArialMT" w:hAnsi="ArialMT" w:cs="ArialMT"/>
          <w:szCs w:val="20"/>
        </w:rPr>
        <w:t>inimaal 1 jaar werkervaring in de uitvoering van de Sociale</w:t>
      </w:r>
      <w:r>
        <w:rPr>
          <w:rFonts w:ascii="ArialMT" w:hAnsi="ArialMT" w:cs="ArialMT"/>
          <w:szCs w:val="20"/>
        </w:rPr>
        <w:t xml:space="preserve"> </w:t>
      </w:r>
      <w:r w:rsidR="00F31317" w:rsidRPr="00E626ED">
        <w:rPr>
          <w:szCs w:val="20"/>
        </w:rPr>
        <w:t xml:space="preserve">Zekerheidswetgeving </w:t>
      </w:r>
    </w:p>
    <w:p w:rsidR="00F31317" w:rsidRPr="00F31317" w:rsidRDefault="00E626ED" w:rsidP="00F3131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A</w:t>
      </w:r>
      <w:r w:rsidR="00F31317" w:rsidRPr="00F31317">
        <w:rPr>
          <w:rFonts w:ascii="ArialMT" w:hAnsi="ArialMT" w:cs="ArialMT"/>
          <w:szCs w:val="20"/>
        </w:rPr>
        <w:t xml:space="preserve">ffiniteit met automatisering, ICT of technische digitalisatie. </w:t>
      </w:r>
    </w:p>
    <w:p w:rsidR="00F31317" w:rsidRPr="00F31317" w:rsidRDefault="00E626ED" w:rsidP="00F3131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B</w:t>
      </w:r>
      <w:r w:rsidR="00F31317" w:rsidRPr="00F31317">
        <w:rPr>
          <w:rFonts w:ascii="ArialMT" w:hAnsi="ArialMT" w:cs="ArialMT"/>
          <w:szCs w:val="20"/>
        </w:rPr>
        <w:t>ereidheid om buitenkantooruren te werken binnen de cao van 36 uur.</w:t>
      </w:r>
    </w:p>
    <w:p w:rsidR="00F31317" w:rsidRDefault="00E626ED" w:rsidP="00F3131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</w:pPr>
      <w:r w:rsidRPr="00E626ED">
        <w:rPr>
          <w:rFonts w:ascii="ArialMT" w:hAnsi="ArialMT" w:cs="ArialMT"/>
          <w:szCs w:val="20"/>
        </w:rPr>
        <w:t>I</w:t>
      </w:r>
      <w:r w:rsidR="00F31317" w:rsidRPr="00E626ED">
        <w:rPr>
          <w:rFonts w:ascii="ArialMT" w:hAnsi="ArialMT" w:cs="ArialMT"/>
          <w:szCs w:val="20"/>
        </w:rPr>
        <w:t xml:space="preserve">n het bezit van rijbewijs B </w:t>
      </w:r>
    </w:p>
    <w:p w:rsidR="00F31317" w:rsidRPr="00F31317" w:rsidRDefault="00F31317" w:rsidP="00F31317"/>
    <w:p w:rsidR="00F31317" w:rsidRPr="00F31317" w:rsidRDefault="00F31317" w:rsidP="00F31317">
      <w:pPr>
        <w:autoSpaceDE w:val="0"/>
        <w:autoSpaceDN w:val="0"/>
        <w:adjustRightInd w:val="0"/>
        <w:spacing w:line="240" w:lineRule="auto"/>
        <w:rPr>
          <w:b/>
          <w:szCs w:val="20"/>
        </w:rPr>
      </w:pPr>
      <w:r w:rsidRPr="00F31317">
        <w:rPr>
          <w:b/>
          <w:szCs w:val="20"/>
        </w:rPr>
        <w:t>Competenties:</w:t>
      </w:r>
    </w:p>
    <w:p w:rsidR="00F31317" w:rsidRDefault="00F31317" w:rsidP="00F3131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007F87">
        <w:rPr>
          <w:szCs w:val="20"/>
        </w:rPr>
        <w:t xml:space="preserve">Je bent een scherpe en gedisciplineerde denker; </w:t>
      </w:r>
    </w:p>
    <w:p w:rsidR="00F31317" w:rsidRDefault="00F31317" w:rsidP="00F3131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>Je</w:t>
      </w:r>
      <w:r w:rsidRPr="00007F87">
        <w:rPr>
          <w:szCs w:val="20"/>
        </w:rPr>
        <w:t xml:space="preserve"> weet feiten te onderscheiden van</w:t>
      </w:r>
      <w:r>
        <w:rPr>
          <w:szCs w:val="20"/>
        </w:rPr>
        <w:t xml:space="preserve"> </w:t>
      </w:r>
      <w:r w:rsidRPr="00007F87">
        <w:rPr>
          <w:szCs w:val="20"/>
        </w:rPr>
        <w:t xml:space="preserve">vermoedens en te snelle conclusies. </w:t>
      </w:r>
    </w:p>
    <w:p w:rsidR="00F31317" w:rsidRDefault="00F31317" w:rsidP="00F3131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007F87">
        <w:rPr>
          <w:szCs w:val="20"/>
        </w:rPr>
        <w:t xml:space="preserve">Je bent stressbestendig </w:t>
      </w:r>
    </w:p>
    <w:p w:rsidR="00F31317" w:rsidRDefault="00F31317" w:rsidP="00F3131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 xml:space="preserve">Je bent </w:t>
      </w:r>
      <w:r w:rsidRPr="00007F87">
        <w:rPr>
          <w:szCs w:val="20"/>
        </w:rPr>
        <w:t xml:space="preserve">resultaatgericht. </w:t>
      </w:r>
    </w:p>
    <w:p w:rsidR="00F31317" w:rsidRDefault="00F31317" w:rsidP="00F3131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007F87">
        <w:rPr>
          <w:szCs w:val="20"/>
        </w:rPr>
        <w:t>Je kunt</w:t>
      </w:r>
      <w:r>
        <w:rPr>
          <w:szCs w:val="20"/>
        </w:rPr>
        <w:t xml:space="preserve"> </w:t>
      </w:r>
      <w:r w:rsidRPr="00007F87">
        <w:rPr>
          <w:szCs w:val="20"/>
        </w:rPr>
        <w:t xml:space="preserve">zelfstandig werken aan eigen onderzoeken, maar bent ook </w:t>
      </w:r>
    </w:p>
    <w:p w:rsidR="00F31317" w:rsidRPr="00007F87" w:rsidRDefault="00F31317" w:rsidP="00F3131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007F87">
        <w:rPr>
          <w:szCs w:val="20"/>
        </w:rPr>
        <w:t>Flexibel als je ingezet wordt in teamverband.</w:t>
      </w:r>
    </w:p>
    <w:p w:rsidR="00F31317" w:rsidRDefault="00F31317" w:rsidP="00F31317"/>
    <w:p w:rsidR="00F31317" w:rsidRDefault="00F31317" w:rsidP="00F31317">
      <w:pPr>
        <w:pStyle w:val="Kop2"/>
      </w:pPr>
      <w:r>
        <w:lastRenderedPageBreak/>
        <w:t>Wensen</w:t>
      </w:r>
    </w:p>
    <w:p w:rsidR="00F31317" w:rsidRPr="00007F87" w:rsidRDefault="00F31317" w:rsidP="00F3131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szCs w:val="20"/>
        </w:rPr>
      </w:pPr>
      <w:r>
        <w:t>I</w:t>
      </w:r>
      <w:r>
        <w:rPr>
          <w:rFonts w:ascii="ArialMT" w:hAnsi="ArialMT" w:cs="ArialMT"/>
          <w:szCs w:val="20"/>
        </w:rPr>
        <w:t xml:space="preserve">n het bezit van het certificaat Buitengewoon opsporingsambtenaar of bereid die te halen </w:t>
      </w:r>
    </w:p>
    <w:p w:rsidR="00F31317" w:rsidRDefault="00F31317" w:rsidP="00F31317"/>
    <w:p w:rsidR="001D1E98" w:rsidRPr="00F31317" w:rsidRDefault="00F31317" w:rsidP="00F31317">
      <w:pPr>
        <w:pStyle w:val="Kop2"/>
      </w:pPr>
      <w:r>
        <w:t>Onze organisatie</w:t>
      </w:r>
    </w:p>
    <w:p w:rsidR="001D1E98" w:rsidRDefault="001D1E98" w:rsidP="001D1E98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>De ambitie van Werk en inkomen is een Rotterdam waarin veel minder mensen dan nu</w:t>
      </w:r>
      <w:r w:rsidR="001976BB">
        <w:rPr>
          <w:szCs w:val="20"/>
        </w:rPr>
        <w:t xml:space="preserve"> </w:t>
      </w:r>
      <w:r>
        <w:rPr>
          <w:szCs w:val="20"/>
        </w:rPr>
        <w:t>afhankelijk zijn van een uitkering voor levensonderhoud. Een uitkering is bedoeld als tijdelijk</w:t>
      </w:r>
      <w:r w:rsidR="001976BB">
        <w:rPr>
          <w:szCs w:val="20"/>
        </w:rPr>
        <w:t xml:space="preserve"> </w:t>
      </w:r>
      <w:r>
        <w:rPr>
          <w:szCs w:val="20"/>
        </w:rPr>
        <w:t>vangnet. Wij verwachten dat Rotterdammers die kunnen werken er alles aan doen om een</w:t>
      </w:r>
      <w:r w:rsidR="001976BB">
        <w:rPr>
          <w:szCs w:val="20"/>
        </w:rPr>
        <w:t xml:space="preserve"> </w:t>
      </w:r>
      <w:r>
        <w:rPr>
          <w:szCs w:val="20"/>
        </w:rPr>
        <w:t>baan te vinden. Werkgevers hebben de banen die Rotterdammers een zelfstandige toekomst</w:t>
      </w:r>
      <w:r w:rsidR="001976BB">
        <w:rPr>
          <w:szCs w:val="20"/>
        </w:rPr>
        <w:t xml:space="preserve"> </w:t>
      </w:r>
      <w:r>
        <w:rPr>
          <w:szCs w:val="20"/>
        </w:rPr>
        <w:t>kunnen bieden. Daarom zijn de werkgevers onze klanten. Hun vraag en</w:t>
      </w:r>
      <w:r w:rsidR="001976BB">
        <w:rPr>
          <w:szCs w:val="20"/>
        </w:rPr>
        <w:t xml:space="preserve"> </w:t>
      </w:r>
      <w:r>
        <w:rPr>
          <w:szCs w:val="20"/>
        </w:rPr>
        <w:t>ondersteuningsbehoefte zijn leidend in onze aanpak. Wij verbeteren voortdurend onze</w:t>
      </w:r>
      <w:r w:rsidR="001976BB">
        <w:rPr>
          <w:szCs w:val="20"/>
        </w:rPr>
        <w:t xml:space="preserve"> </w:t>
      </w:r>
      <w:r>
        <w:rPr>
          <w:szCs w:val="20"/>
        </w:rPr>
        <w:t>processen en zetten onze mensen en middelen in waar het rendement het grootst is.</w:t>
      </w:r>
    </w:p>
    <w:p w:rsidR="001D1E98" w:rsidRDefault="001D1E98" w:rsidP="00985BD0">
      <w:pPr>
        <w:rPr>
          <w:b/>
        </w:rPr>
      </w:pPr>
    </w:p>
    <w:p w:rsidR="001D1E98" w:rsidRPr="00F31317" w:rsidRDefault="00F31317" w:rsidP="00F31317">
      <w:pPr>
        <w:pStyle w:val="Kop2"/>
      </w:pPr>
      <w:r>
        <w:t>De</w:t>
      </w:r>
      <w:r w:rsidR="001D1E98" w:rsidRPr="00891B7E">
        <w:t xml:space="preserve"> afdeling</w:t>
      </w:r>
    </w:p>
    <w:p w:rsidR="001D1E98" w:rsidRDefault="001D1E98" w:rsidP="001D1E98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>Afdeling Toetsing en Toezicht, unit Bijzondere Onderzoeken De afdeling Toetsing en Toezicht</w:t>
      </w:r>
      <w:r w:rsidR="00AF5A85">
        <w:rPr>
          <w:szCs w:val="20"/>
        </w:rPr>
        <w:t xml:space="preserve"> </w:t>
      </w:r>
      <w:r>
        <w:rPr>
          <w:szCs w:val="20"/>
        </w:rPr>
        <w:t>richt zich op de inkomensintake, handhaving, terugvordering en verhaal. De afdeling draagt</w:t>
      </w:r>
      <w:r w:rsidR="00AF5A85">
        <w:rPr>
          <w:szCs w:val="20"/>
        </w:rPr>
        <w:t xml:space="preserve"> </w:t>
      </w:r>
      <w:r>
        <w:rPr>
          <w:szCs w:val="20"/>
        </w:rPr>
        <w:t>daarmee nadrukkelijk bij aan de doelstelling om de instroom in de uitkering te beperken, de</w:t>
      </w:r>
      <w:r w:rsidR="00AF5A85">
        <w:rPr>
          <w:szCs w:val="20"/>
        </w:rPr>
        <w:t xml:space="preserve"> </w:t>
      </w:r>
      <w:r>
        <w:rPr>
          <w:szCs w:val="20"/>
        </w:rPr>
        <w:t>uitstroom te vergroten en het verlagen van de gemiddelde uitkeringshoogte. De handhaving</w:t>
      </w:r>
      <w:r w:rsidR="00AF5A85">
        <w:rPr>
          <w:szCs w:val="20"/>
        </w:rPr>
        <w:t xml:space="preserve"> </w:t>
      </w:r>
      <w:r>
        <w:rPr>
          <w:szCs w:val="20"/>
        </w:rPr>
        <w:t>richt zich op het voorkomen en stoppen van fraude, het opleggen van sancties als klanten hun</w:t>
      </w:r>
      <w:r w:rsidR="00AF5A85">
        <w:rPr>
          <w:szCs w:val="20"/>
        </w:rPr>
        <w:t xml:space="preserve"> </w:t>
      </w:r>
      <w:r>
        <w:rPr>
          <w:szCs w:val="20"/>
        </w:rPr>
        <w:t>verplichtingen niet nakomen en de terugvordering van uitkeringen die ten onrechte zijn</w:t>
      </w:r>
      <w:r w:rsidR="00AF5A85">
        <w:rPr>
          <w:szCs w:val="20"/>
        </w:rPr>
        <w:t xml:space="preserve"> </w:t>
      </w:r>
      <w:r>
        <w:rPr>
          <w:szCs w:val="20"/>
        </w:rPr>
        <w:t>verstrekt. De unit Bijzondere Onderzoeken onderzoekt vermoedens van fraude. Deze</w:t>
      </w:r>
      <w:r w:rsidR="00AF5A85">
        <w:rPr>
          <w:szCs w:val="20"/>
        </w:rPr>
        <w:t xml:space="preserve"> </w:t>
      </w:r>
      <w:r>
        <w:rPr>
          <w:szCs w:val="20"/>
        </w:rPr>
        <w:t>vermoedens komen voort uit tips en kunnen het resultaat zijn van bestandskoppelingen met</w:t>
      </w:r>
      <w:r w:rsidR="00AF5A85">
        <w:rPr>
          <w:szCs w:val="20"/>
        </w:rPr>
        <w:t xml:space="preserve"> </w:t>
      </w:r>
      <w:r>
        <w:rPr>
          <w:szCs w:val="20"/>
        </w:rPr>
        <w:t>andere relevante registraties. Daarnaast adviseert en ondersteunt de unit de backoffice bij</w:t>
      </w:r>
      <w:r w:rsidR="00AF5A85">
        <w:rPr>
          <w:szCs w:val="20"/>
        </w:rPr>
        <w:t xml:space="preserve"> </w:t>
      </w:r>
      <w:r>
        <w:rPr>
          <w:szCs w:val="20"/>
        </w:rPr>
        <w:t>rechtmatigheidsonderzoeken en de kwaliteitsverbetering/dienstverlening.</w:t>
      </w:r>
    </w:p>
    <w:p w:rsidR="001D1E98" w:rsidRDefault="001D1E98" w:rsidP="00985BD0">
      <w:pPr>
        <w:rPr>
          <w:b/>
        </w:rPr>
      </w:pPr>
    </w:p>
    <w:p w:rsidR="00F31317" w:rsidRDefault="00F31317" w:rsidP="00F31317">
      <w:pPr>
        <w:pStyle w:val="Kop2"/>
      </w:pPr>
      <w:r>
        <w:t>De procedure</w:t>
      </w:r>
    </w:p>
    <w:p w:rsidR="00F31317" w:rsidRPr="001A0B65" w:rsidRDefault="00F31317" w:rsidP="00F31317">
      <w:r>
        <w:t>Geschikte kandidaten krijgen een sollicitatiegesprek, planning is om deze begin in week 35 en 36 te laten plaatsvinden.</w:t>
      </w:r>
    </w:p>
    <w:p w:rsidR="00F31317" w:rsidRPr="00F31317" w:rsidRDefault="00F31317" w:rsidP="00F31317"/>
    <w:sectPr w:rsidR="00F31317" w:rsidRPr="00F31317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D0" w:rsidRDefault="00985BD0" w:rsidP="00985BD0">
      <w:pPr>
        <w:spacing w:line="240" w:lineRule="auto"/>
      </w:pPr>
      <w:r>
        <w:separator/>
      </w:r>
    </w:p>
  </w:endnote>
  <w:endnote w:type="continuationSeparator" w:id="0">
    <w:p w:rsidR="00985BD0" w:rsidRDefault="00985BD0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57C431E7" wp14:editId="5660C29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D0" w:rsidRDefault="00985BD0" w:rsidP="00985BD0">
      <w:pPr>
        <w:spacing w:line="240" w:lineRule="auto"/>
      </w:pPr>
      <w:r>
        <w:separator/>
      </w:r>
    </w:p>
  </w:footnote>
  <w:footnote w:type="continuationSeparator" w:id="0">
    <w:p w:rsidR="00985BD0" w:rsidRDefault="00985BD0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472C2FEC" wp14:editId="1FE3CC6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42D"/>
    <w:multiLevelType w:val="hybridMultilevel"/>
    <w:tmpl w:val="2CCA9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4836"/>
    <w:multiLevelType w:val="hybridMultilevel"/>
    <w:tmpl w:val="7730CA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25D8"/>
    <w:multiLevelType w:val="hybridMultilevel"/>
    <w:tmpl w:val="31607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4FA3"/>
    <w:multiLevelType w:val="hybridMultilevel"/>
    <w:tmpl w:val="C2745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07F87"/>
    <w:rsid w:val="00094A27"/>
    <w:rsid w:val="001976BB"/>
    <w:rsid w:val="001C6FAE"/>
    <w:rsid w:val="001D1E98"/>
    <w:rsid w:val="00397E10"/>
    <w:rsid w:val="0056054F"/>
    <w:rsid w:val="005E2C40"/>
    <w:rsid w:val="0071752D"/>
    <w:rsid w:val="00851408"/>
    <w:rsid w:val="0088610C"/>
    <w:rsid w:val="008D20BE"/>
    <w:rsid w:val="00962DF9"/>
    <w:rsid w:val="00985BD0"/>
    <w:rsid w:val="009A6499"/>
    <w:rsid w:val="009F7CF7"/>
    <w:rsid w:val="00AF5A85"/>
    <w:rsid w:val="00B55D50"/>
    <w:rsid w:val="00BA42DB"/>
    <w:rsid w:val="00BB5ABD"/>
    <w:rsid w:val="00CF4978"/>
    <w:rsid w:val="00E26C9F"/>
    <w:rsid w:val="00E626ED"/>
    <w:rsid w:val="00F31317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08EBBB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6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49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0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4D98EE73.dotm</Template>
  <TotalTime>1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Sewnarain W.J. (Wiendra)</cp:lastModifiedBy>
  <cp:revision>3</cp:revision>
  <cp:lastPrinted>2019-01-21T08:58:00Z</cp:lastPrinted>
  <dcterms:created xsi:type="dcterms:W3CDTF">2019-08-22T09:56:00Z</dcterms:created>
  <dcterms:modified xsi:type="dcterms:W3CDTF">2019-08-22T09:56:00Z</dcterms:modified>
</cp:coreProperties>
</file>