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521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B440E3" w:rsidTr="009E133B">
        <w:trPr>
          <w:trHeight w:val="4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8150DC" w:rsidRDefault="00C0342B" w:rsidP="00DE71C4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9903E0" w:rsidRPr="009903E0">
              <w:rPr>
                <w:b/>
                <w:szCs w:val="24"/>
                <w:lang w:val="bg-BG"/>
              </w:rPr>
              <w:t>1</w:t>
            </w:r>
            <w:r w:rsidR="00DE71C4">
              <w:rPr>
                <w:b/>
                <w:szCs w:val="24"/>
                <w:lang w:val="bg-BG"/>
              </w:rPr>
              <w:t>62014</w:t>
            </w:r>
          </w:p>
        </w:tc>
      </w:tr>
      <w:tr w:rsidR="006D1179" w:rsidRPr="00B440E3" w:rsidTr="008150D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9" w:rsidRPr="008150DC" w:rsidRDefault="00EE2BA5" w:rsidP="008150DC">
            <w:pPr>
              <w:spacing w:before="60" w:after="60"/>
              <w:rPr>
                <w:szCs w:val="24"/>
                <w:lang w:val="ru-RU"/>
              </w:rPr>
            </w:pPr>
            <w:r w:rsidRPr="008150DC">
              <w:rPr>
                <w:lang w:val="ru-RU"/>
              </w:rPr>
              <w:t>Доставка на</w:t>
            </w:r>
            <w:r w:rsidR="001370C3" w:rsidRPr="001370C3">
              <w:rPr>
                <w:lang w:val="ru-RU"/>
              </w:rPr>
              <w:t xml:space="preserve"> 4 бр.</w:t>
            </w:r>
            <w:r w:rsidRPr="008150DC">
              <w:rPr>
                <w:lang w:val="ru-RU"/>
              </w:rPr>
              <w:t xml:space="preserve"> </w:t>
            </w:r>
            <w:r w:rsidR="00DE71C4" w:rsidRPr="00DE71C4">
              <w:rPr>
                <w:lang w:val="ru-RU"/>
              </w:rPr>
              <w:t>смесително устройство за хомогенизиране на обезсолен нефт с воден разтвор на NaOH</w:t>
            </w:r>
          </w:p>
        </w:tc>
      </w:tr>
      <w:tr w:rsidR="00E9098E" w:rsidRPr="00B440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B440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B440E3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F61DE4" w:rsidRDefault="006E568D" w:rsidP="003656B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747C29">
              <w:rPr>
                <w:rFonts w:asciiTheme="majorBidi" w:hAnsiTheme="majorBidi" w:cstheme="majorBidi"/>
              </w:rPr>
              <w:t xml:space="preserve">2.1. </w:t>
            </w:r>
            <w:r w:rsidR="003656BC" w:rsidRPr="00747C29">
              <w:rPr>
                <w:rFonts w:ascii="Times New Roman" w:hAnsi="Times New Roman"/>
                <w:lang w:val="bg-BG"/>
              </w:rPr>
              <w:t>Т</w:t>
            </w:r>
            <w:r w:rsidR="003656BC" w:rsidRPr="00747C29">
              <w:rPr>
                <w:rFonts w:ascii="Times New Roman" w:hAnsi="Times New Roman"/>
              </w:rPr>
              <w:t>ехническо съответствие на предложението</w:t>
            </w:r>
            <w:r w:rsidR="00F61DE4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3A7C8D" w:rsidRDefault="00747C29" w:rsidP="008150DC">
            <w:pPr>
              <w:autoSpaceDE w:val="0"/>
              <w:autoSpaceDN w:val="0"/>
              <w:adjustRightInd w:val="0"/>
              <w:spacing w:before="60" w:after="60"/>
              <w:ind w:right="249"/>
              <w:rPr>
                <w:iCs/>
                <w:highlight w:val="yellow"/>
                <w:lang w:val="bg-BG"/>
              </w:rPr>
            </w:pPr>
            <w:r w:rsidRPr="00747C29">
              <w:rPr>
                <w:iCs/>
                <w:lang w:val="bg-BG"/>
              </w:rPr>
              <w:t>Претендентът да предостави Техническо предложение в съответствие с изискванията на Възложителя, заложени в Техническата спецификация (тип, вид, технически параметри, количества)</w:t>
            </w:r>
            <w:r>
              <w:rPr>
                <w:iCs/>
                <w:lang w:val="bg-BG"/>
              </w:rPr>
              <w:t>.</w:t>
            </w:r>
          </w:p>
        </w:tc>
      </w:tr>
      <w:tr w:rsidR="003656BC" w:rsidRPr="00B440E3" w:rsidTr="00F61DE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F61DE4" w:rsidRDefault="003656BC" w:rsidP="00F61DE4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F61DE4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="0065051A" w:rsidRPr="00F61DE4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 w:rsidR="0065051A" w:rsidRPr="00F61DE4">
              <w:rPr>
                <w:rFonts w:asciiTheme="majorBidi" w:hAnsiTheme="majorBidi" w:cstheme="majorBidi"/>
                <w:iCs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BC" w:rsidRPr="00F61DE4" w:rsidRDefault="00F61DE4" w:rsidP="008150DC">
            <w:pPr>
              <w:autoSpaceDE w:val="0"/>
              <w:autoSpaceDN w:val="0"/>
              <w:adjustRightInd w:val="0"/>
              <w:spacing w:before="60" w:after="60"/>
              <w:ind w:right="249"/>
              <w:rPr>
                <w:iCs/>
                <w:lang w:val="bg-BG"/>
              </w:rPr>
            </w:pPr>
            <w:r w:rsidRPr="00F61DE4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</w:t>
            </w:r>
            <w:r w:rsidR="0065051A" w:rsidRPr="00F61DE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предостави валиден сертификат по отношение на система за управление на качеството (</w:t>
            </w:r>
            <w:r w:rsidR="0065051A" w:rsidRPr="00F61DE4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="0065051A" w:rsidRPr="00F61DE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F61DE4">
              <w:rPr>
                <w:rFonts w:asciiTheme="majorBidi" w:hAnsiTheme="majorBidi" w:cstheme="majorBidi"/>
                <w:iCs/>
                <w:szCs w:val="24"/>
                <w:lang w:val="ru-RU"/>
              </w:rPr>
              <w:t>900</w:t>
            </w:r>
            <w:r w:rsidR="0065051A" w:rsidRPr="00F61DE4">
              <w:rPr>
                <w:rFonts w:asciiTheme="majorBidi" w:hAnsiTheme="majorBidi" w:cstheme="majorBidi"/>
                <w:iCs/>
                <w:szCs w:val="24"/>
                <w:lang w:val="ru-RU"/>
              </w:rPr>
              <w:t>1) на Производителя.</w:t>
            </w:r>
          </w:p>
        </w:tc>
      </w:tr>
      <w:tr w:rsidR="00002DBF" w:rsidRPr="00B440E3" w:rsidTr="00F61DE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BF" w:rsidRPr="00F61DE4" w:rsidRDefault="00002DBF" w:rsidP="00F61DE4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2.3. Приемане на предложения проекто договор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BF" w:rsidRPr="00002DBF" w:rsidRDefault="00002DBF" w:rsidP="00927528">
            <w:pPr>
              <w:autoSpaceDE w:val="0"/>
              <w:autoSpaceDN w:val="0"/>
              <w:adjustRightInd w:val="0"/>
              <w:spacing w:before="60" w:after="60"/>
              <w:ind w:right="249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002DBF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</w:t>
            </w:r>
            <w:r w:rsidR="003772D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потвърждава, че</w:t>
            </w:r>
            <w:r w:rsidR="00B440E3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безусловно</w:t>
            </w:r>
            <w:bookmarkStart w:id="1" w:name="_GoBack"/>
            <w:bookmarkEnd w:id="1"/>
            <w:r w:rsidRPr="00002DBF">
              <w:rPr>
                <w:rFonts w:asciiTheme="majorBidi" w:hAnsiTheme="majorBidi" w:cstheme="majorBidi"/>
                <w:iCs/>
                <w:szCs w:val="24"/>
                <w:lang w:val="bg-BG"/>
              </w:rPr>
              <w:t> приема формата, структурата и съдържанието на изготвения от "ЛУКОЙЛ Нефтохим Бургас" АД договор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</w:t>
            </w:r>
          </w:p>
        </w:tc>
      </w:tr>
      <w:tr w:rsidR="00AE2A4B" w:rsidRPr="00B440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B" w:rsidRPr="00786E8E" w:rsidRDefault="00AE2A4B" w:rsidP="00AE2A4B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E24E3" w:rsidRPr="001123AA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A50F95" w:rsidRDefault="00CE24E3" w:rsidP="00CE24E3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</w:t>
            </w:r>
          </w:p>
          <w:p w:rsidR="00CE24E3" w:rsidRPr="00A50F95" w:rsidRDefault="00CE24E3" w:rsidP="00CE24E3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самостоятелно всички</w:t>
            </w:r>
          </w:p>
          <w:p w:rsidR="00CE24E3" w:rsidRPr="00394BCC" w:rsidRDefault="00CE24E3" w:rsidP="00CE24E3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0F0B0E" w:rsidRDefault="00CE24E3" w:rsidP="00CE24E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5557B8" w:rsidRPr="00B440E3" w:rsidTr="005557B8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Default="005557B8" w:rsidP="005557B8">
            <w:pPr>
              <w:rPr>
                <w:b/>
                <w:bCs/>
                <w:sz w:val="22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5557B8" w:rsidRDefault="005557B8" w:rsidP="005557B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5557B8" w:rsidRPr="00B440E3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8" w:rsidRPr="00786E8E" w:rsidRDefault="005557B8" w:rsidP="005557B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5557B8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E43684" w:rsidRDefault="005557B8" w:rsidP="005557B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B0F15" w:rsidRDefault="00C93A1A" w:rsidP="00DE71C4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</w:rPr>
              <w:t>3</w:t>
            </w:r>
            <w:r w:rsidR="00515722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DE71C4">
              <w:rPr>
                <w:rFonts w:asciiTheme="majorBidi" w:hAnsiTheme="majorBidi" w:cstheme="majorBidi"/>
                <w:iCs/>
                <w:szCs w:val="24"/>
                <w:lang w:val="ru-RU"/>
              </w:rPr>
              <w:t>11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.20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</w:rPr>
              <w:t xml:space="preserve">20 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5557B8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E43684" w:rsidRDefault="005557B8" w:rsidP="005557B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B0F15" w:rsidRDefault="00515722" w:rsidP="00515722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C93A1A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DE71C4">
              <w:rPr>
                <w:rFonts w:asciiTheme="majorBidi" w:hAnsiTheme="majorBidi" w:cstheme="majorBidi"/>
                <w:iCs/>
                <w:szCs w:val="24"/>
                <w:lang w:val="ru-RU"/>
              </w:rPr>
              <w:t>1</w:t>
            </w:r>
            <w:r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20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</w:rPr>
              <w:t xml:space="preserve">20 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5557B8" w:rsidRPr="00D86135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E43684" w:rsidRDefault="005557B8" w:rsidP="005557B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B0F15" w:rsidRDefault="00515722" w:rsidP="00847E41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</w:rPr>
              <w:t>13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7B0F15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1</w:t>
            </w:r>
            <w:r w:rsidR="00847E41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ru-RU"/>
              </w:rPr>
              <w:t>.20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</w:rPr>
              <w:t xml:space="preserve">20 </w:t>
            </w:r>
            <w:r w:rsidR="005557B8" w:rsidRPr="007B0F15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5557B8" w:rsidRPr="00786E8E" w:rsidTr="009E133B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680926" w:rsidRDefault="005557B8" w:rsidP="005557B8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5557B8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680926" w:rsidRDefault="005557B8" w:rsidP="005557B8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или Английски език.</w:t>
            </w:r>
          </w:p>
        </w:tc>
      </w:tr>
      <w:tr w:rsidR="005557B8" w:rsidRPr="003C37E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F0459" w:rsidRDefault="005557B8" w:rsidP="005557B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5557B8" w:rsidRPr="00DB6708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5557B8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5557B8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част: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652A7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652A7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CD73EB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45691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456918" w:rsidRPr="00456918">
              <w:rPr>
                <w:rFonts w:asciiTheme="majorBidi" w:hAnsiTheme="majorBidi" w:cstheme="majorBidi"/>
              </w:rPr>
              <w:t xml:space="preserve"> </w:t>
            </w:r>
            <w:r w:rsidR="00456918"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456918"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="00456918"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1 – Съгласно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lastRenderedPageBreak/>
              <w:t>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Електронна версия на всички документи в Плик А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5557B8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86E8E" w:rsidRDefault="005557B8" w:rsidP="005557B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 част:</w:t>
            </w:r>
          </w:p>
        </w:tc>
      </w:tr>
      <w:tr w:rsidR="005557B8" w:rsidRPr="00FF7D4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FF7D44" w:rsidRDefault="005557B8" w:rsidP="005557B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5557B8" w:rsidRPr="007D3D53" w:rsidRDefault="005557B8" w:rsidP="005557B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5557B8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5557B8" w:rsidRPr="007D3D53" w:rsidRDefault="005557B8" w:rsidP="005557B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5557B8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5557B8" w:rsidRPr="007D3D53" w:rsidRDefault="005557B8" w:rsidP="005557B8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5557B8" w:rsidRPr="00B440E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8" w:rsidRPr="007D3D53" w:rsidRDefault="005557B8" w:rsidP="005557B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C4" w:rsidRDefault="00DE71C4" w:rsidP="00CF5625">
      <w:r>
        <w:separator/>
      </w:r>
    </w:p>
  </w:endnote>
  <w:endnote w:type="continuationSeparator" w:id="0">
    <w:p w:rsidR="00DE71C4" w:rsidRDefault="00DE71C4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71C4" w:rsidRPr="00463F6D" w:rsidRDefault="00DE71C4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B440E3">
              <w:rPr>
                <w:b/>
                <w:bCs/>
                <w:noProof/>
                <w:sz w:val="20"/>
              </w:rPr>
              <w:t>1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B440E3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C4" w:rsidRDefault="00DE71C4" w:rsidP="00CF5625">
      <w:r>
        <w:separator/>
      </w:r>
    </w:p>
  </w:footnote>
  <w:footnote w:type="continuationSeparator" w:id="0">
    <w:p w:rsidR="00DE71C4" w:rsidRDefault="00DE71C4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1D89"/>
    <w:rsid w:val="00002DBF"/>
    <w:rsid w:val="0000369E"/>
    <w:rsid w:val="00003D39"/>
    <w:rsid w:val="00005B9E"/>
    <w:rsid w:val="00007F6B"/>
    <w:rsid w:val="00013D25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36B5C"/>
    <w:rsid w:val="000531B2"/>
    <w:rsid w:val="0005538D"/>
    <w:rsid w:val="000608F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A5B31"/>
    <w:rsid w:val="000B5B1F"/>
    <w:rsid w:val="000B6DE7"/>
    <w:rsid w:val="000C5A43"/>
    <w:rsid w:val="000D2F5F"/>
    <w:rsid w:val="000E1999"/>
    <w:rsid w:val="000E1B26"/>
    <w:rsid w:val="000E4A58"/>
    <w:rsid w:val="000E5287"/>
    <w:rsid w:val="000F0B0E"/>
    <w:rsid w:val="000F7607"/>
    <w:rsid w:val="00100A7E"/>
    <w:rsid w:val="00105A69"/>
    <w:rsid w:val="00110EA0"/>
    <w:rsid w:val="00111AEF"/>
    <w:rsid w:val="001123AA"/>
    <w:rsid w:val="0011262E"/>
    <w:rsid w:val="00113CE3"/>
    <w:rsid w:val="0011433B"/>
    <w:rsid w:val="00125292"/>
    <w:rsid w:val="00130AEA"/>
    <w:rsid w:val="001319B7"/>
    <w:rsid w:val="00133F5B"/>
    <w:rsid w:val="001347B1"/>
    <w:rsid w:val="00136722"/>
    <w:rsid w:val="001370C3"/>
    <w:rsid w:val="00142CC6"/>
    <w:rsid w:val="00143763"/>
    <w:rsid w:val="00144D5A"/>
    <w:rsid w:val="00145C1D"/>
    <w:rsid w:val="001502D2"/>
    <w:rsid w:val="00150794"/>
    <w:rsid w:val="00151510"/>
    <w:rsid w:val="00151739"/>
    <w:rsid w:val="00151906"/>
    <w:rsid w:val="00155B96"/>
    <w:rsid w:val="0016015E"/>
    <w:rsid w:val="00163651"/>
    <w:rsid w:val="00175DB1"/>
    <w:rsid w:val="00180DDE"/>
    <w:rsid w:val="00182631"/>
    <w:rsid w:val="00183E1C"/>
    <w:rsid w:val="001870A6"/>
    <w:rsid w:val="00190489"/>
    <w:rsid w:val="00192148"/>
    <w:rsid w:val="001964F6"/>
    <w:rsid w:val="001A053A"/>
    <w:rsid w:val="001A36E9"/>
    <w:rsid w:val="001A5F64"/>
    <w:rsid w:val="001A769C"/>
    <w:rsid w:val="001B35C9"/>
    <w:rsid w:val="001B45A1"/>
    <w:rsid w:val="001B5051"/>
    <w:rsid w:val="001C2F9C"/>
    <w:rsid w:val="001C50E4"/>
    <w:rsid w:val="001C554F"/>
    <w:rsid w:val="001D0C52"/>
    <w:rsid w:val="001D20E8"/>
    <w:rsid w:val="001D24C7"/>
    <w:rsid w:val="001D2EB6"/>
    <w:rsid w:val="001E5D84"/>
    <w:rsid w:val="001F270C"/>
    <w:rsid w:val="001F3088"/>
    <w:rsid w:val="001F6E71"/>
    <w:rsid w:val="00207C8D"/>
    <w:rsid w:val="00211F9A"/>
    <w:rsid w:val="002127B0"/>
    <w:rsid w:val="0021352C"/>
    <w:rsid w:val="002148AE"/>
    <w:rsid w:val="00214AE3"/>
    <w:rsid w:val="002226A5"/>
    <w:rsid w:val="0022490F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64BB3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282A"/>
    <w:rsid w:val="002B42E0"/>
    <w:rsid w:val="002B596F"/>
    <w:rsid w:val="002C1435"/>
    <w:rsid w:val="002C4667"/>
    <w:rsid w:val="002C4BE4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DDC"/>
    <w:rsid w:val="0033135E"/>
    <w:rsid w:val="00332B90"/>
    <w:rsid w:val="00335CA4"/>
    <w:rsid w:val="0033772C"/>
    <w:rsid w:val="00341A04"/>
    <w:rsid w:val="00343618"/>
    <w:rsid w:val="0034558B"/>
    <w:rsid w:val="0035546D"/>
    <w:rsid w:val="0035770C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0062"/>
    <w:rsid w:val="00376443"/>
    <w:rsid w:val="00376E6A"/>
    <w:rsid w:val="003772DE"/>
    <w:rsid w:val="003847A3"/>
    <w:rsid w:val="00385CAB"/>
    <w:rsid w:val="00386A71"/>
    <w:rsid w:val="003932E4"/>
    <w:rsid w:val="003939DF"/>
    <w:rsid w:val="003942DC"/>
    <w:rsid w:val="00394BCC"/>
    <w:rsid w:val="003A13CF"/>
    <w:rsid w:val="003A3DA1"/>
    <w:rsid w:val="003A4A14"/>
    <w:rsid w:val="003A6AEA"/>
    <w:rsid w:val="003A7C8D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1DF3"/>
    <w:rsid w:val="004026C6"/>
    <w:rsid w:val="00402970"/>
    <w:rsid w:val="00405457"/>
    <w:rsid w:val="00406B7D"/>
    <w:rsid w:val="00412392"/>
    <w:rsid w:val="004175B8"/>
    <w:rsid w:val="00421CB3"/>
    <w:rsid w:val="00422AE5"/>
    <w:rsid w:val="00423664"/>
    <w:rsid w:val="0042618C"/>
    <w:rsid w:val="00432F60"/>
    <w:rsid w:val="00435F09"/>
    <w:rsid w:val="0043645B"/>
    <w:rsid w:val="004521F2"/>
    <w:rsid w:val="00454172"/>
    <w:rsid w:val="00456918"/>
    <w:rsid w:val="00457FF7"/>
    <w:rsid w:val="00462E46"/>
    <w:rsid w:val="00463778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A1B39"/>
    <w:rsid w:val="004A2C4F"/>
    <w:rsid w:val="004A52E1"/>
    <w:rsid w:val="004A69CD"/>
    <w:rsid w:val="004A6B2A"/>
    <w:rsid w:val="004B04C6"/>
    <w:rsid w:val="004B5528"/>
    <w:rsid w:val="004C479F"/>
    <w:rsid w:val="004D2A46"/>
    <w:rsid w:val="004D3FB6"/>
    <w:rsid w:val="004E20B3"/>
    <w:rsid w:val="004E39EC"/>
    <w:rsid w:val="004F1FDD"/>
    <w:rsid w:val="004F256E"/>
    <w:rsid w:val="004F336C"/>
    <w:rsid w:val="004F3A32"/>
    <w:rsid w:val="004F3DBD"/>
    <w:rsid w:val="004F54C8"/>
    <w:rsid w:val="005005B3"/>
    <w:rsid w:val="00515722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6D2C"/>
    <w:rsid w:val="005470A8"/>
    <w:rsid w:val="005542B1"/>
    <w:rsid w:val="005557B8"/>
    <w:rsid w:val="00557E41"/>
    <w:rsid w:val="005670C0"/>
    <w:rsid w:val="00567F6B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5F2CC5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051A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134"/>
    <w:rsid w:val="006857E0"/>
    <w:rsid w:val="006863FD"/>
    <w:rsid w:val="00690931"/>
    <w:rsid w:val="00692393"/>
    <w:rsid w:val="00693212"/>
    <w:rsid w:val="006A07FF"/>
    <w:rsid w:val="006A4ED2"/>
    <w:rsid w:val="006B5A56"/>
    <w:rsid w:val="006B6412"/>
    <w:rsid w:val="006C4863"/>
    <w:rsid w:val="006C56A7"/>
    <w:rsid w:val="006D1179"/>
    <w:rsid w:val="006D3F58"/>
    <w:rsid w:val="006D669B"/>
    <w:rsid w:val="006E01DD"/>
    <w:rsid w:val="006E1CEF"/>
    <w:rsid w:val="006E1EA9"/>
    <w:rsid w:val="006E568D"/>
    <w:rsid w:val="006E61B9"/>
    <w:rsid w:val="006E709D"/>
    <w:rsid w:val="006F159C"/>
    <w:rsid w:val="006F1D3E"/>
    <w:rsid w:val="006F25F0"/>
    <w:rsid w:val="00710A30"/>
    <w:rsid w:val="00714909"/>
    <w:rsid w:val="00717195"/>
    <w:rsid w:val="00720B70"/>
    <w:rsid w:val="00720E0A"/>
    <w:rsid w:val="00720FA7"/>
    <w:rsid w:val="007267E3"/>
    <w:rsid w:val="00735462"/>
    <w:rsid w:val="00740BEC"/>
    <w:rsid w:val="00743B2F"/>
    <w:rsid w:val="00744F72"/>
    <w:rsid w:val="00747C29"/>
    <w:rsid w:val="00753B02"/>
    <w:rsid w:val="007555A0"/>
    <w:rsid w:val="00766F4D"/>
    <w:rsid w:val="00767B1F"/>
    <w:rsid w:val="00775232"/>
    <w:rsid w:val="00777E21"/>
    <w:rsid w:val="00780BD3"/>
    <w:rsid w:val="00786E8E"/>
    <w:rsid w:val="007920C0"/>
    <w:rsid w:val="00792259"/>
    <w:rsid w:val="00797EF1"/>
    <w:rsid w:val="007A0682"/>
    <w:rsid w:val="007A2731"/>
    <w:rsid w:val="007A5055"/>
    <w:rsid w:val="007B04D7"/>
    <w:rsid w:val="007B0F15"/>
    <w:rsid w:val="007B53DD"/>
    <w:rsid w:val="007B5B81"/>
    <w:rsid w:val="007B6709"/>
    <w:rsid w:val="007B6E0E"/>
    <w:rsid w:val="007C30BC"/>
    <w:rsid w:val="007C50F1"/>
    <w:rsid w:val="007C57B5"/>
    <w:rsid w:val="007D1CFE"/>
    <w:rsid w:val="007D3050"/>
    <w:rsid w:val="007D3D53"/>
    <w:rsid w:val="007D4F47"/>
    <w:rsid w:val="007E1303"/>
    <w:rsid w:val="007E2FA0"/>
    <w:rsid w:val="007E4BEF"/>
    <w:rsid w:val="007F0459"/>
    <w:rsid w:val="007F5BB9"/>
    <w:rsid w:val="00810301"/>
    <w:rsid w:val="00811ED7"/>
    <w:rsid w:val="00814875"/>
    <w:rsid w:val="008149EA"/>
    <w:rsid w:val="00814EBD"/>
    <w:rsid w:val="008150DC"/>
    <w:rsid w:val="008150F9"/>
    <w:rsid w:val="00820466"/>
    <w:rsid w:val="00820F4F"/>
    <w:rsid w:val="008217CD"/>
    <w:rsid w:val="008217E1"/>
    <w:rsid w:val="00824367"/>
    <w:rsid w:val="00824B23"/>
    <w:rsid w:val="00831D84"/>
    <w:rsid w:val="008416DE"/>
    <w:rsid w:val="008475D9"/>
    <w:rsid w:val="00847E41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14F5"/>
    <w:rsid w:val="00881670"/>
    <w:rsid w:val="00892798"/>
    <w:rsid w:val="008A5AB7"/>
    <w:rsid w:val="008A78DC"/>
    <w:rsid w:val="008B5668"/>
    <w:rsid w:val="008C1BEC"/>
    <w:rsid w:val="008C421B"/>
    <w:rsid w:val="008C6271"/>
    <w:rsid w:val="008D0F04"/>
    <w:rsid w:val="008D18D7"/>
    <w:rsid w:val="008D1B1B"/>
    <w:rsid w:val="008D212C"/>
    <w:rsid w:val="008E2D6B"/>
    <w:rsid w:val="008F174C"/>
    <w:rsid w:val="008F7287"/>
    <w:rsid w:val="009067B8"/>
    <w:rsid w:val="00912310"/>
    <w:rsid w:val="009135CC"/>
    <w:rsid w:val="009165E3"/>
    <w:rsid w:val="009169C7"/>
    <w:rsid w:val="00926497"/>
    <w:rsid w:val="009271CF"/>
    <w:rsid w:val="00927528"/>
    <w:rsid w:val="0093063C"/>
    <w:rsid w:val="00933BB1"/>
    <w:rsid w:val="00940AE3"/>
    <w:rsid w:val="009422D3"/>
    <w:rsid w:val="00942F88"/>
    <w:rsid w:val="00943C85"/>
    <w:rsid w:val="00950F35"/>
    <w:rsid w:val="00953107"/>
    <w:rsid w:val="00956C53"/>
    <w:rsid w:val="009619D9"/>
    <w:rsid w:val="009632D8"/>
    <w:rsid w:val="00965E21"/>
    <w:rsid w:val="00967337"/>
    <w:rsid w:val="009676C9"/>
    <w:rsid w:val="00974A73"/>
    <w:rsid w:val="00977C3F"/>
    <w:rsid w:val="00986FA6"/>
    <w:rsid w:val="009903E0"/>
    <w:rsid w:val="00993238"/>
    <w:rsid w:val="0099382D"/>
    <w:rsid w:val="00995184"/>
    <w:rsid w:val="009A35DA"/>
    <w:rsid w:val="009A54EF"/>
    <w:rsid w:val="009B4802"/>
    <w:rsid w:val="009C0452"/>
    <w:rsid w:val="009C324F"/>
    <w:rsid w:val="009C4766"/>
    <w:rsid w:val="009C638D"/>
    <w:rsid w:val="009D19A4"/>
    <w:rsid w:val="009D2C75"/>
    <w:rsid w:val="009D6F99"/>
    <w:rsid w:val="009E133B"/>
    <w:rsid w:val="009E2ABB"/>
    <w:rsid w:val="00A017EB"/>
    <w:rsid w:val="00A024E7"/>
    <w:rsid w:val="00A02B8B"/>
    <w:rsid w:val="00A0383A"/>
    <w:rsid w:val="00A0733D"/>
    <w:rsid w:val="00A21848"/>
    <w:rsid w:val="00A23CA7"/>
    <w:rsid w:val="00A25DAC"/>
    <w:rsid w:val="00A26E9B"/>
    <w:rsid w:val="00A27428"/>
    <w:rsid w:val="00A348A6"/>
    <w:rsid w:val="00A35462"/>
    <w:rsid w:val="00A432E3"/>
    <w:rsid w:val="00A46027"/>
    <w:rsid w:val="00A46156"/>
    <w:rsid w:val="00A556CB"/>
    <w:rsid w:val="00A5729C"/>
    <w:rsid w:val="00A655D4"/>
    <w:rsid w:val="00A66166"/>
    <w:rsid w:val="00A6790A"/>
    <w:rsid w:val="00A75BA2"/>
    <w:rsid w:val="00A77822"/>
    <w:rsid w:val="00A802A4"/>
    <w:rsid w:val="00A803D3"/>
    <w:rsid w:val="00A91FAB"/>
    <w:rsid w:val="00A97FD9"/>
    <w:rsid w:val="00AA6906"/>
    <w:rsid w:val="00AA7788"/>
    <w:rsid w:val="00AB4658"/>
    <w:rsid w:val="00AB5720"/>
    <w:rsid w:val="00AC26CE"/>
    <w:rsid w:val="00AC3EE3"/>
    <w:rsid w:val="00AC64A4"/>
    <w:rsid w:val="00AC7930"/>
    <w:rsid w:val="00AD1C91"/>
    <w:rsid w:val="00AD5131"/>
    <w:rsid w:val="00AE1DF0"/>
    <w:rsid w:val="00AE2A4B"/>
    <w:rsid w:val="00AE35DE"/>
    <w:rsid w:val="00AE3B45"/>
    <w:rsid w:val="00AF20AB"/>
    <w:rsid w:val="00AF5BD9"/>
    <w:rsid w:val="00AF69A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0DDF"/>
    <w:rsid w:val="00B23B86"/>
    <w:rsid w:val="00B32825"/>
    <w:rsid w:val="00B339AD"/>
    <w:rsid w:val="00B3727E"/>
    <w:rsid w:val="00B377A8"/>
    <w:rsid w:val="00B440E3"/>
    <w:rsid w:val="00B5300C"/>
    <w:rsid w:val="00B543A4"/>
    <w:rsid w:val="00B63ADE"/>
    <w:rsid w:val="00B658BE"/>
    <w:rsid w:val="00B66493"/>
    <w:rsid w:val="00B67325"/>
    <w:rsid w:val="00B7736A"/>
    <w:rsid w:val="00B80B88"/>
    <w:rsid w:val="00B84C3E"/>
    <w:rsid w:val="00B90363"/>
    <w:rsid w:val="00B935CA"/>
    <w:rsid w:val="00BA09B4"/>
    <w:rsid w:val="00BA1E04"/>
    <w:rsid w:val="00BA2592"/>
    <w:rsid w:val="00BB1748"/>
    <w:rsid w:val="00BB6F92"/>
    <w:rsid w:val="00BC1C56"/>
    <w:rsid w:val="00BC603C"/>
    <w:rsid w:val="00BC6249"/>
    <w:rsid w:val="00BD154C"/>
    <w:rsid w:val="00BD31BD"/>
    <w:rsid w:val="00BD489F"/>
    <w:rsid w:val="00BE1F52"/>
    <w:rsid w:val="00BE6A99"/>
    <w:rsid w:val="00BF186F"/>
    <w:rsid w:val="00BF3749"/>
    <w:rsid w:val="00BF4387"/>
    <w:rsid w:val="00BF6EBF"/>
    <w:rsid w:val="00C01AED"/>
    <w:rsid w:val="00C0342B"/>
    <w:rsid w:val="00C0380C"/>
    <w:rsid w:val="00C06DD3"/>
    <w:rsid w:val="00C1095B"/>
    <w:rsid w:val="00C15FAD"/>
    <w:rsid w:val="00C21070"/>
    <w:rsid w:val="00C21A8B"/>
    <w:rsid w:val="00C24969"/>
    <w:rsid w:val="00C24C1F"/>
    <w:rsid w:val="00C25FF3"/>
    <w:rsid w:val="00C30682"/>
    <w:rsid w:val="00C32373"/>
    <w:rsid w:val="00C33E36"/>
    <w:rsid w:val="00C341FF"/>
    <w:rsid w:val="00C35CEA"/>
    <w:rsid w:val="00C35D85"/>
    <w:rsid w:val="00C36136"/>
    <w:rsid w:val="00C44096"/>
    <w:rsid w:val="00C475D8"/>
    <w:rsid w:val="00C511A6"/>
    <w:rsid w:val="00C52D26"/>
    <w:rsid w:val="00C57F88"/>
    <w:rsid w:val="00C60173"/>
    <w:rsid w:val="00C60EFA"/>
    <w:rsid w:val="00C6549F"/>
    <w:rsid w:val="00C714F5"/>
    <w:rsid w:val="00C83AD7"/>
    <w:rsid w:val="00C908C6"/>
    <w:rsid w:val="00C92AE1"/>
    <w:rsid w:val="00C93A1A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3EB"/>
    <w:rsid w:val="00CD7C0C"/>
    <w:rsid w:val="00CE0ABD"/>
    <w:rsid w:val="00CE24E3"/>
    <w:rsid w:val="00CE548D"/>
    <w:rsid w:val="00CE62D6"/>
    <w:rsid w:val="00CF4670"/>
    <w:rsid w:val="00CF4F6B"/>
    <w:rsid w:val="00CF5625"/>
    <w:rsid w:val="00CF72DB"/>
    <w:rsid w:val="00D02787"/>
    <w:rsid w:val="00D03769"/>
    <w:rsid w:val="00D05A7C"/>
    <w:rsid w:val="00D14184"/>
    <w:rsid w:val="00D16309"/>
    <w:rsid w:val="00D202A2"/>
    <w:rsid w:val="00D24F01"/>
    <w:rsid w:val="00D26CE1"/>
    <w:rsid w:val="00D30205"/>
    <w:rsid w:val="00D307E6"/>
    <w:rsid w:val="00D359B9"/>
    <w:rsid w:val="00D37F67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6705D"/>
    <w:rsid w:val="00D7164C"/>
    <w:rsid w:val="00D74B09"/>
    <w:rsid w:val="00D80FFE"/>
    <w:rsid w:val="00D81A00"/>
    <w:rsid w:val="00D8369C"/>
    <w:rsid w:val="00D842F1"/>
    <w:rsid w:val="00D86135"/>
    <w:rsid w:val="00D86918"/>
    <w:rsid w:val="00D90E07"/>
    <w:rsid w:val="00D97809"/>
    <w:rsid w:val="00DA0061"/>
    <w:rsid w:val="00DA3E76"/>
    <w:rsid w:val="00DA6FD0"/>
    <w:rsid w:val="00DB1231"/>
    <w:rsid w:val="00DB64ED"/>
    <w:rsid w:val="00DB6708"/>
    <w:rsid w:val="00DC1E8F"/>
    <w:rsid w:val="00DC2BFA"/>
    <w:rsid w:val="00DC6ED4"/>
    <w:rsid w:val="00DD1165"/>
    <w:rsid w:val="00DD2176"/>
    <w:rsid w:val="00DD5C7F"/>
    <w:rsid w:val="00DD6915"/>
    <w:rsid w:val="00DD7127"/>
    <w:rsid w:val="00DD7851"/>
    <w:rsid w:val="00DE3CDC"/>
    <w:rsid w:val="00DE4C58"/>
    <w:rsid w:val="00DE6676"/>
    <w:rsid w:val="00DE71C4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45"/>
    <w:rsid w:val="00E43684"/>
    <w:rsid w:val="00E439ED"/>
    <w:rsid w:val="00E465C2"/>
    <w:rsid w:val="00E54A3D"/>
    <w:rsid w:val="00E57A7E"/>
    <w:rsid w:val="00E60220"/>
    <w:rsid w:val="00E70BD2"/>
    <w:rsid w:val="00E71E00"/>
    <w:rsid w:val="00E73B52"/>
    <w:rsid w:val="00E7634B"/>
    <w:rsid w:val="00E80C2E"/>
    <w:rsid w:val="00E901CA"/>
    <w:rsid w:val="00E9098E"/>
    <w:rsid w:val="00E912F7"/>
    <w:rsid w:val="00E9583C"/>
    <w:rsid w:val="00EA0954"/>
    <w:rsid w:val="00EA44BC"/>
    <w:rsid w:val="00EB6EDF"/>
    <w:rsid w:val="00EC1D4B"/>
    <w:rsid w:val="00ED0FA6"/>
    <w:rsid w:val="00ED3BE1"/>
    <w:rsid w:val="00ED482D"/>
    <w:rsid w:val="00ED4B15"/>
    <w:rsid w:val="00ED652D"/>
    <w:rsid w:val="00EE2BA5"/>
    <w:rsid w:val="00EE2BFC"/>
    <w:rsid w:val="00EF0125"/>
    <w:rsid w:val="00EF5F58"/>
    <w:rsid w:val="00F01186"/>
    <w:rsid w:val="00F0679E"/>
    <w:rsid w:val="00F110EC"/>
    <w:rsid w:val="00F12205"/>
    <w:rsid w:val="00F13583"/>
    <w:rsid w:val="00F13670"/>
    <w:rsid w:val="00F13CA6"/>
    <w:rsid w:val="00F20F98"/>
    <w:rsid w:val="00F238BF"/>
    <w:rsid w:val="00F2740B"/>
    <w:rsid w:val="00F314C5"/>
    <w:rsid w:val="00F3399A"/>
    <w:rsid w:val="00F33B50"/>
    <w:rsid w:val="00F36540"/>
    <w:rsid w:val="00F37EC7"/>
    <w:rsid w:val="00F41B8C"/>
    <w:rsid w:val="00F41DB6"/>
    <w:rsid w:val="00F500D0"/>
    <w:rsid w:val="00F514F6"/>
    <w:rsid w:val="00F5434E"/>
    <w:rsid w:val="00F61DE4"/>
    <w:rsid w:val="00F62360"/>
    <w:rsid w:val="00F64207"/>
    <w:rsid w:val="00F64652"/>
    <w:rsid w:val="00F66E66"/>
    <w:rsid w:val="00F67B07"/>
    <w:rsid w:val="00F72CA9"/>
    <w:rsid w:val="00F73250"/>
    <w:rsid w:val="00F74016"/>
    <w:rsid w:val="00F74E75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E1C0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2AC7-1024-4AD9-838E-F10064C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178</cp:revision>
  <cp:lastPrinted>2018-02-09T08:24:00Z</cp:lastPrinted>
  <dcterms:created xsi:type="dcterms:W3CDTF">2018-06-06T07:18:00Z</dcterms:created>
  <dcterms:modified xsi:type="dcterms:W3CDTF">2020-11-17T10:29:00Z</dcterms:modified>
</cp:coreProperties>
</file>