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28E9" w14:textId="77777777" w:rsidR="00413E04" w:rsidRPr="00C5221B" w:rsidRDefault="00413E04" w:rsidP="00413E04">
      <w:pPr>
        <w:spacing w:line="240" w:lineRule="auto"/>
        <w:rPr>
          <w:rFonts w:eastAsiaTheme="majorEastAsia"/>
          <w:b/>
          <w:bCs/>
          <w:color w:val="339933"/>
          <w:sz w:val="36"/>
          <w:szCs w:val="36"/>
        </w:rPr>
      </w:pPr>
      <w:r w:rsidRPr="00C5221B">
        <w:rPr>
          <w:rFonts w:eastAsiaTheme="majorEastAsia"/>
          <w:b/>
          <w:bCs/>
          <w:color w:val="339933"/>
          <w:sz w:val="36"/>
          <w:szCs w:val="36"/>
        </w:rPr>
        <w:t xml:space="preserve">Senior adviseur Data en Zorgcontinuïteit SBDOC </w:t>
      </w:r>
    </w:p>
    <w:p w14:paraId="656E2153" w14:textId="77777777" w:rsidR="00690C9B" w:rsidRDefault="00690C9B" w:rsidP="00690C9B">
      <w:pPr>
        <w:pStyle w:val="Kop2"/>
        <w:rPr>
          <w:rFonts w:ascii="Arial" w:hAnsi="Arial" w:cs="Arial"/>
          <w:b/>
          <w:bCs/>
          <w:color w:val="339933"/>
          <w:sz w:val="24"/>
          <w:szCs w:val="24"/>
        </w:rPr>
      </w:pPr>
      <w:r w:rsidRPr="001576B6">
        <w:rPr>
          <w:rFonts w:ascii="Arial" w:hAnsi="Arial" w:cs="Arial"/>
          <w:b/>
          <w:bCs/>
          <w:color w:val="339933"/>
          <w:sz w:val="24"/>
          <w:szCs w:val="24"/>
        </w:rPr>
        <w:t>Ons aanbod</w:t>
      </w:r>
    </w:p>
    <w:p w14:paraId="4D014D36" w14:textId="77777777" w:rsidR="00690C9B" w:rsidRPr="00AB6FFD" w:rsidRDefault="00690C9B" w:rsidP="00690C9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90C9B" w:rsidRPr="00BB5ABD" w14:paraId="53C20F64" w14:textId="77777777" w:rsidTr="00681BBD">
        <w:tc>
          <w:tcPr>
            <w:tcW w:w="3086" w:type="dxa"/>
          </w:tcPr>
          <w:p w14:paraId="45FBE536"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Werklocatie:</w:t>
            </w:r>
          </w:p>
        </w:tc>
        <w:tc>
          <w:tcPr>
            <w:tcW w:w="5295" w:type="dxa"/>
          </w:tcPr>
          <w:p w14:paraId="6B95253A" w14:textId="77777777" w:rsidR="00690C9B" w:rsidRPr="00BE5D9C" w:rsidRDefault="00690C9B" w:rsidP="00681BBD">
            <w:pPr>
              <w:rPr>
                <w:rFonts w:eastAsia="Times New Roman" w:cs="Times New Roman"/>
                <w:color w:val="000000"/>
                <w:szCs w:val="17"/>
                <w:lang w:eastAsia="nl-NL"/>
              </w:rPr>
            </w:pPr>
            <w:r>
              <w:rPr>
                <w:rFonts w:eastAsia="Times New Roman" w:cs="Times New Roman"/>
                <w:color w:val="000000"/>
                <w:szCs w:val="17"/>
                <w:lang w:eastAsia="nl-NL"/>
              </w:rPr>
              <w:t>Timmerhuis en thuis</w:t>
            </w:r>
          </w:p>
        </w:tc>
      </w:tr>
      <w:tr w:rsidR="00690C9B" w:rsidRPr="00BB5ABD" w14:paraId="5A980DC2" w14:textId="77777777" w:rsidTr="00681BBD">
        <w:tc>
          <w:tcPr>
            <w:tcW w:w="3086" w:type="dxa"/>
          </w:tcPr>
          <w:p w14:paraId="56D549C4"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Startdatum:</w:t>
            </w:r>
          </w:p>
        </w:tc>
        <w:tc>
          <w:tcPr>
            <w:tcW w:w="5295" w:type="dxa"/>
          </w:tcPr>
          <w:p w14:paraId="4F7BC742" w14:textId="78265627" w:rsidR="00690C9B" w:rsidRPr="00BE5D9C" w:rsidRDefault="0006788E" w:rsidP="00681BBD">
            <w:pPr>
              <w:rPr>
                <w:rFonts w:eastAsia="Times New Roman" w:cs="Times New Roman"/>
                <w:color w:val="000000"/>
                <w:szCs w:val="17"/>
                <w:lang w:eastAsia="nl-NL"/>
              </w:rPr>
            </w:pPr>
            <w:r>
              <w:rPr>
                <w:rFonts w:eastAsia="Times New Roman" w:cs="Times New Roman"/>
                <w:color w:val="000000"/>
                <w:szCs w:val="17"/>
                <w:lang w:eastAsia="nl-NL"/>
              </w:rPr>
              <w:t>1-1-2021</w:t>
            </w:r>
            <w:bookmarkStart w:id="0" w:name="_GoBack"/>
            <w:bookmarkEnd w:id="0"/>
          </w:p>
        </w:tc>
      </w:tr>
      <w:tr w:rsidR="00690C9B" w:rsidRPr="00BB5ABD" w14:paraId="4BF85D10" w14:textId="77777777" w:rsidTr="00681BBD">
        <w:tc>
          <w:tcPr>
            <w:tcW w:w="3086" w:type="dxa"/>
          </w:tcPr>
          <w:p w14:paraId="1654C311"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Aantal medewerkers:</w:t>
            </w:r>
          </w:p>
        </w:tc>
        <w:tc>
          <w:tcPr>
            <w:tcW w:w="5295" w:type="dxa"/>
          </w:tcPr>
          <w:p w14:paraId="4CCC12C1" w14:textId="77777777" w:rsidR="00690C9B" w:rsidRPr="00BE5D9C" w:rsidRDefault="00690C9B" w:rsidP="00681BBD">
            <w:pPr>
              <w:rPr>
                <w:rFonts w:eastAsia="Times New Roman" w:cs="Times New Roman"/>
                <w:color w:val="000000"/>
                <w:szCs w:val="17"/>
                <w:lang w:eastAsia="nl-NL"/>
              </w:rPr>
            </w:pPr>
            <w:r>
              <w:rPr>
                <w:rFonts w:eastAsia="Times New Roman" w:cs="Times New Roman"/>
                <w:color w:val="000000"/>
                <w:szCs w:val="17"/>
                <w:lang w:eastAsia="nl-NL"/>
              </w:rPr>
              <w:t>1</w:t>
            </w:r>
          </w:p>
        </w:tc>
      </w:tr>
      <w:tr w:rsidR="00690C9B" w14:paraId="67C43ED9" w14:textId="77777777" w:rsidTr="00681BBD">
        <w:tc>
          <w:tcPr>
            <w:tcW w:w="3086" w:type="dxa"/>
          </w:tcPr>
          <w:p w14:paraId="12171EAF"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Uren per week:</w:t>
            </w:r>
          </w:p>
        </w:tc>
        <w:tc>
          <w:tcPr>
            <w:tcW w:w="5295" w:type="dxa"/>
          </w:tcPr>
          <w:p w14:paraId="1C00DA52" w14:textId="7B074AED" w:rsidR="00690C9B" w:rsidRPr="00BE5D9C" w:rsidRDefault="00244FA0" w:rsidP="00681BBD">
            <w:pPr>
              <w:rPr>
                <w:rFonts w:eastAsia="Times New Roman" w:cs="Times New Roman"/>
                <w:color w:val="000000"/>
                <w:szCs w:val="17"/>
                <w:lang w:eastAsia="nl-NL"/>
              </w:rPr>
            </w:pPr>
            <w:r>
              <w:rPr>
                <w:rFonts w:eastAsia="Times New Roman" w:cs="Times New Roman"/>
                <w:color w:val="000000"/>
                <w:szCs w:val="17"/>
                <w:lang w:eastAsia="nl-NL"/>
              </w:rPr>
              <w:t>32-</w:t>
            </w:r>
            <w:r w:rsidR="00690C9B" w:rsidRPr="00BE5D9C">
              <w:rPr>
                <w:rFonts w:eastAsia="Times New Roman" w:cs="Times New Roman"/>
                <w:color w:val="000000"/>
                <w:szCs w:val="17"/>
                <w:lang w:eastAsia="nl-NL"/>
              </w:rPr>
              <w:t>36</w:t>
            </w:r>
          </w:p>
        </w:tc>
      </w:tr>
      <w:tr w:rsidR="00690C9B" w:rsidRPr="00BB5ABD" w14:paraId="74FC722D" w14:textId="77777777" w:rsidTr="00681BBD">
        <w:tc>
          <w:tcPr>
            <w:tcW w:w="3086" w:type="dxa"/>
          </w:tcPr>
          <w:p w14:paraId="6EABFA79"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Duur opdracht:</w:t>
            </w:r>
          </w:p>
        </w:tc>
        <w:tc>
          <w:tcPr>
            <w:tcW w:w="5295" w:type="dxa"/>
          </w:tcPr>
          <w:p w14:paraId="56B4E685" w14:textId="2BF58592" w:rsidR="00690C9B" w:rsidRPr="00BE5D9C" w:rsidRDefault="00690C9B" w:rsidP="00681BBD">
            <w:pPr>
              <w:rPr>
                <w:rFonts w:eastAsia="Times New Roman" w:cs="Times New Roman"/>
                <w:color w:val="000000"/>
                <w:szCs w:val="17"/>
                <w:lang w:eastAsia="nl-NL"/>
              </w:rPr>
            </w:pPr>
            <w:r>
              <w:rPr>
                <w:rFonts w:eastAsia="Times New Roman" w:cs="Times New Roman"/>
                <w:color w:val="000000"/>
                <w:szCs w:val="17"/>
                <w:lang w:eastAsia="nl-NL"/>
              </w:rPr>
              <w:t>t/m 3</w:t>
            </w:r>
            <w:r w:rsidR="004A01E2">
              <w:rPr>
                <w:rFonts w:eastAsia="Times New Roman" w:cs="Times New Roman"/>
                <w:color w:val="000000"/>
                <w:szCs w:val="17"/>
                <w:lang w:eastAsia="nl-NL"/>
              </w:rPr>
              <w:t>0-6-2021</w:t>
            </w:r>
          </w:p>
        </w:tc>
      </w:tr>
      <w:tr w:rsidR="00690C9B" w:rsidRPr="00BB5ABD" w14:paraId="76DF5637" w14:textId="77777777" w:rsidTr="00681BBD">
        <w:tc>
          <w:tcPr>
            <w:tcW w:w="3086" w:type="dxa"/>
          </w:tcPr>
          <w:p w14:paraId="13B51DD7"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Verlengingsopties:</w:t>
            </w:r>
          </w:p>
        </w:tc>
        <w:tc>
          <w:tcPr>
            <w:tcW w:w="5295" w:type="dxa"/>
          </w:tcPr>
          <w:p w14:paraId="26466D64" w14:textId="77777777" w:rsidR="00690C9B" w:rsidRPr="00BE5D9C" w:rsidRDefault="00690C9B" w:rsidP="00681BBD">
            <w:pPr>
              <w:rPr>
                <w:rFonts w:eastAsia="Times New Roman" w:cs="Times New Roman"/>
                <w:color w:val="000000"/>
                <w:szCs w:val="17"/>
                <w:lang w:eastAsia="nl-NL"/>
              </w:rPr>
            </w:pPr>
            <w:r>
              <w:rPr>
                <w:rFonts w:eastAsia="Times New Roman" w:cs="Times New Roman"/>
                <w:color w:val="000000"/>
                <w:szCs w:val="17"/>
                <w:lang w:eastAsia="nl-NL"/>
              </w:rPr>
              <w:t>4 x 3 maanden</w:t>
            </w:r>
            <w:r w:rsidRPr="00BE5D9C">
              <w:rPr>
                <w:rFonts w:eastAsia="Times New Roman" w:cs="Times New Roman"/>
                <w:color w:val="000000"/>
                <w:szCs w:val="17"/>
                <w:lang w:eastAsia="nl-NL"/>
              </w:rPr>
              <w:t xml:space="preserve"> </w:t>
            </w:r>
          </w:p>
        </w:tc>
      </w:tr>
      <w:tr w:rsidR="00690C9B" w:rsidRPr="00BB5ABD" w14:paraId="3EA405EF" w14:textId="77777777" w:rsidTr="00681BBD">
        <w:tc>
          <w:tcPr>
            <w:tcW w:w="3086" w:type="dxa"/>
          </w:tcPr>
          <w:p w14:paraId="70FB615B"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FSK:</w:t>
            </w:r>
          </w:p>
          <w:p w14:paraId="76D2D71E"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Afwijkende werktijden:</w:t>
            </w:r>
          </w:p>
        </w:tc>
        <w:tc>
          <w:tcPr>
            <w:tcW w:w="5295" w:type="dxa"/>
          </w:tcPr>
          <w:p w14:paraId="11938BDE" w14:textId="77777777" w:rsidR="00690C9B" w:rsidRPr="00BE5D9C" w:rsidRDefault="00690C9B" w:rsidP="00681BBD">
            <w:pPr>
              <w:rPr>
                <w:rFonts w:eastAsia="Times New Roman" w:cs="Times New Roman"/>
                <w:color w:val="000000"/>
                <w:szCs w:val="17"/>
                <w:lang w:eastAsia="nl-NL"/>
              </w:rPr>
            </w:pPr>
            <w:r w:rsidRPr="00BE5D9C">
              <w:rPr>
                <w:rFonts w:eastAsia="Times New Roman" w:cs="Times New Roman"/>
                <w:color w:val="000000"/>
                <w:szCs w:val="17"/>
                <w:lang w:eastAsia="nl-NL"/>
              </w:rPr>
              <w:t>13</w:t>
            </w:r>
          </w:p>
          <w:p w14:paraId="646981C3" w14:textId="61D272D0" w:rsidR="00690C9B" w:rsidRPr="00BE5D9C" w:rsidRDefault="00244FA0" w:rsidP="00681BBD">
            <w:pPr>
              <w:rPr>
                <w:rFonts w:eastAsia="Times New Roman" w:cs="Times New Roman"/>
                <w:color w:val="000000"/>
                <w:szCs w:val="17"/>
                <w:lang w:eastAsia="nl-NL"/>
              </w:rPr>
            </w:pPr>
            <w:r w:rsidRPr="00244FA0">
              <w:rPr>
                <w:rFonts w:eastAsia="Times New Roman" w:cs="Times New Roman"/>
                <w:color w:val="000000"/>
                <w:szCs w:val="17"/>
                <w:lang w:eastAsia="nl-NL"/>
              </w:rPr>
              <w:t>Zowel avond en/of weekend indien het werk dit vraagt</w:t>
            </w:r>
          </w:p>
        </w:tc>
      </w:tr>
      <w:tr w:rsidR="00690C9B" w:rsidRPr="00BB5ABD" w14:paraId="2A93E639" w14:textId="77777777" w:rsidTr="00681BBD">
        <w:tc>
          <w:tcPr>
            <w:tcW w:w="3086" w:type="dxa"/>
          </w:tcPr>
          <w:p w14:paraId="35847179"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Data voor verificatiegesprek:</w:t>
            </w:r>
          </w:p>
        </w:tc>
        <w:tc>
          <w:tcPr>
            <w:tcW w:w="5295" w:type="dxa"/>
          </w:tcPr>
          <w:p w14:paraId="35020C05" w14:textId="618B7432" w:rsidR="00690C9B" w:rsidRPr="00BE5D9C" w:rsidRDefault="00244FA0" w:rsidP="00681BBD">
            <w:pPr>
              <w:rPr>
                <w:rFonts w:eastAsia="Times New Roman" w:cs="Times New Roman"/>
                <w:color w:val="000000"/>
                <w:szCs w:val="17"/>
                <w:lang w:eastAsia="nl-NL"/>
              </w:rPr>
            </w:pPr>
            <w:r>
              <w:rPr>
                <w:rFonts w:eastAsia="Times New Roman" w:cs="Times New Roman"/>
                <w:color w:val="000000"/>
                <w:szCs w:val="17"/>
                <w:lang w:eastAsia="nl-NL"/>
              </w:rPr>
              <w:t>Week 50</w:t>
            </w:r>
          </w:p>
        </w:tc>
      </w:tr>
      <w:tr w:rsidR="00690C9B" w:rsidRPr="00BB5ABD" w14:paraId="750BBE1C" w14:textId="77777777" w:rsidTr="00681BBD">
        <w:tc>
          <w:tcPr>
            <w:tcW w:w="3086" w:type="dxa"/>
          </w:tcPr>
          <w:p w14:paraId="06F3DA59"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Tariefrange:</w:t>
            </w:r>
          </w:p>
        </w:tc>
        <w:tc>
          <w:tcPr>
            <w:tcW w:w="5295" w:type="dxa"/>
          </w:tcPr>
          <w:p w14:paraId="540C404D" w14:textId="25E7ED97" w:rsidR="00690C9B" w:rsidRPr="00BE5D9C" w:rsidRDefault="00690C9B" w:rsidP="00681BBD">
            <w:pPr>
              <w:rPr>
                <w:rFonts w:eastAsia="Times New Roman" w:cs="Times New Roman"/>
                <w:color w:val="000000"/>
                <w:szCs w:val="17"/>
                <w:lang w:eastAsia="nl-NL"/>
              </w:rPr>
            </w:pPr>
            <w:r w:rsidRPr="00BE5D9C">
              <w:rPr>
                <w:rFonts w:eastAsia="Times New Roman" w:cs="Times New Roman"/>
                <w:color w:val="000000"/>
                <w:szCs w:val="17"/>
                <w:lang w:eastAsia="nl-NL"/>
              </w:rPr>
              <w:t>€</w:t>
            </w:r>
            <w:r w:rsidR="00751955">
              <w:rPr>
                <w:rFonts w:eastAsia="Times New Roman" w:cs="Times New Roman"/>
                <w:color w:val="000000"/>
                <w:szCs w:val="17"/>
                <w:lang w:eastAsia="nl-NL"/>
              </w:rPr>
              <w:t xml:space="preserve"> </w:t>
            </w:r>
            <w:r w:rsidR="00244FA0">
              <w:rPr>
                <w:rFonts w:eastAsia="Times New Roman" w:cs="Times New Roman"/>
                <w:color w:val="000000"/>
                <w:szCs w:val="17"/>
                <w:lang w:eastAsia="nl-NL"/>
              </w:rPr>
              <w:t>100</w:t>
            </w:r>
            <w:r w:rsidR="00751955">
              <w:rPr>
                <w:rFonts w:eastAsia="Times New Roman" w:cs="Times New Roman"/>
                <w:color w:val="000000"/>
                <w:szCs w:val="17"/>
                <w:lang w:eastAsia="nl-NL"/>
              </w:rPr>
              <w:t>-1</w:t>
            </w:r>
            <w:r w:rsidR="00244FA0">
              <w:rPr>
                <w:rFonts w:eastAsia="Times New Roman" w:cs="Times New Roman"/>
                <w:color w:val="000000"/>
                <w:szCs w:val="17"/>
                <w:lang w:eastAsia="nl-NL"/>
              </w:rPr>
              <w:t>20</w:t>
            </w:r>
          </w:p>
        </w:tc>
      </w:tr>
      <w:tr w:rsidR="00690C9B" w:rsidRPr="00BB5ABD" w14:paraId="345168EF" w14:textId="77777777" w:rsidTr="00681BBD">
        <w:tc>
          <w:tcPr>
            <w:tcW w:w="3086" w:type="dxa"/>
          </w:tcPr>
          <w:p w14:paraId="5E8926D7" w14:textId="77777777" w:rsidR="00690C9B"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Verhouding prijs/kwaliteit:</w:t>
            </w:r>
          </w:p>
          <w:p w14:paraId="4EA3EAE2" w14:textId="77777777" w:rsidR="00690C9B" w:rsidRPr="00BE5D9C" w:rsidRDefault="00690C9B" w:rsidP="00681BBD">
            <w:pPr>
              <w:rPr>
                <w:rFonts w:eastAsia="Times New Roman" w:cs="Times New Roman"/>
                <w:b/>
                <w:bCs/>
                <w:color w:val="000000"/>
                <w:szCs w:val="17"/>
                <w:lang w:eastAsia="nl-NL"/>
              </w:rPr>
            </w:pPr>
            <w:r>
              <w:rPr>
                <w:rFonts w:eastAsia="Times New Roman" w:cs="Times New Roman"/>
                <w:b/>
                <w:bCs/>
                <w:color w:val="000000"/>
                <w:szCs w:val="17"/>
                <w:lang w:eastAsia="nl-NL"/>
              </w:rPr>
              <w:t>Geschikt voor ZZP:</w:t>
            </w:r>
          </w:p>
        </w:tc>
        <w:tc>
          <w:tcPr>
            <w:tcW w:w="5295" w:type="dxa"/>
          </w:tcPr>
          <w:p w14:paraId="0176C5B5" w14:textId="77777777" w:rsidR="00690C9B" w:rsidRDefault="00690C9B" w:rsidP="00681BBD">
            <w:pPr>
              <w:rPr>
                <w:rFonts w:eastAsia="Times New Roman" w:cs="Times New Roman"/>
                <w:color w:val="000000"/>
                <w:szCs w:val="17"/>
                <w:lang w:eastAsia="nl-NL"/>
              </w:rPr>
            </w:pPr>
            <w:r w:rsidRPr="00BE5D9C">
              <w:rPr>
                <w:rFonts w:eastAsia="Times New Roman" w:cs="Times New Roman"/>
                <w:color w:val="000000"/>
                <w:szCs w:val="17"/>
                <w:lang w:eastAsia="nl-NL"/>
              </w:rPr>
              <w:t>10% - 90%</w:t>
            </w:r>
          </w:p>
          <w:p w14:paraId="448B6FEB" w14:textId="77777777" w:rsidR="00690C9B" w:rsidRPr="00BE5D9C" w:rsidRDefault="00FC737D" w:rsidP="00681BBD">
            <w:pPr>
              <w:rPr>
                <w:rFonts w:eastAsia="Times New Roman" w:cs="Times New Roman"/>
                <w:color w:val="000000"/>
                <w:szCs w:val="17"/>
                <w:lang w:eastAsia="nl-NL"/>
              </w:rPr>
            </w:pPr>
            <w:r w:rsidRPr="00244FA0">
              <w:rPr>
                <w:rFonts w:eastAsia="Times New Roman" w:cs="Times New Roman"/>
                <w:color w:val="000000"/>
                <w:szCs w:val="17"/>
                <w:lang w:eastAsia="nl-NL"/>
              </w:rPr>
              <w:t>Nee, doorleenconstructies ook geen optie</w:t>
            </w:r>
          </w:p>
        </w:tc>
      </w:tr>
    </w:tbl>
    <w:p w14:paraId="3233609B" w14:textId="77777777" w:rsidR="00413E04" w:rsidRPr="00413E04" w:rsidRDefault="00413E04" w:rsidP="00413E04">
      <w:pPr>
        <w:spacing w:line="240" w:lineRule="auto"/>
        <w:rPr>
          <w:rFonts w:eastAsia="Times New Roman"/>
          <w:b/>
          <w:bCs/>
          <w:color w:val="212121"/>
          <w:sz w:val="24"/>
          <w:szCs w:val="24"/>
          <w:lang w:eastAsia="nl-NL"/>
        </w:rPr>
      </w:pPr>
    </w:p>
    <w:p w14:paraId="780DF498" w14:textId="77777777" w:rsidR="00413E04" w:rsidRPr="00FC737D" w:rsidRDefault="00413E04" w:rsidP="00413E04">
      <w:pPr>
        <w:spacing w:line="240" w:lineRule="auto"/>
        <w:rPr>
          <w:rFonts w:eastAsiaTheme="majorEastAsia"/>
          <w:b/>
          <w:bCs/>
          <w:color w:val="339933"/>
          <w:sz w:val="24"/>
          <w:szCs w:val="24"/>
        </w:rPr>
      </w:pPr>
      <w:r w:rsidRPr="00FC737D">
        <w:rPr>
          <w:rFonts w:eastAsiaTheme="majorEastAsia"/>
          <w:b/>
          <w:bCs/>
          <w:color w:val="339933"/>
          <w:sz w:val="24"/>
          <w:szCs w:val="24"/>
        </w:rPr>
        <w:t xml:space="preserve">De afdeling </w:t>
      </w:r>
    </w:p>
    <w:p w14:paraId="4A6D66B3" w14:textId="4D928A67" w:rsidR="00413E04" w:rsidRPr="00413E04" w:rsidRDefault="00413E04" w:rsidP="00413E04">
      <w:pPr>
        <w:spacing w:line="240" w:lineRule="auto"/>
        <w:rPr>
          <w:rFonts w:eastAsia="Times New Roman"/>
          <w:color w:val="212121"/>
          <w:szCs w:val="20"/>
          <w:lang w:eastAsia="nl-NL"/>
        </w:rPr>
      </w:pPr>
      <w:r w:rsidRPr="00413E04">
        <w:rPr>
          <w:rFonts w:eastAsia="Times New Roman"/>
          <w:color w:val="212121"/>
          <w:szCs w:val="20"/>
          <w:lang w:eastAsia="nl-NL"/>
        </w:rPr>
        <w:t>Het project ‘strategie &amp; beleid corona’ (SB) verzorgt de beleidskaders waarbinnen het programma opereert. Dit team vertaalt landelijke richtlijnen van o.a. VWS en RIVM naar de regionale situatie. Omgekeerd zorgt het voor landelijke agendering van de knelpunten die we in Rotterdam-Rijnmond tegenkomen. SB ondersteunt de</w:t>
      </w:r>
      <w:r w:rsidR="009D2305">
        <w:rPr>
          <w:rFonts w:eastAsia="Times New Roman"/>
          <w:color w:val="212121"/>
          <w:szCs w:val="20"/>
          <w:lang w:eastAsia="nl-NL"/>
        </w:rPr>
        <w:t xml:space="preserve"> </w:t>
      </w:r>
      <w:r w:rsidR="009D2305" w:rsidRPr="00413E04">
        <w:rPr>
          <w:rFonts w:eastAsia="Times New Roman"/>
          <w:color w:val="212121"/>
          <w:szCs w:val="20"/>
          <w:lang w:eastAsia="nl-NL"/>
        </w:rPr>
        <w:t>directeur Publieke Gezondheid</w:t>
      </w:r>
      <w:r w:rsidRPr="00413E04">
        <w:rPr>
          <w:rFonts w:eastAsia="Times New Roman"/>
          <w:color w:val="212121"/>
          <w:szCs w:val="20"/>
          <w:lang w:eastAsia="nl-NL"/>
        </w:rPr>
        <w:t xml:space="preserve"> </w:t>
      </w:r>
      <w:r w:rsidR="009D2305">
        <w:rPr>
          <w:rFonts w:eastAsia="Times New Roman"/>
          <w:color w:val="212121"/>
          <w:szCs w:val="20"/>
          <w:lang w:eastAsia="nl-NL"/>
        </w:rPr>
        <w:t>(</w:t>
      </w:r>
      <w:r w:rsidRPr="00413E04">
        <w:rPr>
          <w:rFonts w:eastAsia="Times New Roman"/>
          <w:color w:val="212121"/>
          <w:szCs w:val="20"/>
          <w:lang w:eastAsia="nl-NL"/>
        </w:rPr>
        <w:t>DPG</w:t>
      </w:r>
      <w:r w:rsidR="009D2305">
        <w:rPr>
          <w:rFonts w:eastAsia="Times New Roman"/>
          <w:color w:val="212121"/>
          <w:szCs w:val="20"/>
          <w:lang w:eastAsia="nl-NL"/>
        </w:rPr>
        <w:t>)</w:t>
      </w:r>
      <w:r w:rsidRPr="00413E04">
        <w:rPr>
          <w:rFonts w:eastAsia="Times New Roman"/>
          <w:color w:val="212121"/>
          <w:szCs w:val="20"/>
          <w:lang w:eastAsia="nl-NL"/>
        </w:rPr>
        <w:t xml:space="preserve"> in haar coördinerende rol in de zorgketen via het Regionaal Overleg Acute Zorgketen (ROAZ), en het Regionaal Overleg Niet Acute Zorg (RONAZ). SB werkt datagestuurd. Het subteam Data maakt, in samenwerking met andere projecten binnen het programma en met zorginstellingen in Rotterdam-Rijnmond, dashboards en rapportages die inzichtelijk maken wat de staat is van de infectieziekte(verspreiding/bestrijding) en de zorgcontinuïteit in Rotterdam-Rijnmond. Het subteam </w:t>
      </w:r>
      <w:r w:rsidR="00176476">
        <w:rPr>
          <w:rFonts w:eastAsia="Times New Roman"/>
          <w:color w:val="212121"/>
          <w:szCs w:val="20"/>
          <w:lang w:eastAsia="nl-NL"/>
        </w:rPr>
        <w:t>C</w:t>
      </w:r>
      <w:r w:rsidRPr="00413E04">
        <w:rPr>
          <w:rFonts w:eastAsia="Times New Roman"/>
          <w:color w:val="212121"/>
          <w:szCs w:val="20"/>
          <w:lang w:eastAsia="nl-NL"/>
        </w:rPr>
        <w:t>ommunicatie zorgt voor een goede vertaling van beleid en maatregelen richting de Rotterdammer en andere interne en externe partners.</w:t>
      </w:r>
      <w:r w:rsidRPr="00413E04">
        <w:rPr>
          <w:rFonts w:eastAsia="Times New Roman"/>
          <w:color w:val="212121"/>
          <w:szCs w:val="20"/>
          <w:lang w:eastAsia="nl-NL"/>
        </w:rPr>
        <w:br/>
        <w:t xml:space="preserve">  </w:t>
      </w:r>
    </w:p>
    <w:p w14:paraId="6209C80D" w14:textId="77777777" w:rsidR="00413E04" w:rsidRPr="00FC737D" w:rsidRDefault="00413E04" w:rsidP="00413E04">
      <w:pPr>
        <w:spacing w:line="240" w:lineRule="auto"/>
        <w:rPr>
          <w:rFonts w:eastAsiaTheme="majorEastAsia"/>
          <w:b/>
          <w:bCs/>
          <w:color w:val="339933"/>
          <w:sz w:val="24"/>
          <w:szCs w:val="24"/>
        </w:rPr>
      </w:pPr>
      <w:r w:rsidRPr="00FC737D">
        <w:rPr>
          <w:rFonts w:eastAsiaTheme="majorEastAsia"/>
          <w:b/>
          <w:bCs/>
          <w:color w:val="339933"/>
          <w:sz w:val="24"/>
          <w:szCs w:val="24"/>
        </w:rPr>
        <w:t xml:space="preserve">De organisatie </w:t>
      </w:r>
    </w:p>
    <w:p w14:paraId="2C4C918F" w14:textId="77777777" w:rsidR="00413E04" w:rsidRDefault="00413E04" w:rsidP="00413E04">
      <w:pPr>
        <w:spacing w:line="240" w:lineRule="auto"/>
        <w:rPr>
          <w:rFonts w:eastAsia="Times New Roman"/>
          <w:color w:val="212121"/>
          <w:szCs w:val="20"/>
          <w:lang w:eastAsia="nl-NL"/>
        </w:rPr>
      </w:pPr>
      <w:r w:rsidRPr="00413E04">
        <w:rPr>
          <w:rFonts w:eastAsia="Times New Roman"/>
          <w:color w:val="212121"/>
          <w:szCs w:val="20"/>
          <w:lang w:eastAsia="nl-NL"/>
        </w:rPr>
        <w:t xml:space="preserve">Programma Corona GGD &amp; GHOR Rotterdam-Rijnmond voert de (extra) taken uit op het gebied van de Covid-19 pandemie. Artsen, verpleegkundigen en adviseurs werken aan infectieziektebestrijding en zorgcontinuïteit, bijvoorbeeld door onderzoek, testen, bron- en contactonderzoek en data-analyse. We doen dat voor de 15 gemeenten in het Rijnmondgebied en met diverse partners binnen de witte kolom (aanbieders van acute- en niet-acute zorg) en daarbuiten, zoals de brandweer, politie en veiligheidsregio. De directeur Publieke Gezondheid stuurt het programma, die organisatorisch ingebed is in de gemeente Rotterdam, aan. </w:t>
      </w:r>
    </w:p>
    <w:p w14:paraId="1078F7F0" w14:textId="77777777" w:rsidR="00413E04" w:rsidRPr="00413E04" w:rsidRDefault="00413E04" w:rsidP="00413E04">
      <w:pPr>
        <w:spacing w:line="240" w:lineRule="auto"/>
        <w:rPr>
          <w:rFonts w:eastAsia="Times New Roman"/>
          <w:color w:val="212121"/>
          <w:szCs w:val="20"/>
          <w:lang w:eastAsia="nl-NL"/>
        </w:rPr>
      </w:pPr>
    </w:p>
    <w:p w14:paraId="0BCC75A0" w14:textId="77777777" w:rsidR="00413E04" w:rsidRPr="00FC737D" w:rsidRDefault="00413E04" w:rsidP="00413E04">
      <w:pPr>
        <w:spacing w:line="240" w:lineRule="auto"/>
        <w:rPr>
          <w:rFonts w:eastAsiaTheme="majorEastAsia"/>
          <w:b/>
          <w:bCs/>
          <w:color w:val="339933"/>
          <w:sz w:val="24"/>
          <w:szCs w:val="24"/>
        </w:rPr>
      </w:pPr>
      <w:r w:rsidRPr="00FC737D">
        <w:rPr>
          <w:rFonts w:eastAsiaTheme="majorEastAsia"/>
          <w:b/>
          <w:bCs/>
          <w:color w:val="339933"/>
          <w:sz w:val="24"/>
          <w:szCs w:val="24"/>
        </w:rPr>
        <w:t xml:space="preserve">Jouw functie </w:t>
      </w:r>
    </w:p>
    <w:p w14:paraId="3DC940E2" w14:textId="77777777" w:rsidR="00413E04" w:rsidRPr="00413E04" w:rsidRDefault="00413E04" w:rsidP="00413E04">
      <w:pPr>
        <w:spacing w:line="240" w:lineRule="auto"/>
        <w:rPr>
          <w:rFonts w:eastAsia="Times New Roman"/>
          <w:color w:val="212121"/>
          <w:szCs w:val="20"/>
          <w:lang w:eastAsia="nl-NL"/>
        </w:rPr>
      </w:pPr>
      <w:r w:rsidRPr="00413E04">
        <w:rPr>
          <w:rFonts w:eastAsia="Times New Roman"/>
          <w:color w:val="212121"/>
          <w:szCs w:val="20"/>
          <w:lang w:eastAsia="nl-NL"/>
        </w:rPr>
        <w:t>De senior beleidsadviseur data en zorgcontinuïteit heeft een aantal taken, zoals:</w:t>
      </w:r>
    </w:p>
    <w:p w14:paraId="6CCAFC0F" w14:textId="5FAF9E49" w:rsidR="00413E04" w:rsidRPr="00413E04" w:rsidRDefault="00413E04" w:rsidP="00413E04">
      <w:pPr>
        <w:pStyle w:val="Lijstalinea"/>
        <w:numPr>
          <w:ilvl w:val="0"/>
          <w:numId w:val="4"/>
        </w:numPr>
        <w:spacing w:line="240" w:lineRule="auto"/>
        <w:rPr>
          <w:rFonts w:eastAsia="Times New Roman"/>
          <w:color w:val="212121"/>
          <w:szCs w:val="20"/>
          <w:lang w:eastAsia="nl-NL"/>
        </w:rPr>
      </w:pPr>
      <w:r w:rsidRPr="00413E04">
        <w:rPr>
          <w:rFonts w:eastAsia="Times New Roman"/>
          <w:color w:val="212121"/>
          <w:szCs w:val="20"/>
          <w:lang w:eastAsia="nl-NL"/>
        </w:rPr>
        <w:t>een actief lid en vicevoorzitter in de regionale monitoringsgroep m.b.t. zorgcontinuïteit. Je bent dé strateeg in het vooruitdenken en het beleid opzetten in de samenwerking met project Zorgcontinuïteit (</w:t>
      </w:r>
      <w:r w:rsidR="00961055">
        <w:rPr>
          <w:rFonts w:eastAsia="Times New Roman"/>
          <w:color w:val="212121"/>
          <w:szCs w:val="20"/>
          <w:lang w:eastAsia="nl-NL"/>
        </w:rPr>
        <w:t xml:space="preserve">afdeling </w:t>
      </w:r>
      <w:r w:rsidRPr="00413E04">
        <w:rPr>
          <w:rFonts w:eastAsia="Times New Roman"/>
          <w:color w:val="212121"/>
          <w:szCs w:val="20"/>
          <w:lang w:eastAsia="nl-NL"/>
        </w:rPr>
        <w:t>DOZA). En een toehoorder en een verbinder met RONAZ-overleg om eventuele vragen m.b.t. advies te beantwoorden</w:t>
      </w:r>
    </w:p>
    <w:p w14:paraId="4234C31C" w14:textId="77777777" w:rsidR="00413E04" w:rsidRPr="00413E04" w:rsidRDefault="00413E04" w:rsidP="00413E04">
      <w:pPr>
        <w:pStyle w:val="Lijstalinea"/>
        <w:numPr>
          <w:ilvl w:val="0"/>
          <w:numId w:val="4"/>
        </w:numPr>
        <w:spacing w:line="240" w:lineRule="auto"/>
        <w:rPr>
          <w:rFonts w:eastAsia="Times New Roman"/>
          <w:color w:val="212121"/>
          <w:szCs w:val="20"/>
          <w:lang w:eastAsia="nl-NL"/>
        </w:rPr>
      </w:pPr>
      <w:r w:rsidRPr="00413E04">
        <w:rPr>
          <w:rFonts w:eastAsia="Times New Roman"/>
          <w:color w:val="212121"/>
          <w:szCs w:val="20"/>
          <w:lang w:eastAsia="nl-NL"/>
        </w:rPr>
        <w:t>adviseren van de DPG en het management van SBDOC</w:t>
      </w:r>
    </w:p>
    <w:p w14:paraId="7D2DE628" w14:textId="77777777" w:rsidR="00413E04" w:rsidRPr="00413E04" w:rsidRDefault="00413E04" w:rsidP="00413E04">
      <w:pPr>
        <w:pStyle w:val="Lijstalinea"/>
        <w:numPr>
          <w:ilvl w:val="0"/>
          <w:numId w:val="4"/>
        </w:numPr>
        <w:spacing w:line="240" w:lineRule="auto"/>
        <w:rPr>
          <w:rFonts w:eastAsia="Times New Roman"/>
          <w:color w:val="212121"/>
          <w:szCs w:val="20"/>
          <w:lang w:eastAsia="nl-NL"/>
        </w:rPr>
      </w:pPr>
      <w:r w:rsidRPr="00413E04">
        <w:rPr>
          <w:rFonts w:eastAsia="Times New Roman"/>
          <w:color w:val="212121"/>
          <w:szCs w:val="20"/>
          <w:lang w:eastAsia="nl-NL"/>
        </w:rPr>
        <w:t>initiëren van verbeteringen van processen</w:t>
      </w:r>
    </w:p>
    <w:p w14:paraId="64E37654" w14:textId="77777777" w:rsidR="00413E04" w:rsidRPr="00413E04" w:rsidRDefault="00413E04" w:rsidP="00413E04">
      <w:pPr>
        <w:pStyle w:val="Lijstalinea"/>
        <w:numPr>
          <w:ilvl w:val="0"/>
          <w:numId w:val="4"/>
        </w:numPr>
        <w:spacing w:line="240" w:lineRule="auto"/>
        <w:rPr>
          <w:rFonts w:eastAsia="Times New Roman"/>
          <w:color w:val="212121"/>
          <w:szCs w:val="20"/>
          <w:lang w:eastAsia="nl-NL"/>
        </w:rPr>
      </w:pPr>
      <w:r w:rsidRPr="00413E04">
        <w:rPr>
          <w:rFonts w:eastAsia="Times New Roman"/>
          <w:color w:val="212121"/>
          <w:szCs w:val="20"/>
          <w:lang w:eastAsia="nl-NL"/>
        </w:rPr>
        <w:t>Op de hoogte blijven en de verbinding leggen tussen de landelijke ontwikkelingen op gebied van corona, data en dashboards en zorgcontinuïteit</w:t>
      </w:r>
    </w:p>
    <w:p w14:paraId="053F60A4" w14:textId="77777777" w:rsidR="00413E04" w:rsidRPr="00413E04" w:rsidRDefault="00413E04" w:rsidP="00413E04">
      <w:pPr>
        <w:pStyle w:val="Lijstalinea"/>
        <w:numPr>
          <w:ilvl w:val="0"/>
          <w:numId w:val="4"/>
        </w:numPr>
        <w:spacing w:line="240" w:lineRule="auto"/>
        <w:rPr>
          <w:rFonts w:eastAsia="Times New Roman"/>
          <w:color w:val="212121"/>
          <w:szCs w:val="20"/>
          <w:lang w:eastAsia="nl-NL"/>
        </w:rPr>
      </w:pPr>
      <w:r w:rsidRPr="00413E04">
        <w:rPr>
          <w:rFonts w:eastAsia="Times New Roman"/>
          <w:color w:val="212121"/>
          <w:szCs w:val="20"/>
          <w:lang w:eastAsia="nl-NL"/>
        </w:rPr>
        <w:t>Onderhouden van een landelijk (GGD GHOR NL/Gupta), regionaal (ketenorganisaties) en het interne netwerk  </w:t>
      </w:r>
    </w:p>
    <w:p w14:paraId="6B6B2B2C" w14:textId="77777777" w:rsidR="00413E04" w:rsidRPr="00413E04" w:rsidRDefault="00413E04" w:rsidP="00413E04">
      <w:pPr>
        <w:pStyle w:val="Lijstalinea"/>
        <w:numPr>
          <w:ilvl w:val="0"/>
          <w:numId w:val="4"/>
        </w:numPr>
        <w:spacing w:line="240" w:lineRule="auto"/>
        <w:rPr>
          <w:rFonts w:eastAsia="Times New Roman"/>
          <w:color w:val="212121"/>
          <w:szCs w:val="20"/>
          <w:lang w:eastAsia="nl-NL"/>
        </w:rPr>
      </w:pPr>
      <w:r w:rsidRPr="00413E04">
        <w:rPr>
          <w:rFonts w:eastAsia="Times New Roman"/>
          <w:color w:val="212121"/>
          <w:szCs w:val="20"/>
          <w:lang w:eastAsia="nl-NL"/>
        </w:rPr>
        <w:t>Uitwerken (strategische) notities en memo’s zoals vroegsignaleringssystematiek en (de)escalatiemodel.</w:t>
      </w:r>
    </w:p>
    <w:p w14:paraId="09642EA6" w14:textId="77777777" w:rsidR="00413E04" w:rsidRPr="00413E04" w:rsidRDefault="00413E04" w:rsidP="00413E04">
      <w:pPr>
        <w:pStyle w:val="Lijstalinea"/>
        <w:numPr>
          <w:ilvl w:val="0"/>
          <w:numId w:val="4"/>
        </w:numPr>
        <w:spacing w:line="240" w:lineRule="auto"/>
        <w:rPr>
          <w:rFonts w:eastAsia="Times New Roman"/>
          <w:color w:val="212121"/>
          <w:szCs w:val="20"/>
          <w:lang w:eastAsia="nl-NL"/>
        </w:rPr>
      </w:pPr>
      <w:r w:rsidRPr="00413E04">
        <w:rPr>
          <w:rFonts w:eastAsia="Times New Roman"/>
          <w:color w:val="212121"/>
          <w:szCs w:val="20"/>
          <w:lang w:eastAsia="nl-NL"/>
        </w:rPr>
        <w:lastRenderedPageBreak/>
        <w:t>Adviseren binnen het strategietraject rondom data, met als doel doorontwikkeling en borging binnen de GGD na corona.</w:t>
      </w:r>
    </w:p>
    <w:p w14:paraId="635E4CED" w14:textId="77777777" w:rsidR="00413E04" w:rsidRPr="00413E04" w:rsidRDefault="00413E04" w:rsidP="00413E04">
      <w:pPr>
        <w:pStyle w:val="Lijstalinea"/>
        <w:numPr>
          <w:ilvl w:val="0"/>
          <w:numId w:val="4"/>
        </w:numPr>
        <w:spacing w:line="240" w:lineRule="auto"/>
        <w:rPr>
          <w:rFonts w:eastAsia="Times New Roman"/>
          <w:color w:val="212121"/>
          <w:szCs w:val="20"/>
          <w:lang w:eastAsia="nl-NL"/>
        </w:rPr>
      </w:pPr>
      <w:r w:rsidRPr="00413E04">
        <w:rPr>
          <w:rFonts w:eastAsia="Times New Roman"/>
          <w:color w:val="212121"/>
          <w:szCs w:val="20"/>
          <w:lang w:eastAsia="nl-NL"/>
        </w:rPr>
        <w:t>Coördineren van opdrachten over de verschillende projecten heen die proces en data gerelateerd zijn.</w:t>
      </w:r>
    </w:p>
    <w:p w14:paraId="33BA09E6" w14:textId="77777777" w:rsidR="00413E04" w:rsidRPr="00413E04" w:rsidRDefault="00413E04" w:rsidP="00413E04">
      <w:pPr>
        <w:pStyle w:val="Lijstalinea"/>
        <w:numPr>
          <w:ilvl w:val="0"/>
          <w:numId w:val="4"/>
        </w:numPr>
        <w:spacing w:line="240" w:lineRule="auto"/>
        <w:rPr>
          <w:rFonts w:eastAsia="Times New Roman"/>
          <w:color w:val="212121"/>
          <w:szCs w:val="20"/>
          <w:lang w:eastAsia="nl-NL"/>
        </w:rPr>
      </w:pPr>
      <w:r w:rsidRPr="00413E04">
        <w:rPr>
          <w:rFonts w:eastAsia="Times New Roman"/>
          <w:color w:val="212121"/>
          <w:szCs w:val="20"/>
          <w:lang w:eastAsia="nl-NL"/>
        </w:rPr>
        <w:t>annoteren van overleg stuurgroep Informatiepositie</w:t>
      </w:r>
    </w:p>
    <w:p w14:paraId="031A8251" w14:textId="36A7A331" w:rsidR="00413E04" w:rsidRPr="00413E04" w:rsidRDefault="00413E04" w:rsidP="00413E04">
      <w:pPr>
        <w:pStyle w:val="Lijstalinea"/>
        <w:numPr>
          <w:ilvl w:val="0"/>
          <w:numId w:val="4"/>
        </w:numPr>
        <w:spacing w:line="240" w:lineRule="auto"/>
        <w:rPr>
          <w:rFonts w:eastAsia="Times New Roman"/>
          <w:color w:val="212121"/>
          <w:szCs w:val="20"/>
          <w:lang w:eastAsia="nl-NL"/>
        </w:rPr>
      </w:pPr>
      <w:r w:rsidRPr="00413E04">
        <w:rPr>
          <w:rFonts w:eastAsia="Times New Roman"/>
          <w:color w:val="212121"/>
          <w:szCs w:val="20"/>
          <w:lang w:eastAsia="nl-NL"/>
        </w:rPr>
        <w:t>aanlevering data voor ROAZ ZWN en</w:t>
      </w:r>
      <w:r w:rsidR="009A5EDA">
        <w:rPr>
          <w:rFonts w:eastAsia="Times New Roman"/>
          <w:color w:val="212121"/>
          <w:szCs w:val="20"/>
          <w:lang w:eastAsia="nl-NL"/>
        </w:rPr>
        <w:t xml:space="preserve"> andere</w:t>
      </w:r>
      <w:r w:rsidRPr="00413E04">
        <w:rPr>
          <w:rFonts w:eastAsia="Times New Roman"/>
          <w:color w:val="212121"/>
          <w:szCs w:val="20"/>
          <w:lang w:eastAsia="nl-NL"/>
        </w:rPr>
        <w:t>dashboard</w:t>
      </w:r>
      <w:r w:rsidR="009A5EDA">
        <w:rPr>
          <w:rFonts w:eastAsia="Times New Roman"/>
          <w:color w:val="212121"/>
          <w:szCs w:val="20"/>
          <w:lang w:eastAsia="nl-NL"/>
        </w:rPr>
        <w:t>s</w:t>
      </w:r>
    </w:p>
    <w:p w14:paraId="2B061506" w14:textId="77777777" w:rsidR="00413E04" w:rsidRPr="00413E04" w:rsidRDefault="00413E04" w:rsidP="00413E04">
      <w:pPr>
        <w:pStyle w:val="Lijstalinea"/>
        <w:numPr>
          <w:ilvl w:val="0"/>
          <w:numId w:val="4"/>
        </w:numPr>
        <w:spacing w:line="240" w:lineRule="auto"/>
        <w:rPr>
          <w:rFonts w:eastAsia="Times New Roman"/>
          <w:color w:val="212121"/>
          <w:szCs w:val="20"/>
          <w:lang w:eastAsia="nl-NL"/>
        </w:rPr>
      </w:pPr>
      <w:r w:rsidRPr="00413E04">
        <w:rPr>
          <w:rFonts w:eastAsia="Times New Roman"/>
          <w:color w:val="212121"/>
          <w:szCs w:val="20"/>
          <w:lang w:eastAsia="nl-NL"/>
        </w:rPr>
        <w:t>voorbereiding en deelname aan surveillancegroep als linking pin met de monitoringsgroep</w:t>
      </w:r>
    </w:p>
    <w:p w14:paraId="2361587B" w14:textId="77777777" w:rsidR="00413E04" w:rsidRPr="00413E04" w:rsidRDefault="00413E04" w:rsidP="00413E04">
      <w:pPr>
        <w:pStyle w:val="Lijstalinea"/>
        <w:numPr>
          <w:ilvl w:val="0"/>
          <w:numId w:val="4"/>
        </w:numPr>
        <w:spacing w:line="240" w:lineRule="auto"/>
        <w:rPr>
          <w:rFonts w:eastAsia="Times New Roman"/>
          <w:color w:val="212121"/>
          <w:szCs w:val="20"/>
          <w:lang w:eastAsia="nl-NL"/>
        </w:rPr>
      </w:pPr>
      <w:r w:rsidRPr="00413E04">
        <w:rPr>
          <w:rFonts w:eastAsia="Times New Roman"/>
          <w:color w:val="212121"/>
          <w:szCs w:val="20"/>
          <w:lang w:eastAsia="nl-NL"/>
        </w:rPr>
        <w:t>deelname aan weekbijeenkomst Datateam</w:t>
      </w:r>
    </w:p>
    <w:p w14:paraId="688C343B" w14:textId="77777777" w:rsidR="00413E04" w:rsidRPr="00413E04" w:rsidRDefault="00413E04" w:rsidP="00413E04">
      <w:pPr>
        <w:pStyle w:val="Lijstalinea"/>
        <w:numPr>
          <w:ilvl w:val="0"/>
          <w:numId w:val="4"/>
        </w:numPr>
        <w:spacing w:line="240" w:lineRule="auto"/>
        <w:rPr>
          <w:rFonts w:eastAsia="Times New Roman"/>
          <w:color w:val="212121"/>
          <w:szCs w:val="20"/>
          <w:lang w:eastAsia="nl-NL"/>
        </w:rPr>
      </w:pPr>
      <w:r w:rsidRPr="00413E04">
        <w:rPr>
          <w:rFonts w:eastAsia="Times New Roman"/>
          <w:color w:val="212121"/>
          <w:szCs w:val="20"/>
          <w:lang w:eastAsia="nl-NL"/>
        </w:rPr>
        <w:t>coördineren en bijwerken van acties, controleren van de voortgang en het overzicht houden</w:t>
      </w:r>
    </w:p>
    <w:p w14:paraId="65BCBB8F" w14:textId="56FCA2DB" w:rsidR="00413E04" w:rsidRDefault="00413E04" w:rsidP="00413E04">
      <w:pPr>
        <w:pStyle w:val="Lijstalinea"/>
        <w:numPr>
          <w:ilvl w:val="0"/>
          <w:numId w:val="4"/>
        </w:numPr>
        <w:spacing w:line="240" w:lineRule="auto"/>
        <w:rPr>
          <w:rFonts w:eastAsia="Times New Roman"/>
          <w:color w:val="212121"/>
          <w:szCs w:val="20"/>
          <w:lang w:eastAsia="nl-NL"/>
        </w:rPr>
      </w:pPr>
      <w:r w:rsidRPr="00413E04">
        <w:rPr>
          <w:rFonts w:eastAsia="Times New Roman"/>
          <w:color w:val="212121"/>
          <w:szCs w:val="20"/>
          <w:lang w:eastAsia="nl-NL"/>
        </w:rPr>
        <w:t>algemene beleidstaken</w:t>
      </w:r>
      <w:r w:rsidR="007848EF">
        <w:rPr>
          <w:rFonts w:eastAsia="Times New Roman"/>
          <w:color w:val="212121"/>
          <w:szCs w:val="20"/>
          <w:lang w:eastAsia="nl-NL"/>
        </w:rPr>
        <w:t xml:space="preserve"> binnen afdeling SBDOC</w:t>
      </w:r>
      <w:r w:rsidR="00947F17">
        <w:rPr>
          <w:rFonts w:eastAsia="Times New Roman"/>
          <w:color w:val="212121"/>
          <w:szCs w:val="20"/>
          <w:lang w:eastAsia="nl-NL"/>
        </w:rPr>
        <w:t xml:space="preserve"> zoals voorbereiden van vergaderingen en opstellen van memo’s</w:t>
      </w:r>
    </w:p>
    <w:p w14:paraId="14744E05" w14:textId="77777777" w:rsidR="00413E04" w:rsidRPr="00413E04" w:rsidRDefault="00413E04" w:rsidP="00413E04">
      <w:pPr>
        <w:pStyle w:val="Lijstalinea"/>
        <w:spacing w:line="240" w:lineRule="auto"/>
        <w:ind w:left="360"/>
        <w:rPr>
          <w:rFonts w:eastAsia="Times New Roman"/>
          <w:color w:val="212121"/>
          <w:szCs w:val="20"/>
          <w:lang w:eastAsia="nl-NL"/>
        </w:rPr>
      </w:pPr>
    </w:p>
    <w:p w14:paraId="4CE1CCF7" w14:textId="77777777" w:rsidR="00413E04" w:rsidRPr="00FC737D" w:rsidRDefault="004978B3" w:rsidP="00413E04">
      <w:pPr>
        <w:spacing w:line="240" w:lineRule="auto"/>
        <w:rPr>
          <w:rFonts w:eastAsiaTheme="majorEastAsia"/>
          <w:b/>
          <w:bCs/>
          <w:color w:val="339933"/>
          <w:sz w:val="24"/>
          <w:szCs w:val="24"/>
        </w:rPr>
      </w:pPr>
      <w:r>
        <w:rPr>
          <w:rFonts w:eastAsiaTheme="majorEastAsia"/>
          <w:b/>
          <w:bCs/>
          <w:color w:val="339933"/>
          <w:sz w:val="24"/>
          <w:szCs w:val="24"/>
        </w:rPr>
        <w:t>Eisen</w:t>
      </w:r>
    </w:p>
    <w:p w14:paraId="0D80ED96" w14:textId="77777777" w:rsidR="004978B3" w:rsidRDefault="004978B3" w:rsidP="004978B3">
      <w:pPr>
        <w:pStyle w:val="Lijstalinea"/>
        <w:numPr>
          <w:ilvl w:val="0"/>
          <w:numId w:val="6"/>
        </w:numPr>
        <w:spacing w:line="240" w:lineRule="auto"/>
        <w:rPr>
          <w:rFonts w:eastAsia="Times New Roman"/>
          <w:color w:val="212121"/>
          <w:szCs w:val="20"/>
          <w:lang w:eastAsia="nl-NL"/>
        </w:rPr>
      </w:pPr>
      <w:r>
        <w:rPr>
          <w:rFonts w:eastAsia="Times New Roman"/>
          <w:color w:val="212121"/>
          <w:szCs w:val="20"/>
          <w:lang w:eastAsia="nl-NL"/>
        </w:rPr>
        <w:t>Minimaal een afgeronde wo-opleiding;</w:t>
      </w:r>
    </w:p>
    <w:p w14:paraId="26273C68" w14:textId="77777777" w:rsidR="009D2305" w:rsidRDefault="004978B3" w:rsidP="009D2305">
      <w:pPr>
        <w:pStyle w:val="Lijstalinea"/>
        <w:numPr>
          <w:ilvl w:val="0"/>
          <w:numId w:val="6"/>
        </w:numPr>
        <w:spacing w:line="240" w:lineRule="auto"/>
        <w:rPr>
          <w:rFonts w:eastAsia="Times New Roman"/>
          <w:color w:val="212121"/>
          <w:szCs w:val="20"/>
          <w:lang w:eastAsia="nl-NL"/>
        </w:rPr>
      </w:pPr>
      <w:r>
        <w:rPr>
          <w:rFonts w:eastAsia="Times New Roman"/>
          <w:color w:val="212121"/>
          <w:szCs w:val="20"/>
          <w:lang w:eastAsia="nl-NL"/>
        </w:rPr>
        <w:t>Minimaal 5 jaar ervaring in</w:t>
      </w:r>
      <w:r w:rsidR="009D2305">
        <w:rPr>
          <w:rFonts w:eastAsia="Times New Roman"/>
          <w:color w:val="212121"/>
          <w:szCs w:val="20"/>
          <w:lang w:eastAsia="nl-NL"/>
        </w:rPr>
        <w:t xml:space="preserve"> (strategische)</w:t>
      </w:r>
      <w:r>
        <w:rPr>
          <w:rFonts w:eastAsia="Times New Roman"/>
          <w:color w:val="212121"/>
          <w:szCs w:val="20"/>
          <w:lang w:eastAsia="nl-NL"/>
        </w:rPr>
        <w:t xml:space="preserve"> beleidsadvisering binnen een complex bestuurlijke omgeving</w:t>
      </w:r>
      <w:r w:rsidR="009D2305">
        <w:rPr>
          <w:rFonts w:eastAsia="Times New Roman"/>
          <w:color w:val="212121"/>
          <w:szCs w:val="20"/>
          <w:lang w:eastAsia="nl-NL"/>
        </w:rPr>
        <w:t>, opgedaan in de afgelopen 10 jaar</w:t>
      </w:r>
      <w:r>
        <w:rPr>
          <w:rFonts w:eastAsia="Times New Roman"/>
          <w:color w:val="212121"/>
          <w:szCs w:val="20"/>
          <w:lang w:eastAsia="nl-NL"/>
        </w:rPr>
        <w:t>;</w:t>
      </w:r>
    </w:p>
    <w:p w14:paraId="4A451C00" w14:textId="77777777" w:rsidR="009D2305" w:rsidRPr="009D2305" w:rsidRDefault="009D2305" w:rsidP="009D2305">
      <w:pPr>
        <w:pStyle w:val="Lijstalinea"/>
        <w:numPr>
          <w:ilvl w:val="0"/>
          <w:numId w:val="6"/>
        </w:numPr>
        <w:spacing w:line="240" w:lineRule="auto"/>
        <w:rPr>
          <w:rFonts w:eastAsia="Times New Roman"/>
          <w:color w:val="212121"/>
          <w:szCs w:val="20"/>
          <w:lang w:eastAsia="nl-NL"/>
        </w:rPr>
      </w:pPr>
      <w:r>
        <w:rPr>
          <w:rFonts w:eastAsia="Times New Roman"/>
          <w:color w:val="212121"/>
          <w:szCs w:val="20"/>
          <w:lang w:eastAsia="nl-NL"/>
        </w:rPr>
        <w:t>Ervaring met het onderhouden van een netwerk van verschillende stakeholders op zowel landelijk als regionaal niveau.</w:t>
      </w:r>
    </w:p>
    <w:p w14:paraId="58500B02" w14:textId="77777777" w:rsidR="004978B3" w:rsidRDefault="00413E04" w:rsidP="004978B3">
      <w:pPr>
        <w:spacing w:line="240" w:lineRule="auto"/>
        <w:rPr>
          <w:rFonts w:eastAsiaTheme="majorEastAsia"/>
          <w:b/>
          <w:bCs/>
          <w:color w:val="339933"/>
          <w:sz w:val="24"/>
          <w:szCs w:val="24"/>
        </w:rPr>
      </w:pPr>
      <w:r w:rsidRPr="00413E04">
        <w:rPr>
          <w:rFonts w:eastAsia="Times New Roman"/>
          <w:color w:val="212121"/>
          <w:szCs w:val="20"/>
          <w:lang w:eastAsia="nl-NL"/>
        </w:rPr>
        <w:br/>
      </w:r>
      <w:r w:rsidRPr="00413E04">
        <w:rPr>
          <w:rFonts w:eastAsia="Times New Roman"/>
          <w:color w:val="212121"/>
          <w:szCs w:val="20"/>
          <w:lang w:eastAsia="nl-NL"/>
        </w:rPr>
        <w:br/>
      </w:r>
      <w:r w:rsidR="004978B3" w:rsidRPr="004978B3">
        <w:rPr>
          <w:rFonts w:eastAsiaTheme="majorEastAsia"/>
          <w:b/>
          <w:bCs/>
          <w:color w:val="339933"/>
          <w:sz w:val="24"/>
          <w:szCs w:val="24"/>
        </w:rPr>
        <w:t>Wensen</w:t>
      </w:r>
    </w:p>
    <w:p w14:paraId="11C331DB" w14:textId="045DD771" w:rsidR="009D2305" w:rsidRDefault="009D2305" w:rsidP="009D2305">
      <w:pPr>
        <w:pStyle w:val="Lijstalinea"/>
        <w:numPr>
          <w:ilvl w:val="0"/>
          <w:numId w:val="6"/>
        </w:numPr>
        <w:spacing w:line="240" w:lineRule="auto"/>
        <w:rPr>
          <w:rFonts w:eastAsia="Times New Roman"/>
          <w:color w:val="212121"/>
          <w:szCs w:val="20"/>
          <w:lang w:eastAsia="nl-NL"/>
        </w:rPr>
      </w:pPr>
      <w:r>
        <w:rPr>
          <w:rFonts w:eastAsia="Times New Roman"/>
          <w:color w:val="212121"/>
          <w:szCs w:val="20"/>
          <w:lang w:eastAsia="nl-NL"/>
        </w:rPr>
        <w:t>Een relevant netwerk binnen de zorgsector;</w:t>
      </w:r>
    </w:p>
    <w:p w14:paraId="1F1EB24A" w14:textId="701E878A" w:rsidR="009071F1" w:rsidRDefault="009071F1" w:rsidP="009D2305">
      <w:pPr>
        <w:pStyle w:val="Lijstalinea"/>
        <w:numPr>
          <w:ilvl w:val="0"/>
          <w:numId w:val="6"/>
        </w:numPr>
        <w:spacing w:line="240" w:lineRule="auto"/>
        <w:rPr>
          <w:rFonts w:eastAsia="Times New Roman"/>
          <w:color w:val="212121"/>
          <w:szCs w:val="20"/>
          <w:lang w:eastAsia="nl-NL"/>
        </w:rPr>
      </w:pPr>
      <w:r>
        <w:rPr>
          <w:rFonts w:eastAsia="Times New Roman"/>
          <w:color w:val="212121"/>
          <w:szCs w:val="20"/>
          <w:lang w:eastAsia="nl-NL"/>
        </w:rPr>
        <w:t>Ervaring in de rol van beleidsadviseur binnen een GGD of ziekenhuis;</w:t>
      </w:r>
    </w:p>
    <w:p w14:paraId="5C13EECA" w14:textId="7C5473E7" w:rsidR="009D2305" w:rsidRPr="009071F1" w:rsidRDefault="009D2305" w:rsidP="009071F1">
      <w:pPr>
        <w:pStyle w:val="Lijstalinea"/>
        <w:numPr>
          <w:ilvl w:val="0"/>
          <w:numId w:val="6"/>
        </w:numPr>
        <w:spacing w:line="240" w:lineRule="auto"/>
        <w:rPr>
          <w:rFonts w:eastAsia="Times New Roman"/>
          <w:color w:val="212121"/>
          <w:szCs w:val="20"/>
          <w:lang w:eastAsia="nl-NL"/>
        </w:rPr>
      </w:pPr>
      <w:r>
        <w:rPr>
          <w:rFonts w:eastAsia="Times New Roman"/>
          <w:color w:val="212121"/>
          <w:szCs w:val="20"/>
          <w:lang w:eastAsia="nl-NL"/>
        </w:rPr>
        <w:t>Relevante werkervaring op het gebied van data en zorgcontinuïteit;</w:t>
      </w:r>
    </w:p>
    <w:p w14:paraId="6271551A" w14:textId="4FECCB03" w:rsidR="009071F1" w:rsidRDefault="00285A46" w:rsidP="009071F1">
      <w:pPr>
        <w:pStyle w:val="Lijstalinea"/>
        <w:numPr>
          <w:ilvl w:val="0"/>
          <w:numId w:val="6"/>
        </w:numPr>
        <w:spacing w:line="240" w:lineRule="auto"/>
        <w:rPr>
          <w:rFonts w:eastAsia="Times New Roman"/>
          <w:color w:val="212121"/>
          <w:szCs w:val="20"/>
          <w:lang w:eastAsia="nl-NL"/>
        </w:rPr>
      </w:pPr>
      <w:r w:rsidRPr="009071F1">
        <w:rPr>
          <w:rFonts w:eastAsia="Times New Roman"/>
          <w:color w:val="212121"/>
          <w:szCs w:val="20"/>
          <w:lang w:eastAsia="nl-NL"/>
        </w:rPr>
        <w:t xml:space="preserve">Relevante werkervaring </w:t>
      </w:r>
      <w:r w:rsidR="00051985" w:rsidRPr="009071F1">
        <w:rPr>
          <w:rFonts w:eastAsia="Times New Roman"/>
          <w:color w:val="212121"/>
          <w:szCs w:val="20"/>
          <w:lang w:eastAsia="nl-NL"/>
        </w:rPr>
        <w:t>met</w:t>
      </w:r>
      <w:r w:rsidRPr="009071F1">
        <w:rPr>
          <w:rFonts w:eastAsia="Times New Roman"/>
          <w:color w:val="212121"/>
          <w:szCs w:val="20"/>
          <w:lang w:eastAsia="nl-NL"/>
        </w:rPr>
        <w:t xml:space="preserve"> programmanagement en </w:t>
      </w:r>
      <w:r w:rsidR="00051985" w:rsidRPr="009071F1">
        <w:rPr>
          <w:rFonts w:eastAsia="Times New Roman"/>
          <w:color w:val="212121"/>
          <w:szCs w:val="20"/>
          <w:lang w:eastAsia="nl-NL"/>
        </w:rPr>
        <w:t>is hiervoor gecertificeerd</w:t>
      </w:r>
      <w:r w:rsidR="009071F1">
        <w:rPr>
          <w:rFonts w:eastAsia="Times New Roman"/>
          <w:color w:val="212121"/>
          <w:szCs w:val="20"/>
          <w:lang w:eastAsia="nl-NL"/>
        </w:rPr>
        <w:t>.</w:t>
      </w:r>
      <w:r w:rsidR="00051985" w:rsidRPr="009071F1">
        <w:rPr>
          <w:rFonts w:eastAsia="Times New Roman"/>
          <w:color w:val="212121"/>
          <w:szCs w:val="20"/>
          <w:lang w:eastAsia="nl-NL"/>
        </w:rPr>
        <w:t xml:space="preserve"> </w:t>
      </w:r>
    </w:p>
    <w:p w14:paraId="13ABDC92" w14:textId="66025614" w:rsidR="009071F1" w:rsidRDefault="009071F1" w:rsidP="009071F1">
      <w:pPr>
        <w:spacing w:line="240" w:lineRule="auto"/>
        <w:rPr>
          <w:rFonts w:eastAsia="Times New Roman"/>
          <w:color w:val="212121"/>
          <w:szCs w:val="20"/>
          <w:lang w:eastAsia="nl-NL"/>
        </w:rPr>
      </w:pPr>
    </w:p>
    <w:p w14:paraId="02AD2C77" w14:textId="77777777" w:rsidR="009071F1" w:rsidRPr="009071F1" w:rsidRDefault="009071F1" w:rsidP="009071F1">
      <w:pPr>
        <w:spacing w:line="240" w:lineRule="auto"/>
        <w:rPr>
          <w:rFonts w:eastAsia="Times New Roman"/>
          <w:color w:val="212121"/>
          <w:szCs w:val="20"/>
          <w:lang w:eastAsia="nl-NL"/>
        </w:rPr>
      </w:pPr>
    </w:p>
    <w:p w14:paraId="59AD14E6" w14:textId="488F739F" w:rsidR="009D2305" w:rsidRDefault="004978B3" w:rsidP="004978B3">
      <w:pPr>
        <w:spacing w:line="240" w:lineRule="auto"/>
        <w:rPr>
          <w:rFonts w:eastAsiaTheme="majorEastAsia"/>
          <w:b/>
          <w:bCs/>
          <w:color w:val="339933"/>
          <w:sz w:val="24"/>
          <w:szCs w:val="24"/>
        </w:rPr>
      </w:pPr>
      <w:r>
        <w:rPr>
          <w:rFonts w:eastAsiaTheme="majorEastAsia"/>
          <w:b/>
          <w:bCs/>
          <w:color w:val="339933"/>
          <w:sz w:val="24"/>
          <w:szCs w:val="24"/>
        </w:rPr>
        <w:t>Competenties</w:t>
      </w:r>
      <w:r w:rsidRPr="00FC737D">
        <w:rPr>
          <w:rFonts w:eastAsiaTheme="majorEastAsia"/>
          <w:b/>
          <w:bCs/>
          <w:color w:val="339933"/>
          <w:sz w:val="24"/>
          <w:szCs w:val="24"/>
        </w:rPr>
        <w:t xml:space="preserve"> </w:t>
      </w:r>
    </w:p>
    <w:p w14:paraId="60079CE3" w14:textId="3E040A10" w:rsidR="009D2305" w:rsidRPr="00413E04" w:rsidRDefault="009D2305" w:rsidP="009D2305">
      <w:pPr>
        <w:numPr>
          <w:ilvl w:val="0"/>
          <w:numId w:val="5"/>
        </w:numPr>
        <w:spacing w:line="240" w:lineRule="auto"/>
        <w:rPr>
          <w:rFonts w:eastAsia="Times New Roman"/>
          <w:color w:val="212121"/>
          <w:szCs w:val="20"/>
          <w:lang w:eastAsia="nl-NL"/>
        </w:rPr>
      </w:pPr>
      <w:r w:rsidRPr="00413E04">
        <w:rPr>
          <w:rFonts w:eastAsia="Times New Roman"/>
          <w:color w:val="212121"/>
          <w:szCs w:val="20"/>
          <w:lang w:eastAsia="nl-NL"/>
        </w:rPr>
        <w:t>Flexibel en stressbestendig, je behoudt altijd het overzicht en je hebt een helicopterview</w:t>
      </w:r>
      <w:r w:rsidR="009071F1">
        <w:rPr>
          <w:rFonts w:eastAsia="Times New Roman"/>
          <w:color w:val="212121"/>
          <w:szCs w:val="20"/>
          <w:lang w:eastAsia="nl-NL"/>
        </w:rPr>
        <w:t>;</w:t>
      </w:r>
    </w:p>
    <w:p w14:paraId="1F1A886F" w14:textId="5E42A6C0" w:rsidR="009D2305" w:rsidRPr="00413E04" w:rsidRDefault="009D2305" w:rsidP="009D2305">
      <w:pPr>
        <w:numPr>
          <w:ilvl w:val="0"/>
          <w:numId w:val="5"/>
        </w:numPr>
        <w:spacing w:line="240" w:lineRule="auto"/>
        <w:rPr>
          <w:rFonts w:eastAsia="Times New Roman"/>
          <w:color w:val="212121"/>
          <w:szCs w:val="20"/>
          <w:lang w:eastAsia="nl-NL"/>
        </w:rPr>
      </w:pPr>
      <w:r w:rsidRPr="00413E04">
        <w:rPr>
          <w:rFonts w:eastAsia="Times New Roman"/>
          <w:color w:val="212121"/>
          <w:szCs w:val="20"/>
          <w:lang w:eastAsia="nl-NL"/>
        </w:rPr>
        <w:t>Samenwerken en netwerken</w:t>
      </w:r>
      <w:r w:rsidR="009071F1">
        <w:rPr>
          <w:rFonts w:eastAsia="Times New Roman"/>
          <w:color w:val="212121"/>
          <w:szCs w:val="20"/>
          <w:lang w:eastAsia="nl-NL"/>
        </w:rPr>
        <w:t>;</w:t>
      </w:r>
    </w:p>
    <w:p w14:paraId="57F0C73D" w14:textId="3C02DA62" w:rsidR="009D2305" w:rsidRPr="00413E04" w:rsidRDefault="009D2305" w:rsidP="009D2305">
      <w:pPr>
        <w:numPr>
          <w:ilvl w:val="0"/>
          <w:numId w:val="5"/>
        </w:numPr>
        <w:spacing w:line="240" w:lineRule="auto"/>
        <w:rPr>
          <w:rFonts w:eastAsia="Times New Roman"/>
          <w:color w:val="212121"/>
          <w:szCs w:val="20"/>
          <w:lang w:eastAsia="nl-NL"/>
        </w:rPr>
      </w:pPr>
      <w:r w:rsidRPr="00413E04">
        <w:rPr>
          <w:rFonts w:eastAsia="Times New Roman"/>
          <w:color w:val="212121"/>
          <w:szCs w:val="20"/>
          <w:lang w:eastAsia="nl-NL"/>
        </w:rPr>
        <w:t>Communicatief heel sterk, een stevige gesprekspartner, weet hoe de doelen moeten worden behaald, zonder dat dit de relatie schaadt</w:t>
      </w:r>
      <w:r w:rsidR="009071F1">
        <w:rPr>
          <w:rFonts w:eastAsia="Times New Roman"/>
          <w:color w:val="212121"/>
          <w:szCs w:val="20"/>
          <w:lang w:eastAsia="nl-NL"/>
        </w:rPr>
        <w:t>;</w:t>
      </w:r>
    </w:p>
    <w:p w14:paraId="4E816A0F" w14:textId="5480C1E2" w:rsidR="00895436" w:rsidRPr="00A658C7" w:rsidRDefault="009D2305" w:rsidP="00A658C7">
      <w:pPr>
        <w:numPr>
          <w:ilvl w:val="0"/>
          <w:numId w:val="5"/>
        </w:numPr>
        <w:spacing w:line="240" w:lineRule="auto"/>
        <w:rPr>
          <w:rFonts w:eastAsia="Times New Roman"/>
          <w:color w:val="212121"/>
          <w:szCs w:val="20"/>
          <w:lang w:eastAsia="nl-NL"/>
        </w:rPr>
      </w:pPr>
      <w:r w:rsidRPr="00413E04">
        <w:rPr>
          <w:rFonts w:eastAsia="Times New Roman"/>
          <w:color w:val="212121"/>
          <w:szCs w:val="20"/>
          <w:lang w:eastAsia="nl-NL"/>
        </w:rPr>
        <w:t>Analytisch en nauwkeurig</w:t>
      </w:r>
      <w:r w:rsidR="009071F1">
        <w:rPr>
          <w:rFonts w:eastAsia="Times New Roman"/>
          <w:color w:val="212121"/>
          <w:szCs w:val="20"/>
          <w:lang w:eastAsia="nl-NL"/>
        </w:rPr>
        <w:t>.</w:t>
      </w:r>
      <w:r w:rsidRPr="00413E04">
        <w:rPr>
          <w:rFonts w:eastAsia="Times New Roman"/>
          <w:color w:val="212121"/>
          <w:szCs w:val="20"/>
          <w:lang w:eastAsia="nl-NL"/>
        </w:rPr>
        <w:t> </w:t>
      </w:r>
    </w:p>
    <w:p w14:paraId="01950A0F" w14:textId="77777777" w:rsidR="009D2305" w:rsidRDefault="009D2305" w:rsidP="009D2305">
      <w:pPr>
        <w:spacing w:line="240" w:lineRule="auto"/>
        <w:rPr>
          <w:rFonts w:eastAsia="Times New Roman"/>
          <w:color w:val="212121"/>
          <w:szCs w:val="20"/>
          <w:lang w:eastAsia="nl-NL"/>
        </w:rPr>
      </w:pPr>
    </w:p>
    <w:p w14:paraId="4DAF9227" w14:textId="6F8EDC0D" w:rsidR="009D2305" w:rsidRPr="00413E04" w:rsidRDefault="009D2305" w:rsidP="009D2305">
      <w:pPr>
        <w:spacing w:line="240" w:lineRule="auto"/>
        <w:rPr>
          <w:rFonts w:eastAsia="Times New Roman"/>
          <w:color w:val="212121"/>
          <w:szCs w:val="20"/>
          <w:lang w:eastAsia="nl-NL"/>
        </w:rPr>
      </w:pPr>
      <w:r w:rsidRPr="00413E04">
        <w:rPr>
          <w:rFonts w:eastAsia="Times New Roman"/>
          <w:color w:val="212121"/>
          <w:szCs w:val="20"/>
          <w:lang w:eastAsia="nl-NL"/>
        </w:rPr>
        <w:t>Je moet in staat zijn snel, zelfstandig verbindingen te leggen met collega’s binnen en buiten de programma</w:t>
      </w:r>
      <w:r w:rsidR="009071F1">
        <w:rPr>
          <w:rFonts w:eastAsia="Times New Roman"/>
          <w:color w:val="212121"/>
          <w:szCs w:val="20"/>
          <w:lang w:eastAsia="nl-NL"/>
        </w:rPr>
        <w:t>-</w:t>
      </w:r>
      <w:r w:rsidRPr="00413E04">
        <w:rPr>
          <w:rFonts w:eastAsia="Times New Roman"/>
          <w:color w:val="212121"/>
          <w:szCs w:val="20"/>
          <w:lang w:eastAsia="nl-NL"/>
        </w:rPr>
        <w:t>organisatie. Je vindt het leuk om zaken uit te zoeken en bent in staat om op meerdere dossiers tegelijk te werken</w:t>
      </w:r>
      <w:r w:rsidR="009071F1">
        <w:rPr>
          <w:rFonts w:eastAsia="Times New Roman"/>
          <w:color w:val="212121"/>
          <w:szCs w:val="20"/>
          <w:lang w:eastAsia="nl-NL"/>
        </w:rPr>
        <w:t>.</w:t>
      </w:r>
      <w:r w:rsidRPr="00413E04">
        <w:rPr>
          <w:rFonts w:eastAsia="Times New Roman"/>
          <w:color w:val="212121"/>
          <w:szCs w:val="20"/>
          <w:lang w:eastAsia="nl-NL"/>
        </w:rPr>
        <w:t xml:space="preserve"> </w:t>
      </w:r>
    </w:p>
    <w:p w14:paraId="6386BE8E" w14:textId="77777777" w:rsidR="009D2305" w:rsidRPr="00FC737D" w:rsidRDefault="009D2305" w:rsidP="004978B3">
      <w:pPr>
        <w:spacing w:line="240" w:lineRule="auto"/>
        <w:rPr>
          <w:rFonts w:eastAsiaTheme="majorEastAsia"/>
          <w:b/>
          <w:bCs/>
          <w:color w:val="339933"/>
          <w:sz w:val="24"/>
          <w:szCs w:val="24"/>
        </w:rPr>
      </w:pPr>
    </w:p>
    <w:p w14:paraId="43493177" w14:textId="77777777" w:rsidR="004978B3" w:rsidRDefault="004978B3" w:rsidP="00413E04">
      <w:pPr>
        <w:spacing w:line="240" w:lineRule="auto"/>
        <w:rPr>
          <w:rFonts w:eastAsia="Times New Roman"/>
          <w:color w:val="212121"/>
          <w:szCs w:val="20"/>
          <w:lang w:eastAsia="nl-NL"/>
        </w:rPr>
      </w:pPr>
    </w:p>
    <w:p w14:paraId="69FB80F0" w14:textId="77777777" w:rsidR="004978B3" w:rsidRPr="00413E04" w:rsidRDefault="004978B3" w:rsidP="00413E04">
      <w:pPr>
        <w:spacing w:line="240" w:lineRule="auto"/>
        <w:rPr>
          <w:rFonts w:eastAsia="Times New Roman"/>
          <w:color w:val="212121"/>
          <w:szCs w:val="20"/>
          <w:lang w:eastAsia="nl-NL"/>
        </w:rPr>
      </w:pPr>
    </w:p>
    <w:p w14:paraId="708E67CD" w14:textId="77777777" w:rsidR="00EB6F01" w:rsidRPr="00413E04" w:rsidRDefault="00EB6F01" w:rsidP="00413E04">
      <w:pPr>
        <w:spacing w:line="240" w:lineRule="auto"/>
        <w:rPr>
          <w:szCs w:val="20"/>
        </w:rPr>
      </w:pPr>
    </w:p>
    <w:sectPr w:rsidR="00EB6F01" w:rsidRPr="00413E04" w:rsidSect="00B443CF">
      <w:pgSz w:w="11906" w:h="16838"/>
      <w:pgMar w:top="1984" w:right="1247" w:bottom="1440" w:left="226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3E5C" w16cex:dateUtc="2020-11-25T19:34:00Z"/>
  <w16cex:commentExtensible w16cex:durableId="23693F11" w16cex:dateUtc="2020-11-25T19:37:00Z"/>
  <w16cex:commentExtensible w16cex:durableId="236940C7" w16cex:dateUtc="2020-11-25T19:4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0198"/>
    <w:multiLevelType w:val="multilevel"/>
    <w:tmpl w:val="9F12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A1E89"/>
    <w:multiLevelType w:val="multilevel"/>
    <w:tmpl w:val="44A6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56FF2"/>
    <w:multiLevelType w:val="hybridMultilevel"/>
    <w:tmpl w:val="D0C809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4BA717A"/>
    <w:multiLevelType w:val="multilevel"/>
    <w:tmpl w:val="627C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00C66"/>
    <w:multiLevelType w:val="hybridMultilevel"/>
    <w:tmpl w:val="9C6667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B037314"/>
    <w:multiLevelType w:val="hybridMultilevel"/>
    <w:tmpl w:val="2E56E4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04"/>
    <w:rsid w:val="0004613E"/>
    <w:rsid w:val="00051985"/>
    <w:rsid w:val="0006788E"/>
    <w:rsid w:val="000751BA"/>
    <w:rsid w:val="000C117D"/>
    <w:rsid w:val="000F7506"/>
    <w:rsid w:val="00176476"/>
    <w:rsid w:val="00195F28"/>
    <w:rsid w:val="001B7F60"/>
    <w:rsid w:val="00244FA0"/>
    <w:rsid w:val="0024651C"/>
    <w:rsid w:val="00285A46"/>
    <w:rsid w:val="002A0BAD"/>
    <w:rsid w:val="002A3440"/>
    <w:rsid w:val="003F3DC1"/>
    <w:rsid w:val="0040755A"/>
    <w:rsid w:val="00411B41"/>
    <w:rsid w:val="00412532"/>
    <w:rsid w:val="00413E04"/>
    <w:rsid w:val="004978B3"/>
    <w:rsid w:val="004A01E2"/>
    <w:rsid w:val="004A55A7"/>
    <w:rsid w:val="00690C9B"/>
    <w:rsid w:val="00692BAF"/>
    <w:rsid w:val="00727CC4"/>
    <w:rsid w:val="00751955"/>
    <w:rsid w:val="007848EF"/>
    <w:rsid w:val="007C1D4A"/>
    <w:rsid w:val="007E407E"/>
    <w:rsid w:val="00831E01"/>
    <w:rsid w:val="00895436"/>
    <w:rsid w:val="008C352E"/>
    <w:rsid w:val="009071F1"/>
    <w:rsid w:val="00920835"/>
    <w:rsid w:val="00947F17"/>
    <w:rsid w:val="00956A3C"/>
    <w:rsid w:val="00961055"/>
    <w:rsid w:val="009A5EDA"/>
    <w:rsid w:val="009D2305"/>
    <w:rsid w:val="00A105A3"/>
    <w:rsid w:val="00A5127E"/>
    <w:rsid w:val="00A565CB"/>
    <w:rsid w:val="00A61953"/>
    <w:rsid w:val="00A658C7"/>
    <w:rsid w:val="00B03C50"/>
    <w:rsid w:val="00B1199C"/>
    <w:rsid w:val="00B443CF"/>
    <w:rsid w:val="00B911EC"/>
    <w:rsid w:val="00BA14BC"/>
    <w:rsid w:val="00BF1765"/>
    <w:rsid w:val="00C5221B"/>
    <w:rsid w:val="00D1149E"/>
    <w:rsid w:val="00DF2834"/>
    <w:rsid w:val="00DF7A6F"/>
    <w:rsid w:val="00E961DD"/>
    <w:rsid w:val="00EB6F01"/>
    <w:rsid w:val="00EC32BC"/>
    <w:rsid w:val="00ED7F8F"/>
    <w:rsid w:val="00F4433D"/>
    <w:rsid w:val="00F53A57"/>
    <w:rsid w:val="00F9295D"/>
    <w:rsid w:val="00FC7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9419"/>
  <w15:chartTrackingRefBased/>
  <w15:docId w15:val="{CC80EA32-B1CD-4AF3-9DCB-B54551A2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2">
    <w:name w:val="heading 2"/>
    <w:basedOn w:val="Standaard"/>
    <w:next w:val="Standaard"/>
    <w:link w:val="Kop2Char"/>
    <w:uiPriority w:val="9"/>
    <w:semiHidden/>
    <w:unhideWhenUsed/>
    <w:qFormat/>
    <w:rsid w:val="00690C9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abel">
    <w:name w:val="label"/>
    <w:basedOn w:val="Standaardalinea-lettertype"/>
    <w:rsid w:val="00413E04"/>
  </w:style>
  <w:style w:type="paragraph" w:styleId="Lijstalinea">
    <w:name w:val="List Paragraph"/>
    <w:basedOn w:val="Standaard"/>
    <w:uiPriority w:val="34"/>
    <w:qFormat/>
    <w:rsid w:val="00413E04"/>
    <w:pPr>
      <w:ind w:left="720"/>
      <w:contextualSpacing/>
    </w:pPr>
  </w:style>
  <w:style w:type="character" w:customStyle="1" w:styleId="Kop2Char">
    <w:name w:val="Kop 2 Char"/>
    <w:basedOn w:val="Standaardalinea-lettertype"/>
    <w:link w:val="Kop2"/>
    <w:uiPriority w:val="9"/>
    <w:semiHidden/>
    <w:rsid w:val="00690C9B"/>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690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D2305"/>
    <w:rPr>
      <w:sz w:val="16"/>
      <w:szCs w:val="16"/>
    </w:rPr>
  </w:style>
  <w:style w:type="paragraph" w:styleId="Tekstopmerking">
    <w:name w:val="annotation text"/>
    <w:basedOn w:val="Standaard"/>
    <w:link w:val="TekstopmerkingChar"/>
    <w:uiPriority w:val="99"/>
    <w:semiHidden/>
    <w:unhideWhenUsed/>
    <w:rsid w:val="009D2305"/>
    <w:pPr>
      <w:spacing w:line="240" w:lineRule="auto"/>
    </w:pPr>
    <w:rPr>
      <w:szCs w:val="20"/>
    </w:rPr>
  </w:style>
  <w:style w:type="character" w:customStyle="1" w:styleId="TekstopmerkingChar">
    <w:name w:val="Tekst opmerking Char"/>
    <w:basedOn w:val="Standaardalinea-lettertype"/>
    <w:link w:val="Tekstopmerking"/>
    <w:uiPriority w:val="99"/>
    <w:semiHidden/>
    <w:rsid w:val="009D2305"/>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D2305"/>
    <w:rPr>
      <w:b/>
      <w:bCs/>
    </w:rPr>
  </w:style>
  <w:style w:type="character" w:customStyle="1" w:styleId="OnderwerpvanopmerkingChar">
    <w:name w:val="Onderwerp van opmerking Char"/>
    <w:basedOn w:val="TekstopmerkingChar"/>
    <w:link w:val="Onderwerpvanopmerking"/>
    <w:uiPriority w:val="99"/>
    <w:semiHidden/>
    <w:rsid w:val="009D2305"/>
    <w:rPr>
      <w:rFonts w:ascii="Arial" w:hAnsi="Arial" w:cs="Arial"/>
      <w:b/>
      <w:bCs/>
      <w:sz w:val="20"/>
      <w:szCs w:val="20"/>
    </w:rPr>
  </w:style>
  <w:style w:type="paragraph" w:styleId="Ballontekst">
    <w:name w:val="Balloon Text"/>
    <w:basedOn w:val="Standaard"/>
    <w:link w:val="BallontekstChar"/>
    <w:uiPriority w:val="99"/>
    <w:semiHidden/>
    <w:unhideWhenUsed/>
    <w:rsid w:val="009D230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2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155173">
      <w:bodyDiv w:val="1"/>
      <w:marLeft w:val="0"/>
      <w:marRight w:val="0"/>
      <w:marTop w:val="0"/>
      <w:marBottom w:val="0"/>
      <w:divBdr>
        <w:top w:val="none" w:sz="0" w:space="0" w:color="auto"/>
        <w:left w:val="none" w:sz="0" w:space="0" w:color="auto"/>
        <w:bottom w:val="none" w:sz="0" w:space="0" w:color="auto"/>
        <w:right w:val="none" w:sz="0" w:space="0" w:color="auto"/>
      </w:divBdr>
      <w:divsChild>
        <w:div w:id="571621530">
          <w:marLeft w:val="0"/>
          <w:marRight w:val="0"/>
          <w:marTop w:val="0"/>
          <w:marBottom w:val="0"/>
          <w:divBdr>
            <w:top w:val="none" w:sz="0" w:space="0" w:color="auto"/>
            <w:left w:val="none" w:sz="0" w:space="0" w:color="auto"/>
            <w:bottom w:val="none" w:sz="0" w:space="0" w:color="auto"/>
            <w:right w:val="none" w:sz="0" w:space="0" w:color="auto"/>
          </w:divBdr>
          <w:divsChild>
            <w:div w:id="1867792763">
              <w:marLeft w:val="0"/>
              <w:marRight w:val="0"/>
              <w:marTop w:val="0"/>
              <w:marBottom w:val="0"/>
              <w:divBdr>
                <w:top w:val="none" w:sz="0" w:space="0" w:color="auto"/>
                <w:left w:val="none" w:sz="0" w:space="0" w:color="auto"/>
                <w:bottom w:val="none" w:sz="0" w:space="0" w:color="auto"/>
                <w:right w:val="none" w:sz="0" w:space="0" w:color="auto"/>
              </w:divBdr>
              <w:divsChild>
                <w:div w:id="368605389">
                  <w:marLeft w:val="225"/>
                  <w:marRight w:val="225"/>
                  <w:marTop w:val="75"/>
                  <w:marBottom w:val="75"/>
                  <w:divBdr>
                    <w:top w:val="none" w:sz="0" w:space="0" w:color="auto"/>
                    <w:left w:val="none" w:sz="0" w:space="0" w:color="auto"/>
                    <w:bottom w:val="none" w:sz="0" w:space="0" w:color="auto"/>
                    <w:right w:val="none" w:sz="0" w:space="0" w:color="auto"/>
                  </w:divBdr>
                  <w:divsChild>
                    <w:div w:id="1316453709">
                      <w:marLeft w:val="0"/>
                      <w:marRight w:val="0"/>
                      <w:marTop w:val="0"/>
                      <w:marBottom w:val="0"/>
                      <w:divBdr>
                        <w:top w:val="none" w:sz="0" w:space="0" w:color="auto"/>
                        <w:left w:val="none" w:sz="0" w:space="0" w:color="auto"/>
                        <w:bottom w:val="none" w:sz="0" w:space="0" w:color="auto"/>
                        <w:right w:val="none" w:sz="0" w:space="0" w:color="auto"/>
                      </w:divBdr>
                      <w:divsChild>
                        <w:div w:id="20241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717</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Wijk Z.L. van (Zelda)</cp:lastModifiedBy>
  <cp:revision>3</cp:revision>
  <dcterms:created xsi:type="dcterms:W3CDTF">2020-11-27T11:07:00Z</dcterms:created>
  <dcterms:modified xsi:type="dcterms:W3CDTF">2020-11-27T11:07:00Z</dcterms:modified>
</cp:coreProperties>
</file>