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1FB5" w14:textId="7A16F405" w:rsidR="006F701D" w:rsidRPr="00DF5A60" w:rsidRDefault="006F701D" w:rsidP="006F701D">
      <w:pPr>
        <w:pStyle w:val="Kop2"/>
      </w:pPr>
      <w:bookmarkStart w:id="0" w:name="_Toc43111389"/>
      <w:r>
        <w:t xml:space="preserve">Bijlage </w:t>
      </w:r>
      <w:r w:rsidR="0057506D">
        <w:t>A5</w:t>
      </w:r>
      <w:r>
        <w:t xml:space="preserve">: </w:t>
      </w:r>
      <w:bookmarkEnd w:id="0"/>
      <w:r w:rsidR="00100E62">
        <w:t>Procedurevoorwaarden</w:t>
      </w:r>
    </w:p>
    <w:p w14:paraId="3AAFA909" w14:textId="4268F273" w:rsidR="008E0DAA" w:rsidRDefault="008E0DAA">
      <w:pPr>
        <w:spacing w:before="0" w:after="160" w:line="259" w:lineRule="auto"/>
      </w:pPr>
    </w:p>
    <w:p w14:paraId="254C79C2"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r w:rsidRPr="00D05942">
        <w:rPr>
          <w:rFonts w:ascii="Georgia" w:eastAsia="Times New Roman" w:hAnsi="Georgia" w:cs="Times New Roman"/>
          <w:b/>
          <w:caps w:val="0"/>
          <w:spacing w:val="0"/>
          <w:lang w:eastAsia="x-none"/>
        </w:rPr>
        <w:t>Akkoordverklaring</w:t>
      </w:r>
    </w:p>
    <w:p w14:paraId="01E7BDF4" w14:textId="77777777" w:rsidR="00D05942" w:rsidRPr="00E10367" w:rsidRDefault="00D05942" w:rsidP="00D05942">
      <w:pPr>
        <w:ind w:right="-427"/>
        <w:jc w:val="both"/>
        <w:rPr>
          <w:rFonts w:ascii="Georgia" w:eastAsia="Calibri" w:hAnsi="Georgia"/>
          <w:szCs w:val="22"/>
        </w:rPr>
      </w:pPr>
      <w:r w:rsidRPr="00E10367">
        <w:rPr>
          <w:rFonts w:ascii="Georgia" w:eastAsia="Calibri" w:hAnsi="Georgia"/>
          <w:szCs w:val="22"/>
        </w:rPr>
        <w:t xml:space="preserve">Door het indienen van een aanmelding c.q. inschrijving verklaart de ondernemer onvoorwaardelijk akkoord te gaan met de voorwaarden en uitgangspunten die in het kader van deze verkoopprocedure zijn beschreven, de proceduregang, de inhoud van de overige bijlagen. De ondernemer verklaart door aanmelding c.q. inschrijving van deze documenten volledig kennis te hebben genomen en akkoord te zijn met de inhoud ervan. </w:t>
      </w:r>
    </w:p>
    <w:p w14:paraId="64D90614" w14:textId="77777777" w:rsidR="00D05942" w:rsidRPr="00E10367" w:rsidRDefault="00D05942" w:rsidP="00D05942">
      <w:pPr>
        <w:ind w:right="-427"/>
        <w:jc w:val="both"/>
        <w:rPr>
          <w:rFonts w:ascii="Georgia" w:hAnsi="Georgia"/>
        </w:rPr>
      </w:pPr>
      <w:r w:rsidRPr="00E10367">
        <w:rPr>
          <w:rFonts w:ascii="Georgia" w:eastAsia="Calibri" w:hAnsi="Georgia"/>
          <w:szCs w:val="22"/>
        </w:rPr>
        <w:t>Indien een gegadigde zich (op onderdelen) niet kan verenigen met de gestelde voorwaarden of indien de gegadigde daarvan op onderdelen wenst af te wijken, bijvoorbeeld omdat dit tegemoet komt aan de belangen van de gemeente, dan kan hiertoe vóór inschrijving een verzoek worden ingediend (Nota van Inlichtingen). De gemeente is in geen geval verplicht akkoord te gaan met een voorgestelde afwijking. Na inschrijving is het in beginsel niet meer mogelijk om de contractvoorwaarden wezenlijk te wijzigen of aan te vullen.</w:t>
      </w:r>
    </w:p>
    <w:p w14:paraId="2FD03AF6"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1" w:name="_Toc50978241"/>
      <w:bookmarkStart w:id="2" w:name="_Toc52698841"/>
      <w:r w:rsidRPr="00D05942">
        <w:rPr>
          <w:rFonts w:ascii="Georgia" w:eastAsia="Times New Roman" w:hAnsi="Georgia" w:cs="Times New Roman"/>
          <w:b/>
          <w:caps w:val="0"/>
          <w:spacing w:val="0"/>
          <w:lang w:eastAsia="x-none"/>
        </w:rPr>
        <w:t>Algemene voorwaarden gegadigde</w:t>
      </w:r>
      <w:bookmarkEnd w:id="1"/>
      <w:bookmarkEnd w:id="2"/>
    </w:p>
    <w:p w14:paraId="6272A9BC" w14:textId="77777777" w:rsidR="00D05942" w:rsidRPr="00E10367" w:rsidRDefault="00D05942" w:rsidP="00D05942">
      <w:pPr>
        <w:ind w:right="-427"/>
        <w:jc w:val="both"/>
        <w:rPr>
          <w:rFonts w:ascii="Georgia" w:hAnsi="Georgia"/>
        </w:rPr>
      </w:pPr>
      <w:r w:rsidRPr="00E10367">
        <w:rPr>
          <w:rFonts w:ascii="Georgia" w:hAnsi="Georgia"/>
        </w:rPr>
        <w:t>De gegadigde gaat ermee akkoord dat de normaal door haar onderneming gehanteerde voorwaarden, niet van toepassing zullen zijn op onderhavige overeenkomst. Volledigheidshalve worden de (</w:t>
      </w:r>
      <w:proofErr w:type="spellStart"/>
      <w:r w:rsidRPr="00E10367">
        <w:rPr>
          <w:rFonts w:ascii="Georgia" w:hAnsi="Georgia"/>
        </w:rPr>
        <w:t>leverings</w:t>
      </w:r>
      <w:proofErr w:type="spellEnd"/>
      <w:r w:rsidRPr="00E10367">
        <w:rPr>
          <w:rFonts w:ascii="Georgia" w:hAnsi="Georgia"/>
        </w:rPr>
        <w:t>)voorwaarden van de ondernemer bij voorbaat van de hand gewezen.</w:t>
      </w:r>
    </w:p>
    <w:p w14:paraId="1C85EE69"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r w:rsidRPr="00D05942">
        <w:rPr>
          <w:rFonts w:ascii="Georgia" w:eastAsia="Times New Roman" w:hAnsi="Georgia" w:cs="Times New Roman"/>
          <w:b/>
          <w:caps w:val="0"/>
          <w:spacing w:val="0"/>
          <w:lang w:eastAsia="x-none"/>
        </w:rPr>
        <w:t>Volledigheid en geldigheid</w:t>
      </w:r>
    </w:p>
    <w:p w14:paraId="5917FC79" w14:textId="79082245" w:rsidR="00D05942" w:rsidRPr="00E10367" w:rsidRDefault="00D05942" w:rsidP="00D05942">
      <w:pPr>
        <w:ind w:right="-427"/>
        <w:jc w:val="both"/>
        <w:rPr>
          <w:rFonts w:ascii="Georgia" w:eastAsia="Calibri" w:hAnsi="Georgia"/>
          <w:szCs w:val="22"/>
        </w:rPr>
      </w:pPr>
      <w:r w:rsidRPr="00E10367">
        <w:rPr>
          <w:rFonts w:ascii="Georgia" w:eastAsia="Calibri" w:hAnsi="Georgia"/>
          <w:szCs w:val="22"/>
        </w:rPr>
        <w:t xml:space="preserve">Enkel tijdig ingediende en volledig ingevulde </w:t>
      </w:r>
      <w:r w:rsidR="00816389">
        <w:rPr>
          <w:rFonts w:ascii="Georgia" w:eastAsia="Calibri" w:hAnsi="Georgia"/>
          <w:szCs w:val="22"/>
        </w:rPr>
        <w:t xml:space="preserve">aanmeldingen c.q. </w:t>
      </w:r>
      <w:r w:rsidRPr="00E10367">
        <w:rPr>
          <w:rFonts w:ascii="Georgia" w:eastAsia="Calibri" w:hAnsi="Georgia"/>
          <w:szCs w:val="22"/>
        </w:rPr>
        <w:t xml:space="preserve">inschrijvingen, ondertekend door een persoon die daartoe bevoegd of gemachtigd is worden meegenomen in de beoordeling. </w:t>
      </w:r>
    </w:p>
    <w:p w14:paraId="3CA3625E" w14:textId="77777777" w:rsidR="00D05942" w:rsidRPr="00E10367" w:rsidRDefault="00D05942" w:rsidP="00D05942">
      <w:pPr>
        <w:ind w:right="-427"/>
        <w:jc w:val="both"/>
        <w:rPr>
          <w:rFonts w:ascii="Georgia" w:eastAsia="Calibri" w:hAnsi="Georgia"/>
          <w:szCs w:val="22"/>
        </w:rPr>
      </w:pPr>
      <w:r w:rsidRPr="00E10367">
        <w:rPr>
          <w:rFonts w:ascii="Georgia" w:eastAsia="Calibri" w:hAnsi="Georgia"/>
          <w:szCs w:val="22"/>
        </w:rPr>
        <w:t xml:space="preserve">De gemeente behoudt zich het recht voor alle verstrekte gegevens op hun juistheid te controleren. Als tijdens de selectieprocedure blijkt dat door de ondernemer onjuiste of onvolledige informatie is verstrekt en/of de ondernemer hetgeen door hem is aangeboden niet kan nakomen, wordt de ondernemer van deelname uitgesloten. </w:t>
      </w:r>
    </w:p>
    <w:p w14:paraId="4B3A560D" w14:textId="6E400C11" w:rsidR="00D05942" w:rsidRPr="00E10367" w:rsidRDefault="00D05942" w:rsidP="00D05942">
      <w:pPr>
        <w:ind w:right="-427"/>
        <w:jc w:val="both"/>
        <w:rPr>
          <w:rFonts w:ascii="Georgia" w:eastAsia="Calibri" w:hAnsi="Georgia"/>
          <w:szCs w:val="22"/>
        </w:rPr>
      </w:pPr>
      <w:r w:rsidRPr="00E10367">
        <w:rPr>
          <w:rFonts w:ascii="Georgia" w:eastAsia="Calibri" w:hAnsi="Georgia"/>
          <w:szCs w:val="22"/>
        </w:rPr>
        <w:t xml:space="preserve">De documenten dienen volgens de door op de gemeente beschreven wijze tijdig ingediend te worden. Het is na sluitingstijd/tijdstip niet meer mogelijk om de documenten in te dienen en/of te wijzigen. Enkel het indienen van een </w:t>
      </w:r>
      <w:r w:rsidR="00816389">
        <w:rPr>
          <w:rFonts w:ascii="Georgia" w:eastAsia="Calibri" w:hAnsi="Georgia"/>
          <w:szCs w:val="22"/>
        </w:rPr>
        <w:t>aanmelding c.q. inschrijving</w:t>
      </w:r>
      <w:r w:rsidRPr="00E10367">
        <w:rPr>
          <w:rFonts w:ascii="Georgia" w:eastAsia="Calibri" w:hAnsi="Georgia"/>
          <w:szCs w:val="22"/>
        </w:rPr>
        <w:t xml:space="preserve"> op de voorgeschreven wijze is toegestaan. </w:t>
      </w:r>
      <w:r w:rsidR="00816389">
        <w:rPr>
          <w:rFonts w:ascii="Georgia" w:eastAsia="Calibri" w:hAnsi="Georgia"/>
          <w:szCs w:val="22"/>
        </w:rPr>
        <w:t>Aanmeldingen en i</w:t>
      </w:r>
      <w:r w:rsidRPr="00E10367">
        <w:rPr>
          <w:rFonts w:ascii="Georgia" w:eastAsia="Calibri" w:hAnsi="Georgia"/>
          <w:szCs w:val="22"/>
        </w:rPr>
        <w:t xml:space="preserve">nschrijvingen die op andere wijze zijn ingediend worden </w:t>
      </w:r>
      <w:r w:rsidRPr="00E10367">
        <w:rPr>
          <w:rFonts w:ascii="Georgia" w:eastAsia="Calibri" w:hAnsi="Georgia"/>
          <w:szCs w:val="22"/>
          <w:u w:val="single"/>
        </w:rPr>
        <w:t>niet</w:t>
      </w:r>
      <w:r w:rsidRPr="00E10367">
        <w:rPr>
          <w:rFonts w:ascii="Georgia" w:eastAsia="Calibri" w:hAnsi="Georgia"/>
          <w:szCs w:val="22"/>
        </w:rPr>
        <w:t xml:space="preserve"> in behandeling genomen.</w:t>
      </w:r>
    </w:p>
    <w:p w14:paraId="6D0D93E1"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r w:rsidRPr="00D05942">
        <w:rPr>
          <w:rFonts w:ascii="Georgia" w:eastAsia="Times New Roman" w:hAnsi="Georgia" w:cs="Times New Roman"/>
          <w:b/>
          <w:caps w:val="0"/>
          <w:spacing w:val="0"/>
          <w:lang w:eastAsia="x-none"/>
        </w:rPr>
        <w:t>Gestanddoeningstermijn</w:t>
      </w:r>
    </w:p>
    <w:p w14:paraId="3CEF19FF" w14:textId="77777777" w:rsidR="00D05942" w:rsidRPr="00E10367" w:rsidRDefault="00D05942" w:rsidP="00D05942">
      <w:pPr>
        <w:ind w:right="-427"/>
        <w:jc w:val="both"/>
        <w:rPr>
          <w:rFonts w:ascii="Georgia" w:hAnsi="Georgia"/>
        </w:rPr>
      </w:pPr>
      <w:r w:rsidRPr="00E10367">
        <w:rPr>
          <w:rFonts w:ascii="Georgia" w:hAnsi="Georgia"/>
        </w:rPr>
        <w:t>De ondernemer dient zijn inschrijving gestand te doen gedurende ten minste 7 maanden na de dag waarop de uiterste termijn voor het indienen van de inschrijvingen is verstreken.</w:t>
      </w:r>
    </w:p>
    <w:p w14:paraId="14165830"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3" w:name="_Toc50978238"/>
      <w:bookmarkStart w:id="4" w:name="_Toc52698838"/>
      <w:r w:rsidRPr="00D05942">
        <w:rPr>
          <w:rFonts w:ascii="Georgia" w:eastAsia="Times New Roman" w:hAnsi="Georgia" w:cs="Times New Roman"/>
          <w:b/>
          <w:caps w:val="0"/>
          <w:spacing w:val="0"/>
          <w:lang w:eastAsia="x-none"/>
        </w:rPr>
        <w:t>Wachtkamerconstructie</w:t>
      </w:r>
      <w:bookmarkEnd w:id="3"/>
      <w:bookmarkEnd w:id="4"/>
    </w:p>
    <w:p w14:paraId="5174524D" w14:textId="46358F40" w:rsidR="00D05942" w:rsidRPr="00D05942" w:rsidRDefault="00D05942" w:rsidP="00D05942">
      <w:pPr>
        <w:ind w:right="-427"/>
        <w:jc w:val="both"/>
        <w:rPr>
          <w:rFonts w:ascii="Georgia" w:hAnsi="Georgia" w:cs="Arial"/>
        </w:rPr>
      </w:pPr>
      <w:r w:rsidRPr="00E10367">
        <w:rPr>
          <w:rFonts w:ascii="Georgia" w:hAnsi="Georgia" w:cs="Arial"/>
        </w:rPr>
        <w:t>Op de overeenkomst is een wachtkamerconstructie van toepassing. De gemeente behoudt zich op grond van deze constructie het recht voor om binnen een termijn van 6 maanden na gunning, alsnog in zee te gaan met de opvolgende inschrijver wanneer de winnende inschrijver niet langer kan voldoen aan de in de verkoopprocedure voorwaarden of in de overeenkomst beschreven randvoorwaarden.</w:t>
      </w:r>
    </w:p>
    <w:p w14:paraId="76862DA9"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5" w:name="_Toc50978242"/>
      <w:bookmarkStart w:id="6" w:name="_Toc52698842"/>
      <w:r w:rsidRPr="00D05942">
        <w:rPr>
          <w:rFonts w:ascii="Georgia" w:eastAsia="Times New Roman" w:hAnsi="Georgia" w:cs="Times New Roman"/>
          <w:b/>
          <w:caps w:val="0"/>
          <w:spacing w:val="0"/>
          <w:lang w:eastAsia="x-none"/>
        </w:rPr>
        <w:t>Voorbehoud tot afbreken procedure</w:t>
      </w:r>
      <w:bookmarkEnd w:id="5"/>
      <w:bookmarkEnd w:id="6"/>
    </w:p>
    <w:p w14:paraId="1492967F" w14:textId="77777777" w:rsidR="00D05942" w:rsidRPr="00E10367" w:rsidRDefault="00D05942" w:rsidP="00D05942">
      <w:pPr>
        <w:ind w:right="-427"/>
        <w:jc w:val="both"/>
        <w:rPr>
          <w:rFonts w:ascii="Georgia" w:hAnsi="Georgia"/>
        </w:rPr>
      </w:pPr>
      <w:r w:rsidRPr="00E10367">
        <w:rPr>
          <w:rFonts w:ascii="Georgia" w:hAnsi="Georgia"/>
        </w:rPr>
        <w:t>De gemeente is niet verplicht de overeenkomst in het kader van deze verkoopprocedure te gunnen en behoudt zich het recht voor de procedure op ieder moment te staken, op te schorten of te vertragen indien zij daartoe aanleiding ziet. Ondernemers hebben in dat geval geen recht op vergoeding van kosten gemaakt in het kader van of schade ontstaan ten gevolge van deze procedure.</w:t>
      </w:r>
    </w:p>
    <w:p w14:paraId="4FE77154" w14:textId="77777777" w:rsidR="0057506D" w:rsidRDefault="0057506D">
      <w:pPr>
        <w:spacing w:before="0" w:after="160" w:line="259" w:lineRule="auto"/>
        <w:rPr>
          <w:rFonts w:ascii="Georgia" w:eastAsia="Times New Roman" w:hAnsi="Georgia" w:cs="Times New Roman"/>
          <w:b/>
          <w:lang w:eastAsia="x-none"/>
        </w:rPr>
      </w:pPr>
      <w:bookmarkStart w:id="7" w:name="_Toc50978243"/>
      <w:bookmarkStart w:id="8" w:name="_Toc52698843"/>
      <w:r>
        <w:rPr>
          <w:rFonts w:ascii="Georgia" w:eastAsia="Times New Roman" w:hAnsi="Georgia" w:cs="Times New Roman"/>
          <w:b/>
          <w:caps/>
          <w:lang w:eastAsia="x-none"/>
        </w:rPr>
        <w:br w:type="page"/>
      </w:r>
    </w:p>
    <w:p w14:paraId="766E0041" w14:textId="5D9C4A9E"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r w:rsidRPr="00D05942">
        <w:rPr>
          <w:rFonts w:ascii="Georgia" w:eastAsia="Times New Roman" w:hAnsi="Georgia" w:cs="Times New Roman"/>
          <w:b/>
          <w:caps w:val="0"/>
          <w:spacing w:val="0"/>
          <w:lang w:eastAsia="x-none"/>
        </w:rPr>
        <w:lastRenderedPageBreak/>
        <w:t>Belangenverstrengeling en voorkennis</w:t>
      </w:r>
      <w:bookmarkEnd w:id="7"/>
      <w:bookmarkEnd w:id="8"/>
      <w:r w:rsidRPr="00D05942">
        <w:rPr>
          <w:rFonts w:ascii="Georgia" w:eastAsia="Times New Roman" w:hAnsi="Georgia" w:cs="Times New Roman"/>
          <w:b/>
          <w:caps w:val="0"/>
          <w:spacing w:val="0"/>
          <w:lang w:eastAsia="x-none"/>
        </w:rPr>
        <w:t xml:space="preserve"> </w:t>
      </w:r>
    </w:p>
    <w:p w14:paraId="750CB6C5" w14:textId="77777777" w:rsidR="00D05942" w:rsidRPr="00E10367" w:rsidRDefault="00D05942" w:rsidP="00D05942">
      <w:pPr>
        <w:ind w:right="-427"/>
        <w:jc w:val="both"/>
        <w:rPr>
          <w:rFonts w:ascii="Georgia" w:hAnsi="Georgia"/>
        </w:rPr>
      </w:pPr>
      <w:r w:rsidRPr="00E10367">
        <w:rPr>
          <w:rFonts w:ascii="Georgia" w:hAnsi="Georgia"/>
        </w:rPr>
        <w:t>Een gegadigde kan van deelname worden uitgesloten, wanneer deze aan de zijde van de gemeente betrokken is geweest bij de planvoorbereiding en/of de voorbereiding van deze selectieprocedure. Indien een gegadigde deel uitmaakt van een concern of groep waarvan één of meerdere ondernemingen dergelijke voorbereidende werkzaamheden of diensten hebben verricht, wordt er vermoed sprake te zijn van belangenverstrengeling. Een gegadigde wordt altijd in de gelegenheid gesteld om het vermoeden van belangenverstrengeling en/of voorkennis te ontkrachten.</w:t>
      </w:r>
    </w:p>
    <w:p w14:paraId="5B0FE132"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9" w:name="_Toc50978244"/>
      <w:bookmarkStart w:id="10" w:name="_Toc52698844"/>
      <w:r w:rsidRPr="00D05942">
        <w:rPr>
          <w:rFonts w:ascii="Georgia" w:eastAsia="Times New Roman" w:hAnsi="Georgia" w:cs="Times New Roman"/>
          <w:b/>
          <w:caps w:val="0"/>
          <w:spacing w:val="0"/>
          <w:lang w:eastAsia="x-none"/>
        </w:rPr>
        <w:t>Tegenstrijdigheden en gelijkwaardigheid</w:t>
      </w:r>
      <w:bookmarkEnd w:id="9"/>
      <w:bookmarkEnd w:id="10"/>
    </w:p>
    <w:p w14:paraId="0B3F0F63" w14:textId="77777777" w:rsidR="00D05942" w:rsidRPr="00E10367" w:rsidRDefault="00D05942" w:rsidP="00D05942">
      <w:pPr>
        <w:ind w:right="-427"/>
        <w:jc w:val="both"/>
        <w:rPr>
          <w:rFonts w:ascii="Georgia" w:hAnsi="Georgia"/>
        </w:rPr>
      </w:pPr>
      <w:r w:rsidRPr="00E10367">
        <w:rPr>
          <w:rFonts w:ascii="Georgia" w:hAnsi="Georgia"/>
        </w:rPr>
        <w:t>De selectiedocumenten en de daarbij behorende stukken zijn met de grootste zorgvuldigheid samengesteld. Desondanks kunnen er toch onduidelijkheden en/of onvolkomenheden voorkomen. Indien een gegadigde deze opmerkt, dient hij de gemeente op de hoogte te stellen. Dit dient voor de uiterste datum voor het stellen van vragen (paragraaf II.3.1) te gebeuren. Als naderhand blijkt dat er onvolkomenheden en/of tegenstrijdigheden in de selectiedocumenten zitten en deze niet door de gegadigde zijn gemeld, kan dit de gemeente niet worden tegengeworpen.</w:t>
      </w:r>
    </w:p>
    <w:p w14:paraId="1EFBC1DD" w14:textId="77777777" w:rsidR="00D05942" w:rsidRPr="00E10367" w:rsidRDefault="00D05942" w:rsidP="00D05942">
      <w:pPr>
        <w:ind w:right="-427"/>
        <w:jc w:val="both"/>
        <w:rPr>
          <w:rFonts w:ascii="Georgia" w:hAnsi="Georgia"/>
        </w:rPr>
      </w:pPr>
      <w:r w:rsidRPr="00E10367">
        <w:rPr>
          <w:rFonts w:ascii="Georgia" w:hAnsi="Georgia"/>
        </w:rPr>
        <w:t xml:space="preserve">Ingeval een gegadigde wel tijdig melding doet bij de gemeente, maar de gemeente er blijk van geeft niet van mening te zijn dat er sprake is van een onvolkomenheid en/of tegenstrijdigheid althans de gemeente geen aanpassingen respectievelijk wijzigingen verricht, is de gegadigde verplicht, uiterlijk 5 dagen voor sluitingsdatum van de aanmelding actie te ondernemen middels een kort geding op straffe van (wederom) verval van recht om over deze (eventuele) tegenstrijdigheid en/of onvolkomenheid (na aanmelding) in rechte te klagen. </w:t>
      </w:r>
    </w:p>
    <w:p w14:paraId="77C8C2D6"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11" w:name="_Toc50978245"/>
      <w:bookmarkStart w:id="12" w:name="_Toc52698845"/>
      <w:r w:rsidRPr="00D05942">
        <w:rPr>
          <w:rFonts w:ascii="Georgia" w:eastAsia="Times New Roman" w:hAnsi="Georgia" w:cs="Times New Roman"/>
          <w:b/>
          <w:caps w:val="0"/>
          <w:spacing w:val="0"/>
          <w:lang w:eastAsia="x-none"/>
        </w:rPr>
        <w:t>Kostenvergoeding</w:t>
      </w:r>
      <w:bookmarkEnd w:id="11"/>
      <w:bookmarkEnd w:id="12"/>
    </w:p>
    <w:p w14:paraId="6BE788F2" w14:textId="08C9045B" w:rsidR="00D05942" w:rsidRPr="00E10367" w:rsidRDefault="00D05942" w:rsidP="00D05942">
      <w:pPr>
        <w:ind w:right="-427"/>
        <w:jc w:val="both"/>
        <w:rPr>
          <w:rFonts w:ascii="Georgia" w:hAnsi="Georgia"/>
        </w:rPr>
      </w:pPr>
      <w:r w:rsidRPr="00E10367">
        <w:rPr>
          <w:rFonts w:ascii="Georgia" w:hAnsi="Georgia"/>
        </w:rPr>
        <w:t xml:space="preserve">De gemeente betaalt geen inschrijfvergoeding. </w:t>
      </w:r>
      <w:r w:rsidR="00816389">
        <w:rPr>
          <w:rFonts w:ascii="Georgia" w:hAnsi="Georgia"/>
        </w:rPr>
        <w:t>Aanmelding c.q. inschrijving</w:t>
      </w:r>
      <w:r w:rsidRPr="00E10367">
        <w:rPr>
          <w:rFonts w:ascii="Georgia" w:hAnsi="Georgia"/>
        </w:rPr>
        <w:t xml:space="preserve"> op deze procedure geeft de gegadigde derhalve géén recht op enige vergoeding.</w:t>
      </w:r>
    </w:p>
    <w:p w14:paraId="69836C33" w14:textId="77777777" w:rsidR="00D05942" w:rsidRPr="00E10367"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hAnsi="Georgia"/>
        </w:rPr>
      </w:pPr>
      <w:bookmarkStart w:id="13" w:name="_Toc50978246"/>
      <w:bookmarkStart w:id="14" w:name="_Toc52698846"/>
      <w:r w:rsidRPr="00D05942">
        <w:rPr>
          <w:rFonts w:ascii="Georgia" w:eastAsia="Times New Roman" w:hAnsi="Georgia" w:cs="Times New Roman"/>
          <w:b/>
          <w:caps w:val="0"/>
          <w:spacing w:val="0"/>
          <w:lang w:eastAsia="x-none"/>
        </w:rPr>
        <w:t>Wijzigingen</w:t>
      </w:r>
      <w:bookmarkEnd w:id="13"/>
      <w:bookmarkEnd w:id="14"/>
    </w:p>
    <w:p w14:paraId="71DAC8FA" w14:textId="25952313" w:rsidR="00D05942" w:rsidRPr="00E10367" w:rsidRDefault="00D05942" w:rsidP="00D05942">
      <w:pPr>
        <w:ind w:right="-427"/>
        <w:jc w:val="both"/>
        <w:rPr>
          <w:rFonts w:ascii="Georgia" w:hAnsi="Georgia"/>
        </w:rPr>
      </w:pPr>
      <w:bookmarkStart w:id="15" w:name="_Toc430176426"/>
      <w:bookmarkStart w:id="16" w:name="_Toc271119847"/>
      <w:r w:rsidRPr="00E10367">
        <w:rPr>
          <w:rFonts w:ascii="Georgia" w:hAnsi="Georgia"/>
        </w:rPr>
        <w:t xml:space="preserve">Indien zich wijzigingen in de situatie van de ondernemer voordoen, waardoor de bij de </w:t>
      </w:r>
      <w:r w:rsidR="00816389">
        <w:rPr>
          <w:rFonts w:ascii="Georgia" w:hAnsi="Georgia"/>
        </w:rPr>
        <w:t>aanmelding c.q. inschrijving</w:t>
      </w:r>
      <w:r w:rsidRPr="00E10367">
        <w:rPr>
          <w:rFonts w:ascii="Georgia" w:hAnsi="Georgia"/>
        </w:rPr>
        <w:t xml:space="preserve"> aangeleverde informatie niet meer juist is, dient de ondernemer dit zonder uitstel schriftelijk te melden bij de begeleider van deze selectieprocedure (paragraaf I.3). De gemeente behoudt zich het recht voor de</w:t>
      </w:r>
      <w:r w:rsidRPr="00E10367">
        <w:rPr>
          <w:rFonts w:ascii="Georgia" w:hAnsi="Georgia" w:cs="Arial"/>
          <w:color w:val="00B050"/>
        </w:rPr>
        <w:t xml:space="preserve"> </w:t>
      </w:r>
      <w:r w:rsidRPr="00E10367">
        <w:rPr>
          <w:rFonts w:ascii="Georgia" w:hAnsi="Georgia"/>
        </w:rPr>
        <w:t>ondernemer alsnog uit te sluiten van verdere deelname aan deze selectieprocedure, indien de ondernemer door wijzigingen in diens situatie niet meer voldoet aan de gestelde deelname-eisen of indien door de wijziging een uitsluitingsgrond van toepassing is.</w:t>
      </w:r>
    </w:p>
    <w:p w14:paraId="17ECEF6F" w14:textId="77777777" w:rsidR="00D05942" w:rsidRPr="00E10367" w:rsidRDefault="00D05942" w:rsidP="00D05942">
      <w:pPr>
        <w:ind w:right="-427"/>
        <w:jc w:val="both"/>
        <w:rPr>
          <w:rFonts w:ascii="Georgia" w:hAnsi="Georgia"/>
        </w:rPr>
      </w:pPr>
      <w:r w:rsidRPr="00E10367">
        <w:rPr>
          <w:rFonts w:ascii="Georgia" w:hAnsi="Georgia"/>
        </w:rPr>
        <w:t>Doet een wijziging zich voor na gunning van de overeenkomst, doch voor het ondertekenen ervan, dan behoudt de gemeente zich het recht voor om zonder vergoeding van enige schade de gunning in te trekken. De gemeente is in dat geval vrij de overeenkomst te gunnen aan de partij die na de partij wiens gunning is ingetrokken, de hoogste score heeft behaald.</w:t>
      </w:r>
      <w:bookmarkEnd w:id="15"/>
      <w:bookmarkEnd w:id="16"/>
    </w:p>
    <w:p w14:paraId="5A6F9E27"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17" w:name="_Toc50978247"/>
      <w:bookmarkStart w:id="18" w:name="_Toc52698847"/>
      <w:r w:rsidRPr="00D05942">
        <w:rPr>
          <w:rFonts w:ascii="Georgia" w:eastAsia="Times New Roman" w:hAnsi="Georgia" w:cs="Times New Roman"/>
          <w:b/>
          <w:caps w:val="0"/>
          <w:spacing w:val="0"/>
          <w:lang w:eastAsia="x-none"/>
        </w:rPr>
        <w:t>Geheimhouding</w:t>
      </w:r>
      <w:bookmarkEnd w:id="17"/>
      <w:bookmarkEnd w:id="18"/>
    </w:p>
    <w:p w14:paraId="071336E2" w14:textId="77777777" w:rsidR="00D05942" w:rsidRPr="00E10367" w:rsidRDefault="00D05942" w:rsidP="00D05942">
      <w:pPr>
        <w:ind w:right="-427"/>
        <w:jc w:val="both"/>
        <w:rPr>
          <w:rFonts w:ascii="Georgia" w:hAnsi="Georgia"/>
        </w:rPr>
      </w:pPr>
      <w:r w:rsidRPr="00E10367">
        <w:rPr>
          <w:rFonts w:ascii="Georgia" w:hAnsi="Georgia"/>
        </w:rPr>
        <w:t>De ondernemer dient alle informatie die door de gemeente als vertrouwelijk wordt bestempeld of waarvan het vertrouwelijk karakter redelijkerwijs kan worden vermoed, als vertrouwelijk te behandelen en niet aan derden ter beschikking te stellen. Indien de ondernemer een derde wenst te betrekken, is de gegadigde gerechtigd de benodigde informatie aan deze te verstrekken, onder de voorwaarde dat deze onderaannemers zich aan voorgenoemde voorschriften houden.</w:t>
      </w:r>
    </w:p>
    <w:p w14:paraId="695C4B65" w14:textId="7A58BC4F" w:rsidR="00D05942" w:rsidRPr="00E10367" w:rsidRDefault="00D05942" w:rsidP="00D05942">
      <w:pPr>
        <w:ind w:right="-427"/>
        <w:rPr>
          <w:rFonts w:ascii="Georgia" w:hAnsi="Georgia"/>
        </w:rPr>
      </w:pPr>
      <w:r w:rsidRPr="00E10367">
        <w:rPr>
          <w:rFonts w:ascii="Georgia" w:hAnsi="Georgia"/>
        </w:rPr>
        <w:t xml:space="preserve">Het is de ondernemer </w:t>
      </w:r>
      <w:r w:rsidRPr="00E10367">
        <w:rPr>
          <w:rFonts w:ascii="Georgia" w:hAnsi="Georgia"/>
          <w:b/>
        </w:rPr>
        <w:t>niet</w:t>
      </w:r>
      <w:r w:rsidRPr="00E10367">
        <w:rPr>
          <w:rFonts w:ascii="Georgia" w:hAnsi="Georgia"/>
        </w:rPr>
        <w:t xml:space="preserve"> toegestaan in de publiciteit te treden over zaken die inhoudelijk samenhangen met de selectieprocedure of diens </w:t>
      </w:r>
      <w:r w:rsidR="00816389">
        <w:rPr>
          <w:rFonts w:ascii="Georgia" w:hAnsi="Georgia"/>
        </w:rPr>
        <w:t>aanmelding c.q. inschrijving</w:t>
      </w:r>
      <w:r w:rsidRPr="00E10367">
        <w:rPr>
          <w:rFonts w:ascii="Georgia" w:hAnsi="Georgia"/>
        </w:rPr>
        <w:t xml:space="preserve">, vóórdat door de gemeente een gunningsbeslissing is genomen. </w:t>
      </w:r>
    </w:p>
    <w:p w14:paraId="71AE525B"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r w:rsidRPr="00D05942">
        <w:rPr>
          <w:rFonts w:ascii="Georgia" w:eastAsia="Times New Roman" w:hAnsi="Georgia" w:cs="Times New Roman"/>
          <w:b/>
          <w:caps w:val="0"/>
          <w:spacing w:val="0"/>
          <w:lang w:eastAsia="x-none"/>
        </w:rPr>
        <w:t xml:space="preserve"> Taal</w:t>
      </w:r>
    </w:p>
    <w:p w14:paraId="479A544F" w14:textId="77777777" w:rsidR="00D05942" w:rsidRPr="00E10367" w:rsidRDefault="00D05942" w:rsidP="00D05942">
      <w:pPr>
        <w:ind w:right="-427"/>
        <w:jc w:val="both"/>
        <w:rPr>
          <w:rFonts w:ascii="Georgia" w:eastAsia="Calibri" w:hAnsi="Georgia"/>
          <w:szCs w:val="22"/>
        </w:rPr>
      </w:pPr>
      <w:r w:rsidRPr="00E10367">
        <w:rPr>
          <w:rFonts w:ascii="Georgia" w:eastAsia="Calibri" w:hAnsi="Georgia"/>
          <w:szCs w:val="22"/>
        </w:rPr>
        <w:t xml:space="preserve">De voertaal tijdens de selectieprocedure en gedurende de contractperiode is Nederlands. Zowel in taal als in geschrift. Alle documenten van zowel de ondernemer als van de gemeente zijn in het Nederlands opgesteld. </w:t>
      </w:r>
    </w:p>
    <w:p w14:paraId="06A1403B" w14:textId="77777777" w:rsidR="00D05942" w:rsidRPr="00E10367" w:rsidRDefault="00D05942" w:rsidP="00D05942">
      <w:pPr>
        <w:ind w:right="-427"/>
        <w:rPr>
          <w:rFonts w:ascii="Georgia" w:hAnsi="Georgia"/>
        </w:rPr>
      </w:pPr>
    </w:p>
    <w:p w14:paraId="7329CFA1"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19" w:name="_Toc50978248"/>
      <w:bookmarkStart w:id="20" w:name="_Toc52698848"/>
      <w:r w:rsidRPr="00D05942">
        <w:rPr>
          <w:rFonts w:ascii="Georgia" w:eastAsia="Times New Roman" w:hAnsi="Georgia" w:cs="Times New Roman"/>
          <w:b/>
          <w:caps w:val="0"/>
          <w:spacing w:val="0"/>
          <w:lang w:eastAsia="x-none"/>
        </w:rPr>
        <w:lastRenderedPageBreak/>
        <w:t>Publiciteit</w:t>
      </w:r>
      <w:bookmarkEnd w:id="19"/>
      <w:bookmarkEnd w:id="20"/>
    </w:p>
    <w:p w14:paraId="260F362C" w14:textId="77777777" w:rsidR="00D05942" w:rsidRPr="00E10367" w:rsidRDefault="00D05942" w:rsidP="00D05942">
      <w:pPr>
        <w:ind w:right="-427"/>
        <w:jc w:val="both"/>
        <w:rPr>
          <w:rFonts w:ascii="Georgia" w:hAnsi="Georgia"/>
        </w:rPr>
      </w:pPr>
      <w:r w:rsidRPr="00E10367">
        <w:rPr>
          <w:rFonts w:ascii="Georgia" w:hAnsi="Georgia"/>
        </w:rPr>
        <w:t>De gemeente behoudt zich het recht voor om met de voor gunning in aanmerking komende inschrijving in de publiciteit te treden, zonder daarvoor aan de ondernemer enige vergoeding schuldig te zijn. De ondernemer is gehouden medewerking te verlenen aan een publicatie door te gemeente. De gemeente kan, ook na gunning, voorwaarden verbinden aan publicaties door de winnende inschrijver.</w:t>
      </w:r>
    </w:p>
    <w:p w14:paraId="3659D6CC"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21" w:name="_Toc50978249"/>
      <w:bookmarkStart w:id="22" w:name="_Toc52698849"/>
      <w:r w:rsidRPr="00D05942">
        <w:rPr>
          <w:rFonts w:ascii="Georgia" w:eastAsia="Times New Roman" w:hAnsi="Georgia" w:cs="Times New Roman"/>
          <w:b/>
          <w:caps w:val="0"/>
          <w:spacing w:val="0"/>
          <w:lang w:eastAsia="x-none"/>
        </w:rPr>
        <w:t>Toepasselijk recht en geschillen</w:t>
      </w:r>
      <w:bookmarkEnd w:id="21"/>
      <w:bookmarkEnd w:id="22"/>
    </w:p>
    <w:p w14:paraId="2F92200F" w14:textId="77777777" w:rsidR="00D05942" w:rsidRPr="00E10367" w:rsidRDefault="00D05942" w:rsidP="00D05942">
      <w:pPr>
        <w:ind w:right="-427"/>
        <w:jc w:val="both"/>
        <w:rPr>
          <w:rFonts w:ascii="Georgia" w:hAnsi="Georgia"/>
        </w:rPr>
      </w:pPr>
      <w:r w:rsidRPr="00E10367">
        <w:rPr>
          <w:rFonts w:ascii="Georgia" w:hAnsi="Georgia"/>
        </w:rPr>
        <w:t>Op zowel deze selectieprocedure als op de te sluiten overeenkomsten is Nederlands recht van toepassing. Alle geschillen met betrekking tot of voortvloeiende uit de onderhavige procedure, alsmede uit de te sluiten overeenkomst, zullen uitsluitend worden beslecht door de bevoegde burgerlijke rechter van het arrondissement Noord-Nederland.</w:t>
      </w:r>
    </w:p>
    <w:p w14:paraId="478E4A19" w14:textId="77777777" w:rsidR="00D05942" w:rsidRPr="00D05942" w:rsidRDefault="00D05942" w:rsidP="00D05942">
      <w:pPr>
        <w:pStyle w:val="Kop2"/>
        <w:numPr>
          <w:ilvl w:val="1"/>
          <w:numId w:val="21"/>
        </w:numPr>
        <w:pBdr>
          <w:top w:val="none" w:sz="0" w:space="0" w:color="auto"/>
          <w:left w:val="none" w:sz="0" w:space="0" w:color="auto"/>
          <w:bottom w:val="none" w:sz="0" w:space="0" w:color="auto"/>
          <w:right w:val="none" w:sz="0" w:space="0" w:color="auto"/>
        </w:pBdr>
        <w:shd w:val="clear" w:color="auto" w:fill="auto"/>
        <w:tabs>
          <w:tab w:val="clear" w:pos="993"/>
          <w:tab w:val="num" w:pos="567"/>
        </w:tabs>
        <w:spacing w:before="0" w:line="240" w:lineRule="auto"/>
        <w:ind w:left="567"/>
        <w:jc w:val="both"/>
        <w:rPr>
          <w:rFonts w:ascii="Georgia" w:eastAsia="Times New Roman" w:hAnsi="Georgia" w:cs="Times New Roman"/>
          <w:b/>
          <w:caps w:val="0"/>
          <w:spacing w:val="0"/>
          <w:lang w:eastAsia="x-none"/>
        </w:rPr>
      </w:pPr>
      <w:bookmarkStart w:id="23" w:name="_Toc50978250"/>
      <w:bookmarkStart w:id="24" w:name="_Toc52698850"/>
      <w:r w:rsidRPr="00D05942">
        <w:rPr>
          <w:rFonts w:ascii="Georgia" w:eastAsia="Times New Roman" w:hAnsi="Georgia" w:cs="Times New Roman"/>
          <w:b/>
          <w:caps w:val="0"/>
          <w:spacing w:val="0"/>
          <w:lang w:eastAsia="x-none"/>
        </w:rPr>
        <w:t>Klachten</w:t>
      </w:r>
      <w:bookmarkEnd w:id="23"/>
      <w:bookmarkEnd w:id="24"/>
    </w:p>
    <w:p w14:paraId="38BD8A95" w14:textId="77777777" w:rsidR="00D05942" w:rsidRPr="00E10367" w:rsidRDefault="00D05942" w:rsidP="00D05942">
      <w:pPr>
        <w:ind w:right="-427"/>
        <w:jc w:val="both"/>
        <w:rPr>
          <w:rFonts w:ascii="Georgia" w:hAnsi="Georgia"/>
        </w:rPr>
      </w:pPr>
      <w:r w:rsidRPr="00E10367">
        <w:rPr>
          <w:rFonts w:ascii="Georgia" w:hAnsi="Georgia"/>
        </w:rPr>
        <w:t xml:space="preserve">Klachten met betrekking tot de selectieprocedure kunnen worden ingediend bij de team Inkoop &amp; Juridische zaken van de gemeente Emmen, op het emailadres </w:t>
      </w:r>
      <w:hyperlink r:id="rId8" w:history="1">
        <w:r w:rsidRPr="00E10367">
          <w:rPr>
            <w:rStyle w:val="Hyperlink"/>
            <w:rFonts w:ascii="Georgia" w:hAnsi="Georgia"/>
          </w:rPr>
          <w:t>tenders@emmen.nl</w:t>
        </w:r>
      </w:hyperlink>
      <w:r w:rsidRPr="00E10367">
        <w:rPr>
          <w:rFonts w:ascii="Georgia" w:hAnsi="Georgia"/>
        </w:rPr>
        <w:t xml:space="preserve">. Meer informatie hierover treft u aan op de website van de gemeente Emmen: </w:t>
      </w:r>
    </w:p>
    <w:p w14:paraId="5A7A4660" w14:textId="77777777" w:rsidR="00D05942" w:rsidRPr="00E10367" w:rsidRDefault="00290B64" w:rsidP="00D05942">
      <w:pPr>
        <w:ind w:right="-427"/>
        <w:jc w:val="both"/>
        <w:rPr>
          <w:rFonts w:ascii="Georgia" w:hAnsi="Georgia"/>
        </w:rPr>
      </w:pPr>
      <w:hyperlink r:id="rId9" w:history="1">
        <w:r w:rsidR="00D05942" w:rsidRPr="00E10367">
          <w:rPr>
            <w:rStyle w:val="Hyperlink"/>
            <w:rFonts w:ascii="Georgia" w:hAnsi="Georgia"/>
          </w:rPr>
          <w:t>https://gemeente.emmen.nl/producten/klacht-over-de-gemeentelijke-organisatie</w:t>
        </w:r>
      </w:hyperlink>
      <w:r w:rsidR="00D05942" w:rsidRPr="00E10367">
        <w:rPr>
          <w:rFonts w:ascii="Georgia" w:hAnsi="Georgia"/>
        </w:rPr>
        <w:t xml:space="preserve"> </w:t>
      </w:r>
    </w:p>
    <w:p w14:paraId="0BBA7C97" w14:textId="77777777" w:rsidR="00D05942" w:rsidRPr="00E10367" w:rsidRDefault="00D05942" w:rsidP="00D05942">
      <w:pPr>
        <w:ind w:right="-427"/>
        <w:jc w:val="both"/>
        <w:rPr>
          <w:rFonts w:ascii="Georgia" w:hAnsi="Georgia"/>
        </w:rPr>
      </w:pPr>
      <w:r w:rsidRPr="00E10367">
        <w:rPr>
          <w:rFonts w:ascii="Georgia" w:hAnsi="Georgia"/>
        </w:rPr>
        <w:t>Een klacht moet op de in deze paragraaf genoemde wijze worden ingediend en moet duidelijk en gemotiveerd aangeven op welk aspect van de selectieprocedure de klacht betrekking heeft. Klachten schorten de selectieprocedure niet op.</w:t>
      </w:r>
    </w:p>
    <w:p w14:paraId="2873C545" w14:textId="77777777" w:rsidR="00966BBD" w:rsidRDefault="00966BBD" w:rsidP="006B2CC6">
      <w:pPr>
        <w:tabs>
          <w:tab w:val="left" w:pos="0"/>
        </w:tabs>
        <w:rPr>
          <w:b/>
          <w:bCs/>
          <w:sz w:val="24"/>
          <w:highlight w:val="yellow"/>
        </w:rPr>
      </w:pPr>
    </w:p>
    <w:sectPr w:rsidR="00966BBD" w:rsidSect="00A91A67">
      <w:headerReference w:type="default" r:id="rId10"/>
      <w:footerReference w:type="default" r:id="rId11"/>
      <w:footerReference w:type="first" r:id="rId12"/>
      <w:pgSz w:w="11906" w:h="16838"/>
      <w:pgMar w:top="567" w:right="1134" w:bottom="992" w:left="1418" w:header="283" w:footer="125" w:gutter="0"/>
      <w:pgNumType w:start="2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3A35" w14:textId="77777777" w:rsidR="00290B64" w:rsidRDefault="00290B64" w:rsidP="004211D4">
      <w:pPr>
        <w:spacing w:before="0" w:after="0" w:line="240" w:lineRule="auto"/>
      </w:pPr>
      <w:r>
        <w:separator/>
      </w:r>
    </w:p>
  </w:endnote>
  <w:endnote w:type="continuationSeparator" w:id="0">
    <w:p w14:paraId="478C84AA" w14:textId="77777777" w:rsidR="00290B64" w:rsidRDefault="00290B64" w:rsidP="004211D4">
      <w:pPr>
        <w:spacing w:before="0" w:after="0" w:line="240" w:lineRule="auto"/>
      </w:pPr>
      <w:r>
        <w:continuationSeparator/>
      </w:r>
    </w:p>
  </w:endnote>
  <w:endnote w:type="continuationNotice" w:id="1">
    <w:p w14:paraId="0EADEFD1" w14:textId="77777777" w:rsidR="00290B64" w:rsidRDefault="00290B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Univers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 Norms">
    <w:altName w:val="Calibri"/>
    <w:panose1 w:val="00000000000000000000"/>
    <w:charset w:val="4D"/>
    <w:family w:val="auto"/>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74" w:type="pct"/>
      <w:tblInd w:w="-459" w:type="dxa"/>
      <w:tblBorders>
        <w:insideV w:val="single" w:sz="4" w:space="0" w:color="auto"/>
      </w:tblBorders>
      <w:tblLook w:val="04A0" w:firstRow="1" w:lastRow="0" w:firstColumn="1" w:lastColumn="0" w:noHBand="0" w:noVBand="1"/>
    </w:tblPr>
    <w:tblGrid>
      <w:gridCol w:w="8230"/>
      <w:gridCol w:w="1613"/>
      <w:gridCol w:w="585"/>
    </w:tblGrid>
    <w:tr w:rsidR="00B84B7A" w:rsidRPr="00280275" w14:paraId="6DC6949A" w14:textId="77777777" w:rsidTr="00837CF4">
      <w:trPr>
        <w:trHeight w:val="357"/>
      </w:trPr>
      <w:tc>
        <w:tcPr>
          <w:tcW w:w="7405" w:type="dxa"/>
          <w:tcBorders>
            <w:left w:val="nil"/>
            <w:right w:val="nil"/>
          </w:tcBorders>
          <w:vAlign w:val="center"/>
        </w:tcPr>
        <w:tbl>
          <w:tblPr>
            <w:tblW w:w="8014" w:type="dxa"/>
            <w:tblBorders>
              <w:insideV w:val="single" w:sz="4" w:space="0" w:color="auto"/>
            </w:tblBorders>
            <w:tblLook w:val="04A0" w:firstRow="1" w:lastRow="0" w:firstColumn="1" w:lastColumn="0" w:noHBand="0" w:noVBand="1"/>
          </w:tblPr>
          <w:tblGrid>
            <w:gridCol w:w="6872"/>
            <w:gridCol w:w="550"/>
            <w:gridCol w:w="592"/>
          </w:tblGrid>
          <w:tr w:rsidR="00127DB8" w:rsidRPr="00280275" w14:paraId="71EAC3AA" w14:textId="77777777" w:rsidTr="00127DB8">
            <w:trPr>
              <w:trHeight w:val="357"/>
            </w:trPr>
            <w:tc>
              <w:tcPr>
                <w:tcW w:w="6872" w:type="dxa"/>
                <w:tcBorders>
                  <w:left w:val="nil"/>
                  <w:right w:val="nil"/>
                </w:tcBorders>
                <w:vAlign w:val="center"/>
              </w:tcPr>
              <w:p w14:paraId="2EBB0C5C" w14:textId="77777777" w:rsidR="00127DB8" w:rsidRPr="00280275" w:rsidRDefault="00127DB8" w:rsidP="00127DB8">
                <w:pPr>
                  <w:pStyle w:val="Koptekst"/>
                  <w:jc w:val="right"/>
                  <w:rPr>
                    <w:rFonts w:ascii="TT Norms" w:hAnsi="TT Norms"/>
                    <w:b/>
                    <w:bCs/>
                    <w:color w:val="41A6A7"/>
                  </w:rPr>
                </w:pPr>
              </w:p>
              <w:p w14:paraId="58D5E316" w14:textId="4D98F2E1" w:rsidR="00127DB8" w:rsidRPr="00280275" w:rsidRDefault="00D05942" w:rsidP="00127DB8">
                <w:pPr>
                  <w:pStyle w:val="Koptekst"/>
                  <w:spacing w:line="276" w:lineRule="auto"/>
                  <w:ind w:right="-2190"/>
                  <w:rPr>
                    <w:rFonts w:ascii="TT Norms" w:hAnsi="TT Norms"/>
                    <w:b/>
                    <w:bCs/>
                    <w:color w:val="41A6A7"/>
                    <w:sz w:val="24"/>
                  </w:rPr>
                </w:pPr>
                <w:r>
                  <w:rPr>
                    <w:rFonts w:ascii="TT Norms" w:hAnsi="TT Norms"/>
                    <w:b/>
                    <w:bCs/>
                    <w:color w:val="41A6A7"/>
                  </w:rPr>
                  <w:t>HORECAVOORZIENING</w:t>
                </w:r>
                <w:r w:rsidR="00127DB8">
                  <w:rPr>
                    <w:rFonts w:ascii="TT Norms" w:hAnsi="TT Norms"/>
                    <w:b/>
                    <w:bCs/>
                    <w:color w:val="41A6A7"/>
                  </w:rPr>
                  <w:t xml:space="preserve"> GROTE RIETPLAS TE EMMEN</w:t>
                </w:r>
              </w:p>
            </w:tc>
            <w:tc>
              <w:tcPr>
                <w:tcW w:w="550" w:type="dxa"/>
                <w:tcBorders>
                  <w:left w:val="nil"/>
                  <w:right w:val="nil"/>
                </w:tcBorders>
                <w:vAlign w:val="center"/>
              </w:tcPr>
              <w:p w14:paraId="2075AFA4" w14:textId="77777777" w:rsidR="00127DB8" w:rsidRPr="00280275" w:rsidRDefault="00127DB8" w:rsidP="00127DB8">
                <w:pPr>
                  <w:pStyle w:val="Koptekst"/>
                  <w:spacing w:line="276" w:lineRule="auto"/>
                  <w:rPr>
                    <w:rFonts w:ascii="TT Norms" w:hAnsi="TT Norms"/>
                    <w:b/>
                    <w:bCs/>
                    <w:color w:val="41A6A7"/>
                    <w:sz w:val="24"/>
                  </w:rPr>
                </w:pPr>
              </w:p>
            </w:tc>
            <w:tc>
              <w:tcPr>
                <w:tcW w:w="592" w:type="dxa"/>
                <w:tcBorders>
                  <w:left w:val="nil"/>
                  <w:bottom w:val="nil"/>
                  <w:right w:val="nil"/>
                </w:tcBorders>
                <w:vAlign w:val="bottom"/>
              </w:tcPr>
              <w:p w14:paraId="5DDFE897" w14:textId="77777777" w:rsidR="00127DB8" w:rsidRPr="00280275" w:rsidRDefault="00127DB8" w:rsidP="00127DB8">
                <w:pPr>
                  <w:pStyle w:val="Koptekst"/>
                  <w:rPr>
                    <w:rFonts w:ascii="TT Norms" w:hAnsi="TT Norms"/>
                    <w:b/>
                    <w:bCs/>
                    <w:color w:val="41A6A7"/>
                  </w:rPr>
                </w:pPr>
              </w:p>
            </w:tc>
          </w:tr>
        </w:tbl>
        <w:p w14:paraId="6FCADAE6" w14:textId="6D4FF01A" w:rsidR="00B84B7A" w:rsidRPr="00280275" w:rsidRDefault="00B84B7A" w:rsidP="00530967">
          <w:pPr>
            <w:pStyle w:val="Koptekst"/>
            <w:spacing w:line="276" w:lineRule="auto"/>
            <w:ind w:right="-2190"/>
            <w:rPr>
              <w:rFonts w:ascii="TT Norms" w:hAnsi="TT Norms"/>
              <w:b/>
              <w:bCs/>
              <w:color w:val="41A6A7"/>
              <w:sz w:val="24"/>
            </w:rPr>
          </w:pPr>
        </w:p>
      </w:tc>
      <w:tc>
        <w:tcPr>
          <w:tcW w:w="2267" w:type="dxa"/>
          <w:tcBorders>
            <w:left w:val="nil"/>
            <w:right w:val="nil"/>
          </w:tcBorders>
          <w:vAlign w:val="center"/>
        </w:tcPr>
        <w:p w14:paraId="543CA52F" w14:textId="77777777" w:rsidR="00B84B7A" w:rsidRPr="00280275" w:rsidRDefault="00B84B7A" w:rsidP="00530967">
          <w:pPr>
            <w:pStyle w:val="Koptekst"/>
            <w:spacing w:line="276" w:lineRule="auto"/>
            <w:rPr>
              <w:rFonts w:ascii="TT Norms" w:hAnsi="TT Norms"/>
              <w:b/>
              <w:bCs/>
              <w:color w:val="41A6A7"/>
              <w:sz w:val="24"/>
            </w:rPr>
          </w:pPr>
        </w:p>
      </w:tc>
      <w:tc>
        <w:tcPr>
          <w:tcW w:w="756" w:type="dxa"/>
          <w:tcBorders>
            <w:left w:val="nil"/>
            <w:bottom w:val="nil"/>
            <w:right w:val="nil"/>
          </w:tcBorders>
          <w:vAlign w:val="bottom"/>
        </w:tcPr>
        <w:p w14:paraId="3599F130" w14:textId="6C680335" w:rsidR="00B84B7A" w:rsidRPr="00280275" w:rsidRDefault="00B84B7A" w:rsidP="00530967">
          <w:pPr>
            <w:pStyle w:val="Koptekst"/>
            <w:rPr>
              <w:rFonts w:ascii="TT Norms" w:hAnsi="TT Norms"/>
              <w:b/>
              <w:bCs/>
              <w:color w:val="41A6A7"/>
            </w:rPr>
          </w:pPr>
        </w:p>
      </w:tc>
    </w:tr>
  </w:tbl>
  <w:p w14:paraId="763FD3CC" w14:textId="77777777" w:rsidR="00B84B7A" w:rsidRDefault="00B84B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32FF" w14:textId="77777777" w:rsidR="00B84B7A" w:rsidRDefault="00B84B7A">
    <w:pPr>
      <w:pStyle w:val="Voettekst"/>
      <w:jc w:val="center"/>
    </w:pPr>
  </w:p>
  <w:p w14:paraId="249B4258" w14:textId="77777777" w:rsidR="00B84B7A" w:rsidRDefault="00B84B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A78A" w14:textId="77777777" w:rsidR="00290B64" w:rsidRDefault="00290B64" w:rsidP="004211D4">
      <w:pPr>
        <w:spacing w:before="0" w:after="0" w:line="240" w:lineRule="auto"/>
      </w:pPr>
      <w:r>
        <w:separator/>
      </w:r>
    </w:p>
  </w:footnote>
  <w:footnote w:type="continuationSeparator" w:id="0">
    <w:p w14:paraId="25C2F0CE" w14:textId="77777777" w:rsidR="00290B64" w:rsidRDefault="00290B64" w:rsidP="004211D4">
      <w:pPr>
        <w:spacing w:before="0" w:after="0" w:line="240" w:lineRule="auto"/>
      </w:pPr>
      <w:r>
        <w:continuationSeparator/>
      </w:r>
    </w:p>
  </w:footnote>
  <w:footnote w:type="continuationNotice" w:id="1">
    <w:p w14:paraId="130266CC" w14:textId="77777777" w:rsidR="00290B64" w:rsidRDefault="00290B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26AE" w14:textId="77777777" w:rsidR="00B84B7A" w:rsidRDefault="00B84B7A">
    <w:pPr>
      <w:pStyle w:val="Koptekst"/>
    </w:pPr>
    <w:r>
      <w:rPr>
        <w:noProof/>
        <w:lang w:eastAsia="nl-NL"/>
      </w:rPr>
      <mc:AlternateContent>
        <mc:Choice Requires="wps">
          <w:drawing>
            <wp:inline distT="0" distB="0" distL="0" distR="0" wp14:anchorId="186106A8" wp14:editId="5D490E22">
              <wp:extent cx="304800" cy="304800"/>
              <wp:effectExtent l="0" t="0" r="0" b="0"/>
              <wp:docPr id="32" name="Rechthoek 32" descr="Afbeeldingsresultaat voor midden groning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5EB16" id="Rechthoek 32" o:spid="_x0000_s1026" alt="Afbeeldingsresultaat voor midden groning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8DED4FA" w14:textId="77777777" w:rsidR="00B84B7A" w:rsidRDefault="00B84B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D7A"/>
    <w:multiLevelType w:val="hybridMultilevel"/>
    <w:tmpl w:val="1F2C2C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C710CA"/>
    <w:multiLevelType w:val="multilevel"/>
    <w:tmpl w:val="9056D6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056495"/>
    <w:multiLevelType w:val="multilevel"/>
    <w:tmpl w:val="A1C6B168"/>
    <w:lvl w:ilvl="0">
      <w:start w:val="1"/>
      <w:numFmt w:val="upperRoman"/>
      <w:lvlText w:val="Deel: %1"/>
      <w:lvlJc w:val="left"/>
      <w:pPr>
        <w:tabs>
          <w:tab w:val="num" w:pos="2858"/>
        </w:tabs>
        <w:ind w:left="1985" w:hanging="567"/>
      </w:pPr>
      <w:rPr>
        <w:rFonts w:ascii="Georgia" w:hAnsi="Georgia" w:hint="default"/>
        <w:b/>
        <w:i w:val="0"/>
        <w:caps/>
        <w:vanish w:val="0"/>
        <w:sz w:val="24"/>
        <w:szCs w:val="24"/>
      </w:rPr>
    </w:lvl>
    <w:lvl w:ilvl="1">
      <w:start w:val="1"/>
      <w:numFmt w:val="decimal"/>
      <w:lvlText w:val="%1.%2"/>
      <w:lvlJc w:val="left"/>
      <w:pPr>
        <w:tabs>
          <w:tab w:val="num" w:pos="993"/>
        </w:tabs>
        <w:ind w:left="993" w:hanging="567"/>
      </w:pPr>
      <w:rPr>
        <w:rFonts w:ascii="Georgia" w:hAnsi="Georgia" w:hint="default"/>
        <w:b/>
        <w:bCs/>
      </w:rPr>
    </w:lvl>
    <w:lvl w:ilvl="2">
      <w:start w:val="1"/>
      <w:numFmt w:val="decimal"/>
      <w:lvlText w:val="%1.%2.%3"/>
      <w:lvlJc w:val="left"/>
      <w:pPr>
        <w:tabs>
          <w:tab w:val="num" w:pos="1080"/>
        </w:tabs>
        <w:ind w:left="567" w:hanging="567"/>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CBA39DD"/>
    <w:multiLevelType w:val="multilevel"/>
    <w:tmpl w:val="276A5A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86F50"/>
    <w:multiLevelType w:val="hybridMultilevel"/>
    <w:tmpl w:val="6F884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745024"/>
    <w:multiLevelType w:val="multilevel"/>
    <w:tmpl w:val="7180C4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3259BC"/>
    <w:multiLevelType w:val="hybridMultilevel"/>
    <w:tmpl w:val="F806C376"/>
    <w:lvl w:ilvl="0" w:tplc="A71ED11E">
      <w:start w:val="8"/>
      <w:numFmt w:val="bullet"/>
      <w:lvlText w:val="-"/>
      <w:lvlJc w:val="left"/>
      <w:pPr>
        <w:ind w:left="-774" w:hanging="360"/>
      </w:pPr>
      <w:rPr>
        <w:rFonts w:ascii="Calibri" w:eastAsiaTheme="minorHAnsi" w:hAnsi="Calibri" w:cs="Calibri" w:hint="default"/>
      </w:rPr>
    </w:lvl>
    <w:lvl w:ilvl="1" w:tplc="04130003" w:tentative="1">
      <w:start w:val="1"/>
      <w:numFmt w:val="bullet"/>
      <w:lvlText w:val="o"/>
      <w:lvlJc w:val="left"/>
      <w:pPr>
        <w:ind w:left="-54" w:hanging="360"/>
      </w:pPr>
      <w:rPr>
        <w:rFonts w:ascii="Courier New" w:hAnsi="Courier New" w:cs="Courier New" w:hint="default"/>
      </w:rPr>
    </w:lvl>
    <w:lvl w:ilvl="2" w:tplc="04130005" w:tentative="1">
      <w:start w:val="1"/>
      <w:numFmt w:val="bullet"/>
      <w:lvlText w:val=""/>
      <w:lvlJc w:val="left"/>
      <w:pPr>
        <w:ind w:left="666" w:hanging="360"/>
      </w:pPr>
      <w:rPr>
        <w:rFonts w:ascii="Wingdings" w:hAnsi="Wingdings" w:hint="default"/>
      </w:rPr>
    </w:lvl>
    <w:lvl w:ilvl="3" w:tplc="04130001" w:tentative="1">
      <w:start w:val="1"/>
      <w:numFmt w:val="bullet"/>
      <w:lvlText w:val=""/>
      <w:lvlJc w:val="left"/>
      <w:pPr>
        <w:ind w:left="1386" w:hanging="360"/>
      </w:pPr>
      <w:rPr>
        <w:rFonts w:ascii="Symbol" w:hAnsi="Symbol" w:hint="default"/>
      </w:rPr>
    </w:lvl>
    <w:lvl w:ilvl="4" w:tplc="04130003" w:tentative="1">
      <w:start w:val="1"/>
      <w:numFmt w:val="bullet"/>
      <w:lvlText w:val="o"/>
      <w:lvlJc w:val="left"/>
      <w:pPr>
        <w:ind w:left="2106" w:hanging="360"/>
      </w:pPr>
      <w:rPr>
        <w:rFonts w:ascii="Courier New" w:hAnsi="Courier New" w:cs="Courier New" w:hint="default"/>
      </w:rPr>
    </w:lvl>
    <w:lvl w:ilvl="5" w:tplc="04130005" w:tentative="1">
      <w:start w:val="1"/>
      <w:numFmt w:val="bullet"/>
      <w:lvlText w:val=""/>
      <w:lvlJc w:val="left"/>
      <w:pPr>
        <w:ind w:left="2826" w:hanging="360"/>
      </w:pPr>
      <w:rPr>
        <w:rFonts w:ascii="Wingdings" w:hAnsi="Wingdings" w:hint="default"/>
      </w:rPr>
    </w:lvl>
    <w:lvl w:ilvl="6" w:tplc="04130001" w:tentative="1">
      <w:start w:val="1"/>
      <w:numFmt w:val="bullet"/>
      <w:lvlText w:val=""/>
      <w:lvlJc w:val="left"/>
      <w:pPr>
        <w:ind w:left="3546" w:hanging="360"/>
      </w:pPr>
      <w:rPr>
        <w:rFonts w:ascii="Symbol" w:hAnsi="Symbol" w:hint="default"/>
      </w:rPr>
    </w:lvl>
    <w:lvl w:ilvl="7" w:tplc="04130003" w:tentative="1">
      <w:start w:val="1"/>
      <w:numFmt w:val="bullet"/>
      <w:lvlText w:val="o"/>
      <w:lvlJc w:val="left"/>
      <w:pPr>
        <w:ind w:left="4266" w:hanging="360"/>
      </w:pPr>
      <w:rPr>
        <w:rFonts w:ascii="Courier New" w:hAnsi="Courier New" w:cs="Courier New" w:hint="default"/>
      </w:rPr>
    </w:lvl>
    <w:lvl w:ilvl="8" w:tplc="04130005" w:tentative="1">
      <w:start w:val="1"/>
      <w:numFmt w:val="bullet"/>
      <w:lvlText w:val=""/>
      <w:lvlJc w:val="left"/>
      <w:pPr>
        <w:ind w:left="4986" w:hanging="360"/>
      </w:pPr>
      <w:rPr>
        <w:rFonts w:ascii="Wingdings" w:hAnsi="Wingdings" w:hint="default"/>
      </w:rPr>
    </w:lvl>
  </w:abstractNum>
  <w:abstractNum w:abstractNumId="7" w15:restartNumberingAfterBreak="0">
    <w:nsid w:val="3F44650B"/>
    <w:multiLevelType w:val="hybridMultilevel"/>
    <w:tmpl w:val="F49CB862"/>
    <w:lvl w:ilvl="0" w:tplc="F716AC0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1907F2E"/>
    <w:multiLevelType w:val="multilevel"/>
    <w:tmpl w:val="C122D3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AE2EB9"/>
    <w:multiLevelType w:val="hybridMultilevel"/>
    <w:tmpl w:val="0338D3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CCE3D28"/>
    <w:multiLevelType w:val="multilevel"/>
    <w:tmpl w:val="B008C99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213AFA"/>
    <w:multiLevelType w:val="hybridMultilevel"/>
    <w:tmpl w:val="2F5A19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5B11D5F"/>
    <w:multiLevelType w:val="hybridMultilevel"/>
    <w:tmpl w:val="D4EC0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8A3CB6"/>
    <w:multiLevelType w:val="hybridMultilevel"/>
    <w:tmpl w:val="A9B63B4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941E0"/>
    <w:multiLevelType w:val="multilevel"/>
    <w:tmpl w:val="2B0A998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680" w:hanging="6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A4209A"/>
    <w:multiLevelType w:val="hybridMultilevel"/>
    <w:tmpl w:val="03AC2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FDE683A"/>
    <w:multiLevelType w:val="hybridMultilevel"/>
    <w:tmpl w:val="873EE578"/>
    <w:lvl w:ilvl="0" w:tplc="40822C86">
      <w:start w:val="5"/>
      <w:numFmt w:val="bullet"/>
      <w:lvlText w:val="-"/>
      <w:lvlJc w:val="left"/>
      <w:pPr>
        <w:ind w:left="720" w:hanging="360"/>
      </w:pPr>
      <w:rPr>
        <w:rFonts w:ascii="TT Norms Light" w:eastAsiaTheme="minorEastAsia" w:hAnsi="TT Norm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0B8108F"/>
    <w:multiLevelType w:val="hybridMultilevel"/>
    <w:tmpl w:val="02B29D9E"/>
    <w:lvl w:ilvl="0" w:tplc="3290434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E634B6"/>
    <w:multiLevelType w:val="multilevel"/>
    <w:tmpl w:val="BDC6E038"/>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960ECE"/>
    <w:multiLevelType w:val="hybridMultilevel"/>
    <w:tmpl w:val="3FA880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1706594">
    <w:abstractNumId w:val="7"/>
  </w:num>
  <w:num w:numId="2" w16cid:durableId="152255643">
    <w:abstractNumId w:val="14"/>
  </w:num>
  <w:num w:numId="3" w16cid:durableId="1680816990">
    <w:abstractNumId w:val="1"/>
  </w:num>
  <w:num w:numId="4" w16cid:durableId="165902340">
    <w:abstractNumId w:val="3"/>
  </w:num>
  <w:num w:numId="5" w16cid:durableId="1964773144">
    <w:abstractNumId w:val="8"/>
  </w:num>
  <w:num w:numId="6" w16cid:durableId="499391301">
    <w:abstractNumId w:val="5"/>
  </w:num>
  <w:num w:numId="7" w16cid:durableId="103959807">
    <w:abstractNumId w:val="18"/>
  </w:num>
  <w:num w:numId="8" w16cid:durableId="1378361713">
    <w:abstractNumId w:val="10"/>
  </w:num>
  <w:num w:numId="9" w16cid:durableId="102893712">
    <w:abstractNumId w:val="16"/>
  </w:num>
  <w:num w:numId="10" w16cid:durableId="1089081497">
    <w:abstractNumId w:val="13"/>
  </w:num>
  <w:num w:numId="11" w16cid:durableId="521823889">
    <w:abstractNumId w:val="11"/>
  </w:num>
  <w:num w:numId="12" w16cid:durableId="2086292707">
    <w:abstractNumId w:val="12"/>
  </w:num>
  <w:num w:numId="13" w16cid:durableId="1037242224">
    <w:abstractNumId w:val="9"/>
  </w:num>
  <w:num w:numId="14" w16cid:durableId="1657147934">
    <w:abstractNumId w:val="15"/>
  </w:num>
  <w:num w:numId="15" w16cid:durableId="2003778302">
    <w:abstractNumId w:val="4"/>
  </w:num>
  <w:num w:numId="16" w16cid:durableId="844514106">
    <w:abstractNumId w:val="0"/>
  </w:num>
  <w:num w:numId="17" w16cid:durableId="1177306141">
    <w:abstractNumId w:val="17"/>
  </w:num>
  <w:num w:numId="18" w16cid:durableId="61409907">
    <w:abstractNumId w:val="6"/>
  </w:num>
  <w:num w:numId="19" w16cid:durableId="1388532387">
    <w:abstractNumId w:val="19"/>
  </w:num>
  <w:num w:numId="20" w16cid:durableId="1052461670">
    <w:abstractNumId w:val="2"/>
  </w:num>
  <w:num w:numId="21" w16cid:durableId="1154949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20"/>
    <w:rsid w:val="00002F4B"/>
    <w:rsid w:val="00006A8F"/>
    <w:rsid w:val="00015E5B"/>
    <w:rsid w:val="00016746"/>
    <w:rsid w:val="000210EE"/>
    <w:rsid w:val="00021F02"/>
    <w:rsid w:val="00027315"/>
    <w:rsid w:val="00050807"/>
    <w:rsid w:val="00053668"/>
    <w:rsid w:val="0007402A"/>
    <w:rsid w:val="000838A6"/>
    <w:rsid w:val="00084EFE"/>
    <w:rsid w:val="00087C88"/>
    <w:rsid w:val="000A48A0"/>
    <w:rsid w:val="000A7D98"/>
    <w:rsid w:val="000C2F19"/>
    <w:rsid w:val="000C557C"/>
    <w:rsid w:val="000D46A5"/>
    <w:rsid w:val="000E4223"/>
    <w:rsid w:val="000E6DD8"/>
    <w:rsid w:val="000F5C67"/>
    <w:rsid w:val="000F6D02"/>
    <w:rsid w:val="000F7F77"/>
    <w:rsid w:val="00100E62"/>
    <w:rsid w:val="00103778"/>
    <w:rsid w:val="00120A56"/>
    <w:rsid w:val="0012256A"/>
    <w:rsid w:val="00122965"/>
    <w:rsid w:val="00127DB8"/>
    <w:rsid w:val="001329B4"/>
    <w:rsid w:val="00133DB9"/>
    <w:rsid w:val="00135E07"/>
    <w:rsid w:val="001478C4"/>
    <w:rsid w:val="00150498"/>
    <w:rsid w:val="00165C5E"/>
    <w:rsid w:val="001665A4"/>
    <w:rsid w:val="0018068C"/>
    <w:rsid w:val="00185920"/>
    <w:rsid w:val="00194CF5"/>
    <w:rsid w:val="001A0D03"/>
    <w:rsid w:val="001A43F5"/>
    <w:rsid w:val="001A5DFD"/>
    <w:rsid w:val="001C5483"/>
    <w:rsid w:val="001D2BD3"/>
    <w:rsid w:val="001E02CC"/>
    <w:rsid w:val="001E1663"/>
    <w:rsid w:val="002216AA"/>
    <w:rsid w:val="00222366"/>
    <w:rsid w:val="002257E5"/>
    <w:rsid w:val="0023489B"/>
    <w:rsid w:val="00235F24"/>
    <w:rsid w:val="002675A0"/>
    <w:rsid w:val="00276C66"/>
    <w:rsid w:val="00290B64"/>
    <w:rsid w:val="002A7F48"/>
    <w:rsid w:val="002C4B39"/>
    <w:rsid w:val="002C5258"/>
    <w:rsid w:val="002C7C49"/>
    <w:rsid w:val="002C7E00"/>
    <w:rsid w:val="002D02A8"/>
    <w:rsid w:val="002D0B14"/>
    <w:rsid w:val="002D69A6"/>
    <w:rsid w:val="002E22AC"/>
    <w:rsid w:val="002E690A"/>
    <w:rsid w:val="002F2305"/>
    <w:rsid w:val="002F7091"/>
    <w:rsid w:val="00301126"/>
    <w:rsid w:val="003051D9"/>
    <w:rsid w:val="00313762"/>
    <w:rsid w:val="003421CB"/>
    <w:rsid w:val="00352683"/>
    <w:rsid w:val="00353056"/>
    <w:rsid w:val="00361629"/>
    <w:rsid w:val="00361976"/>
    <w:rsid w:val="00366F45"/>
    <w:rsid w:val="0037021D"/>
    <w:rsid w:val="00370885"/>
    <w:rsid w:val="00373C50"/>
    <w:rsid w:val="003815A9"/>
    <w:rsid w:val="0039056C"/>
    <w:rsid w:val="00393FC5"/>
    <w:rsid w:val="00395201"/>
    <w:rsid w:val="003A0D41"/>
    <w:rsid w:val="003C19F5"/>
    <w:rsid w:val="003C2D1E"/>
    <w:rsid w:val="003C7F13"/>
    <w:rsid w:val="0042005B"/>
    <w:rsid w:val="004211D4"/>
    <w:rsid w:val="0043606A"/>
    <w:rsid w:val="00444C68"/>
    <w:rsid w:val="004706B8"/>
    <w:rsid w:val="0048622D"/>
    <w:rsid w:val="004A0B11"/>
    <w:rsid w:val="004A0E74"/>
    <w:rsid w:val="004A1863"/>
    <w:rsid w:val="004A610D"/>
    <w:rsid w:val="004B0033"/>
    <w:rsid w:val="004B1E93"/>
    <w:rsid w:val="004B6A15"/>
    <w:rsid w:val="004C6B1E"/>
    <w:rsid w:val="004D00F1"/>
    <w:rsid w:val="004F1281"/>
    <w:rsid w:val="004F307E"/>
    <w:rsid w:val="004F3AE8"/>
    <w:rsid w:val="00505605"/>
    <w:rsid w:val="00530967"/>
    <w:rsid w:val="00530B66"/>
    <w:rsid w:val="00530FF9"/>
    <w:rsid w:val="00540499"/>
    <w:rsid w:val="00556510"/>
    <w:rsid w:val="0056216C"/>
    <w:rsid w:val="00567B26"/>
    <w:rsid w:val="0057506D"/>
    <w:rsid w:val="00580FD7"/>
    <w:rsid w:val="0058236F"/>
    <w:rsid w:val="005840D8"/>
    <w:rsid w:val="00593946"/>
    <w:rsid w:val="005B5124"/>
    <w:rsid w:val="005B5CFB"/>
    <w:rsid w:val="005C0663"/>
    <w:rsid w:val="005C720C"/>
    <w:rsid w:val="005D0CFF"/>
    <w:rsid w:val="005D6822"/>
    <w:rsid w:val="005E6212"/>
    <w:rsid w:val="00600A4E"/>
    <w:rsid w:val="0060677A"/>
    <w:rsid w:val="006131E1"/>
    <w:rsid w:val="00625191"/>
    <w:rsid w:val="006428FB"/>
    <w:rsid w:val="00656D5C"/>
    <w:rsid w:val="00663084"/>
    <w:rsid w:val="006866EB"/>
    <w:rsid w:val="00697D9D"/>
    <w:rsid w:val="006A6D43"/>
    <w:rsid w:val="006A7049"/>
    <w:rsid w:val="006A73E4"/>
    <w:rsid w:val="006B02B3"/>
    <w:rsid w:val="006B2CC6"/>
    <w:rsid w:val="006B5FF5"/>
    <w:rsid w:val="006B76B6"/>
    <w:rsid w:val="006C36ED"/>
    <w:rsid w:val="006D40B8"/>
    <w:rsid w:val="006E1336"/>
    <w:rsid w:val="006F4C86"/>
    <w:rsid w:val="006F701D"/>
    <w:rsid w:val="007033D9"/>
    <w:rsid w:val="00705F23"/>
    <w:rsid w:val="00725086"/>
    <w:rsid w:val="00737655"/>
    <w:rsid w:val="007561D7"/>
    <w:rsid w:val="00761C04"/>
    <w:rsid w:val="007654E0"/>
    <w:rsid w:val="0076612C"/>
    <w:rsid w:val="00777789"/>
    <w:rsid w:val="007865E1"/>
    <w:rsid w:val="00790FE3"/>
    <w:rsid w:val="00791440"/>
    <w:rsid w:val="007949AC"/>
    <w:rsid w:val="007C5E7B"/>
    <w:rsid w:val="007E2CA4"/>
    <w:rsid w:val="007E53FD"/>
    <w:rsid w:val="007E62EC"/>
    <w:rsid w:val="00800E84"/>
    <w:rsid w:val="00805EC4"/>
    <w:rsid w:val="00806C03"/>
    <w:rsid w:val="0081471A"/>
    <w:rsid w:val="00816389"/>
    <w:rsid w:val="00830AD1"/>
    <w:rsid w:val="00837CF4"/>
    <w:rsid w:val="00855621"/>
    <w:rsid w:val="00862446"/>
    <w:rsid w:val="00862820"/>
    <w:rsid w:val="00864347"/>
    <w:rsid w:val="008A01E2"/>
    <w:rsid w:val="008A4C82"/>
    <w:rsid w:val="008B4FAF"/>
    <w:rsid w:val="008B54EC"/>
    <w:rsid w:val="008D164E"/>
    <w:rsid w:val="008E0DAA"/>
    <w:rsid w:val="008E47B5"/>
    <w:rsid w:val="008E6345"/>
    <w:rsid w:val="008F144E"/>
    <w:rsid w:val="008F158F"/>
    <w:rsid w:val="008F32B7"/>
    <w:rsid w:val="008F731D"/>
    <w:rsid w:val="00920920"/>
    <w:rsid w:val="0093176B"/>
    <w:rsid w:val="009355C7"/>
    <w:rsid w:val="00936A06"/>
    <w:rsid w:val="0094124D"/>
    <w:rsid w:val="00944446"/>
    <w:rsid w:val="00952260"/>
    <w:rsid w:val="00953C40"/>
    <w:rsid w:val="009553EB"/>
    <w:rsid w:val="00955D5E"/>
    <w:rsid w:val="009625F4"/>
    <w:rsid w:val="00963D5C"/>
    <w:rsid w:val="00966BBD"/>
    <w:rsid w:val="00976AD9"/>
    <w:rsid w:val="009818F7"/>
    <w:rsid w:val="00994F2B"/>
    <w:rsid w:val="009A004E"/>
    <w:rsid w:val="009A04AD"/>
    <w:rsid w:val="009A7316"/>
    <w:rsid w:val="009B1493"/>
    <w:rsid w:val="009B15EF"/>
    <w:rsid w:val="009B237F"/>
    <w:rsid w:val="009B4A44"/>
    <w:rsid w:val="009C3A32"/>
    <w:rsid w:val="009D0650"/>
    <w:rsid w:val="009D68F6"/>
    <w:rsid w:val="009E6BE1"/>
    <w:rsid w:val="009F26AB"/>
    <w:rsid w:val="00A124E7"/>
    <w:rsid w:val="00A2267A"/>
    <w:rsid w:val="00A57C0C"/>
    <w:rsid w:val="00A61FC8"/>
    <w:rsid w:val="00A757DA"/>
    <w:rsid w:val="00A77F6A"/>
    <w:rsid w:val="00A8289C"/>
    <w:rsid w:val="00A82DE4"/>
    <w:rsid w:val="00A830EE"/>
    <w:rsid w:val="00A91A67"/>
    <w:rsid w:val="00A97088"/>
    <w:rsid w:val="00AA439B"/>
    <w:rsid w:val="00AB67C6"/>
    <w:rsid w:val="00AB7414"/>
    <w:rsid w:val="00AB7E52"/>
    <w:rsid w:val="00AC54D4"/>
    <w:rsid w:val="00AC5C9C"/>
    <w:rsid w:val="00AE2B67"/>
    <w:rsid w:val="00B05515"/>
    <w:rsid w:val="00B117FF"/>
    <w:rsid w:val="00B21712"/>
    <w:rsid w:val="00B44843"/>
    <w:rsid w:val="00B71455"/>
    <w:rsid w:val="00B778AE"/>
    <w:rsid w:val="00B84B7A"/>
    <w:rsid w:val="00B969AD"/>
    <w:rsid w:val="00BA250C"/>
    <w:rsid w:val="00BC67AA"/>
    <w:rsid w:val="00BC6E6E"/>
    <w:rsid w:val="00BD0E54"/>
    <w:rsid w:val="00BE1126"/>
    <w:rsid w:val="00BE3BFF"/>
    <w:rsid w:val="00BF49A5"/>
    <w:rsid w:val="00C006F5"/>
    <w:rsid w:val="00C00D3D"/>
    <w:rsid w:val="00C20320"/>
    <w:rsid w:val="00C26100"/>
    <w:rsid w:val="00C3311C"/>
    <w:rsid w:val="00C447EB"/>
    <w:rsid w:val="00C5419C"/>
    <w:rsid w:val="00C62C3D"/>
    <w:rsid w:val="00C74F74"/>
    <w:rsid w:val="00C80A86"/>
    <w:rsid w:val="00C84237"/>
    <w:rsid w:val="00C87482"/>
    <w:rsid w:val="00CA21C0"/>
    <w:rsid w:val="00CA6753"/>
    <w:rsid w:val="00CA7AFF"/>
    <w:rsid w:val="00CB11DE"/>
    <w:rsid w:val="00CB5B71"/>
    <w:rsid w:val="00CD23ED"/>
    <w:rsid w:val="00CD7896"/>
    <w:rsid w:val="00CE072C"/>
    <w:rsid w:val="00CE71A8"/>
    <w:rsid w:val="00CF2DE6"/>
    <w:rsid w:val="00CF2E6A"/>
    <w:rsid w:val="00D00891"/>
    <w:rsid w:val="00D01FA0"/>
    <w:rsid w:val="00D04553"/>
    <w:rsid w:val="00D05942"/>
    <w:rsid w:val="00D062E8"/>
    <w:rsid w:val="00D12D1C"/>
    <w:rsid w:val="00D132A4"/>
    <w:rsid w:val="00D37A11"/>
    <w:rsid w:val="00D45BD3"/>
    <w:rsid w:val="00D544B9"/>
    <w:rsid w:val="00D6524E"/>
    <w:rsid w:val="00D71DD3"/>
    <w:rsid w:val="00D81981"/>
    <w:rsid w:val="00D84328"/>
    <w:rsid w:val="00DA4BB3"/>
    <w:rsid w:val="00DA70E8"/>
    <w:rsid w:val="00DC0513"/>
    <w:rsid w:val="00DC3C80"/>
    <w:rsid w:val="00DF0FA0"/>
    <w:rsid w:val="00DF29EC"/>
    <w:rsid w:val="00DF4920"/>
    <w:rsid w:val="00DF5A60"/>
    <w:rsid w:val="00E01559"/>
    <w:rsid w:val="00E03BA5"/>
    <w:rsid w:val="00E06BB8"/>
    <w:rsid w:val="00E071E0"/>
    <w:rsid w:val="00E0786A"/>
    <w:rsid w:val="00E13D60"/>
    <w:rsid w:val="00E1552A"/>
    <w:rsid w:val="00E21EE2"/>
    <w:rsid w:val="00E40837"/>
    <w:rsid w:val="00E433C7"/>
    <w:rsid w:val="00E526B6"/>
    <w:rsid w:val="00E53E7C"/>
    <w:rsid w:val="00E571CD"/>
    <w:rsid w:val="00E622A9"/>
    <w:rsid w:val="00E632D3"/>
    <w:rsid w:val="00E66B85"/>
    <w:rsid w:val="00E6704A"/>
    <w:rsid w:val="00E714A0"/>
    <w:rsid w:val="00E7192D"/>
    <w:rsid w:val="00E7633D"/>
    <w:rsid w:val="00E862B7"/>
    <w:rsid w:val="00E90793"/>
    <w:rsid w:val="00EA6461"/>
    <w:rsid w:val="00EA66FE"/>
    <w:rsid w:val="00EB1324"/>
    <w:rsid w:val="00EB1FD9"/>
    <w:rsid w:val="00EB5A84"/>
    <w:rsid w:val="00EC4678"/>
    <w:rsid w:val="00EC7AA3"/>
    <w:rsid w:val="00EE0BA5"/>
    <w:rsid w:val="00EE244A"/>
    <w:rsid w:val="00EF2D33"/>
    <w:rsid w:val="00F03186"/>
    <w:rsid w:val="00F10211"/>
    <w:rsid w:val="00F14417"/>
    <w:rsid w:val="00F4414E"/>
    <w:rsid w:val="00F72376"/>
    <w:rsid w:val="00F76E89"/>
    <w:rsid w:val="00F8637D"/>
    <w:rsid w:val="00F87501"/>
    <w:rsid w:val="00F93620"/>
    <w:rsid w:val="00F97F05"/>
    <w:rsid w:val="00FA0E27"/>
    <w:rsid w:val="00FA3922"/>
    <w:rsid w:val="00FB2DE0"/>
    <w:rsid w:val="00FB5390"/>
    <w:rsid w:val="00FC739A"/>
    <w:rsid w:val="00FD500F"/>
    <w:rsid w:val="00FE16A1"/>
    <w:rsid w:val="00FE4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2B9B"/>
  <w15:chartTrackingRefBased/>
  <w15:docId w15:val="{F4775574-FAC3-4109-B8A0-8273C6C2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02B3"/>
    <w:pPr>
      <w:spacing w:before="100" w:after="200" w:line="276" w:lineRule="auto"/>
    </w:pPr>
    <w:rPr>
      <w:rFonts w:ascii="TT Norms Light" w:eastAsiaTheme="minorEastAsia" w:hAnsi="TT Norms Light"/>
      <w:sz w:val="20"/>
      <w:szCs w:val="20"/>
    </w:rPr>
  </w:style>
  <w:style w:type="paragraph" w:styleId="Kop1">
    <w:name w:val="heading 1"/>
    <w:aliases w:val="Section Heading,Hoofdstuk,sectionHeading,sectionHeading Char + Trebuche...,Hoofdstukkop,hoofdstuk,TbsKop 1,Kop 1 Char1,Kop 1 Char Char"/>
    <w:basedOn w:val="Standaard"/>
    <w:next w:val="Standaard"/>
    <w:link w:val="Kop1Char"/>
    <w:uiPriority w:val="9"/>
    <w:qFormat/>
    <w:rsid w:val="00920920"/>
    <w:pPr>
      <w:pBdr>
        <w:top w:val="single" w:sz="24" w:space="0" w:color="41A6A7" w:themeColor="accent1"/>
        <w:left w:val="single" w:sz="24" w:space="0" w:color="41A6A7" w:themeColor="accent1"/>
        <w:bottom w:val="single" w:sz="24" w:space="0" w:color="41A6A7" w:themeColor="accent1"/>
        <w:right w:val="single" w:sz="24" w:space="0" w:color="41A6A7" w:themeColor="accent1"/>
      </w:pBdr>
      <w:shd w:val="clear" w:color="auto" w:fill="41A6A7" w:themeFill="accent1"/>
      <w:spacing w:after="0"/>
      <w:outlineLvl w:val="0"/>
    </w:pPr>
    <w:rPr>
      <w:caps/>
      <w:color w:val="FFFFFF" w:themeColor="background1"/>
      <w:spacing w:val="15"/>
      <w:sz w:val="22"/>
      <w:szCs w:val="22"/>
    </w:rPr>
  </w:style>
  <w:style w:type="paragraph" w:styleId="Kop2">
    <w:name w:val="heading 2"/>
    <w:aliases w:val="Reset numbering,Bijlage,paragraaf,Paragraaf,Heading 2 Char1"/>
    <w:basedOn w:val="Standaard"/>
    <w:next w:val="Standaard"/>
    <w:link w:val="Kop2Char"/>
    <w:uiPriority w:val="9"/>
    <w:unhideWhenUsed/>
    <w:qFormat/>
    <w:rsid w:val="00920920"/>
    <w:pPr>
      <w:pBdr>
        <w:top w:val="single" w:sz="24" w:space="0" w:color="D6EFEF" w:themeColor="accent1" w:themeTint="33"/>
        <w:left w:val="single" w:sz="24" w:space="0" w:color="D6EFEF" w:themeColor="accent1" w:themeTint="33"/>
        <w:bottom w:val="single" w:sz="24" w:space="0" w:color="D6EFEF" w:themeColor="accent1" w:themeTint="33"/>
        <w:right w:val="single" w:sz="24" w:space="0" w:color="D6EFEF" w:themeColor="accent1" w:themeTint="33"/>
      </w:pBdr>
      <w:shd w:val="clear" w:color="auto" w:fill="D6EFEF" w:themeFill="accent1" w:themeFillTint="33"/>
      <w:spacing w:after="0"/>
      <w:outlineLvl w:val="1"/>
    </w:pPr>
    <w:rPr>
      <w:caps/>
      <w:spacing w:val="15"/>
    </w:rPr>
  </w:style>
  <w:style w:type="paragraph" w:styleId="Kop3">
    <w:name w:val="heading 3"/>
    <w:aliases w:val="Level 1 - 1,Voorwoord,subparagraaf,Subparagraaf,Heading 3 Char,inschrijvingsformulier,Episteem PvA Kop 3,Heading 3a,k3"/>
    <w:basedOn w:val="Standaard"/>
    <w:next w:val="Standaard"/>
    <w:link w:val="Kop3Char"/>
    <w:uiPriority w:val="9"/>
    <w:unhideWhenUsed/>
    <w:qFormat/>
    <w:rsid w:val="00920920"/>
    <w:pPr>
      <w:pBdr>
        <w:top w:val="single" w:sz="6" w:space="2" w:color="41A6A7" w:themeColor="accent1"/>
      </w:pBdr>
      <w:spacing w:before="300" w:after="0"/>
      <w:outlineLvl w:val="2"/>
    </w:pPr>
    <w:rPr>
      <w:caps/>
      <w:color w:val="205252" w:themeColor="accent1" w:themeShade="7F"/>
      <w:spacing w:val="15"/>
    </w:rPr>
  </w:style>
  <w:style w:type="paragraph" w:styleId="Kop4">
    <w:name w:val="heading 4"/>
    <w:aliases w:val="Level 2 - a"/>
    <w:basedOn w:val="Standaard"/>
    <w:link w:val="Kop4Char"/>
    <w:uiPriority w:val="9"/>
    <w:qFormat/>
    <w:rsid w:val="00D05942"/>
    <w:pPr>
      <w:tabs>
        <w:tab w:val="num" w:pos="864"/>
      </w:tabs>
      <w:spacing w:before="0" w:after="0" w:line="290" w:lineRule="atLeast"/>
      <w:ind w:left="864" w:hanging="864"/>
      <w:outlineLvl w:val="3"/>
    </w:pPr>
    <w:rPr>
      <w:rFonts w:ascii="Times New Roman" w:eastAsia="Times New Roman" w:hAnsi="Times New Roman" w:cs="Times New Roman"/>
      <w:sz w:val="24"/>
      <w:lang w:val="en-GB" w:eastAsia="x-none"/>
    </w:rPr>
  </w:style>
  <w:style w:type="paragraph" w:styleId="Kop5">
    <w:name w:val="heading 5"/>
    <w:aliases w:val="Level 3 - i,TbsKop 5"/>
    <w:basedOn w:val="Standaard"/>
    <w:link w:val="Kop5Char"/>
    <w:uiPriority w:val="9"/>
    <w:qFormat/>
    <w:rsid w:val="00D05942"/>
    <w:pPr>
      <w:tabs>
        <w:tab w:val="num" w:pos="1008"/>
        <w:tab w:val="left" w:pos="2160"/>
      </w:tabs>
      <w:spacing w:before="0" w:after="0" w:line="290" w:lineRule="atLeast"/>
      <w:ind w:left="1008" w:hanging="1008"/>
      <w:outlineLvl w:val="4"/>
    </w:pPr>
    <w:rPr>
      <w:rFonts w:ascii="Times New Roman" w:eastAsia="Times New Roman" w:hAnsi="Times New Roman" w:cs="Times New Roman"/>
      <w:sz w:val="24"/>
      <w:lang w:val="en-GB" w:eastAsia="nl-NL"/>
    </w:rPr>
  </w:style>
  <w:style w:type="paragraph" w:styleId="Kop6">
    <w:name w:val="heading 6"/>
    <w:aliases w:val="Legal Level 1.,Tussenkop 1"/>
    <w:basedOn w:val="Standaard"/>
    <w:next w:val="Standaard"/>
    <w:link w:val="Kop6Char"/>
    <w:uiPriority w:val="9"/>
    <w:qFormat/>
    <w:rsid w:val="00D05942"/>
    <w:pPr>
      <w:tabs>
        <w:tab w:val="num" w:pos="1152"/>
      </w:tabs>
      <w:spacing w:before="0" w:after="0" w:line="290" w:lineRule="atLeast"/>
      <w:ind w:left="1152" w:hanging="1152"/>
      <w:outlineLvl w:val="5"/>
    </w:pPr>
    <w:rPr>
      <w:rFonts w:ascii="Times New Roman" w:eastAsia="Times New Roman" w:hAnsi="Times New Roman" w:cs="Times New Roman"/>
      <w:b/>
      <w:sz w:val="24"/>
      <w:lang w:eastAsia="nl-NL"/>
    </w:rPr>
  </w:style>
  <w:style w:type="paragraph" w:styleId="Kop7">
    <w:name w:val="heading 7"/>
    <w:aliases w:val="Legal Level 1.1.,Tussenkop 2"/>
    <w:basedOn w:val="Standaard"/>
    <w:next w:val="Standaard"/>
    <w:link w:val="Kop7Char"/>
    <w:uiPriority w:val="9"/>
    <w:qFormat/>
    <w:rsid w:val="00D05942"/>
    <w:pPr>
      <w:tabs>
        <w:tab w:val="num" w:pos="1296"/>
      </w:tabs>
      <w:spacing w:before="0" w:after="0" w:line="290" w:lineRule="atLeast"/>
      <w:ind w:left="1296" w:hanging="1296"/>
      <w:outlineLvl w:val="6"/>
    </w:pPr>
    <w:rPr>
      <w:rFonts w:ascii="Times New Roman" w:eastAsia="Times New Roman" w:hAnsi="Times New Roman" w:cs="Times New Roman"/>
      <w:b/>
      <w:sz w:val="22"/>
      <w:lang w:eastAsia="nl-NL"/>
    </w:rPr>
  </w:style>
  <w:style w:type="paragraph" w:styleId="Kop8">
    <w:name w:val="heading 8"/>
    <w:aliases w:val="Legal Level 1.1.1.,Legal Level 1.1.1. Char,Tussenkop 3"/>
    <w:basedOn w:val="Standaard"/>
    <w:next w:val="Standaard"/>
    <w:link w:val="Kop8Char"/>
    <w:uiPriority w:val="9"/>
    <w:qFormat/>
    <w:rsid w:val="00D05942"/>
    <w:pPr>
      <w:tabs>
        <w:tab w:val="num" w:pos="1440"/>
      </w:tabs>
      <w:spacing w:before="0" w:after="0" w:line="290" w:lineRule="atLeast"/>
      <w:ind w:left="1440" w:hanging="1440"/>
      <w:outlineLvl w:val="7"/>
    </w:pPr>
    <w:rPr>
      <w:rFonts w:ascii="Times New Roman" w:eastAsia="Times New Roman" w:hAnsi="Times New Roman" w:cs="Times New Roman"/>
      <w:b/>
      <w:i/>
      <w:sz w:val="22"/>
      <w:lang w:eastAsia="nl-NL"/>
    </w:rPr>
  </w:style>
  <w:style w:type="paragraph" w:styleId="Kop9">
    <w:name w:val="heading 9"/>
    <w:aliases w:val="Legal Level 1.1.1.1.,Tabelkop 1"/>
    <w:basedOn w:val="Standaard"/>
    <w:next w:val="Standaard"/>
    <w:link w:val="Kop9Char"/>
    <w:uiPriority w:val="9"/>
    <w:qFormat/>
    <w:rsid w:val="00D05942"/>
    <w:pPr>
      <w:tabs>
        <w:tab w:val="num" w:pos="1584"/>
      </w:tabs>
      <w:spacing w:before="0" w:after="0" w:line="290" w:lineRule="atLeast"/>
      <w:ind w:left="1584" w:hanging="1584"/>
      <w:outlineLvl w:val="8"/>
    </w:pPr>
    <w:rPr>
      <w:rFonts w:ascii="Times New Roman" w:eastAsia="Times New Roman" w:hAnsi="Times New Roman" w:cs="Times New Roman"/>
      <w: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sectionHeading Char,sectionHeading Char + Trebuche... Char,Hoofdstukkop Char,hoofdstuk Char,TbsKop 1 Char,Kop 1 Char1 Char,Kop 1 Char Char Char"/>
    <w:basedOn w:val="Standaardalinea-lettertype"/>
    <w:link w:val="Kop1"/>
    <w:uiPriority w:val="9"/>
    <w:rsid w:val="00920920"/>
    <w:rPr>
      <w:rFonts w:eastAsiaTheme="minorEastAsia"/>
      <w:caps/>
      <w:color w:val="FFFFFF" w:themeColor="background1"/>
      <w:spacing w:val="15"/>
      <w:shd w:val="clear" w:color="auto" w:fill="41A6A7" w:themeFill="accent1"/>
    </w:rPr>
  </w:style>
  <w:style w:type="character" w:customStyle="1" w:styleId="Kop2Char">
    <w:name w:val="Kop 2 Char"/>
    <w:aliases w:val="Reset numbering Char,Bijlage Char,paragraaf Char,Paragraaf Char,Heading 2 Char1 Char"/>
    <w:basedOn w:val="Standaardalinea-lettertype"/>
    <w:link w:val="Kop2"/>
    <w:uiPriority w:val="9"/>
    <w:rsid w:val="00920920"/>
    <w:rPr>
      <w:rFonts w:eastAsiaTheme="minorEastAsia"/>
      <w:caps/>
      <w:spacing w:val="15"/>
      <w:sz w:val="20"/>
      <w:szCs w:val="20"/>
      <w:shd w:val="clear" w:color="auto" w:fill="D6EFEF" w:themeFill="accent1" w:themeFillTint="33"/>
    </w:rPr>
  </w:style>
  <w:style w:type="character" w:customStyle="1" w:styleId="Kop3Char">
    <w:name w:val="Kop 3 Char"/>
    <w:aliases w:val="Level 1 - 1 Char,Voorwoord Char,subparagraaf Char,Subparagraaf Char,Heading 3 Char Char,inschrijvingsformulier Char,Episteem PvA Kop 3 Char,Heading 3a Char,k3 Char"/>
    <w:basedOn w:val="Standaardalinea-lettertype"/>
    <w:link w:val="Kop3"/>
    <w:uiPriority w:val="9"/>
    <w:rsid w:val="00920920"/>
    <w:rPr>
      <w:rFonts w:eastAsiaTheme="minorEastAsia"/>
      <w:caps/>
      <w:color w:val="205252" w:themeColor="accent1" w:themeShade="7F"/>
      <w:spacing w:val="15"/>
      <w:sz w:val="20"/>
      <w:szCs w:val="20"/>
    </w:rPr>
  </w:style>
  <w:style w:type="paragraph" w:styleId="Lijstalinea">
    <w:name w:val="List Paragraph"/>
    <w:basedOn w:val="Standaard"/>
    <w:link w:val="LijstalineaChar"/>
    <w:uiPriority w:val="34"/>
    <w:qFormat/>
    <w:rsid w:val="00920920"/>
    <w:pPr>
      <w:ind w:left="720"/>
      <w:contextualSpacing/>
    </w:pPr>
  </w:style>
  <w:style w:type="paragraph" w:styleId="Koptekst">
    <w:name w:val="header"/>
    <w:aliases w:val="Gewone tekst"/>
    <w:basedOn w:val="Standaard"/>
    <w:link w:val="KoptekstChar"/>
    <w:unhideWhenUsed/>
    <w:rsid w:val="00920920"/>
    <w:pPr>
      <w:tabs>
        <w:tab w:val="center" w:pos="4536"/>
        <w:tab w:val="right" w:pos="9072"/>
      </w:tabs>
      <w:spacing w:after="0" w:line="240" w:lineRule="auto"/>
    </w:pPr>
  </w:style>
  <w:style w:type="character" w:customStyle="1" w:styleId="KoptekstChar">
    <w:name w:val="Koptekst Char"/>
    <w:aliases w:val="Gewone tekst Char"/>
    <w:basedOn w:val="Standaardalinea-lettertype"/>
    <w:link w:val="Koptekst"/>
    <w:rsid w:val="00920920"/>
    <w:rPr>
      <w:rFonts w:eastAsiaTheme="minorEastAsia"/>
      <w:sz w:val="20"/>
      <w:szCs w:val="20"/>
    </w:rPr>
  </w:style>
  <w:style w:type="paragraph" w:styleId="Voettekst">
    <w:name w:val="footer"/>
    <w:basedOn w:val="Standaard"/>
    <w:link w:val="VoettekstChar"/>
    <w:uiPriority w:val="99"/>
    <w:unhideWhenUsed/>
    <w:rsid w:val="009209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0920"/>
    <w:rPr>
      <w:rFonts w:eastAsiaTheme="minorEastAsia"/>
      <w:sz w:val="20"/>
      <w:szCs w:val="20"/>
    </w:rPr>
  </w:style>
  <w:style w:type="character" w:styleId="Verwijzingopmerking">
    <w:name w:val="annotation reference"/>
    <w:basedOn w:val="Standaardalinea-lettertype"/>
    <w:uiPriority w:val="99"/>
    <w:semiHidden/>
    <w:unhideWhenUsed/>
    <w:rsid w:val="00920920"/>
    <w:rPr>
      <w:sz w:val="16"/>
      <w:szCs w:val="16"/>
    </w:rPr>
  </w:style>
  <w:style w:type="paragraph" w:styleId="Tekstopmerking">
    <w:name w:val="annotation text"/>
    <w:basedOn w:val="Standaard"/>
    <w:link w:val="TekstopmerkingChar"/>
    <w:uiPriority w:val="99"/>
    <w:semiHidden/>
    <w:unhideWhenUsed/>
    <w:rsid w:val="00920920"/>
    <w:pPr>
      <w:spacing w:line="240" w:lineRule="auto"/>
    </w:pPr>
  </w:style>
  <w:style w:type="character" w:customStyle="1" w:styleId="TekstopmerkingChar">
    <w:name w:val="Tekst opmerking Char"/>
    <w:basedOn w:val="Standaardalinea-lettertype"/>
    <w:link w:val="Tekstopmerking"/>
    <w:uiPriority w:val="99"/>
    <w:semiHidden/>
    <w:rsid w:val="00920920"/>
    <w:rPr>
      <w:rFonts w:eastAsiaTheme="minorEastAsia"/>
      <w:sz w:val="20"/>
      <w:szCs w:val="20"/>
    </w:rPr>
  </w:style>
  <w:style w:type="character" w:customStyle="1" w:styleId="fontstyle01">
    <w:name w:val="fontstyle01"/>
    <w:basedOn w:val="Standaardalinea-lettertype"/>
    <w:rsid w:val="00920920"/>
    <w:rPr>
      <w:rFonts w:ascii="UniversLT" w:hAnsi="UniversLT" w:hint="default"/>
      <w:b w:val="0"/>
      <w:bCs w:val="0"/>
      <w:i w:val="0"/>
      <w:iCs w:val="0"/>
      <w:color w:val="000000"/>
      <w:sz w:val="18"/>
      <w:szCs w:val="18"/>
    </w:rPr>
  </w:style>
  <w:style w:type="paragraph" w:styleId="Kopvaninhoudsopgave">
    <w:name w:val="TOC Heading"/>
    <w:basedOn w:val="Kop1"/>
    <w:next w:val="Standaard"/>
    <w:uiPriority w:val="39"/>
    <w:unhideWhenUsed/>
    <w:qFormat/>
    <w:rsid w:val="00920920"/>
    <w:pPr>
      <w:outlineLvl w:val="9"/>
    </w:pPr>
  </w:style>
  <w:style w:type="paragraph" w:styleId="Inhopg1">
    <w:name w:val="toc 1"/>
    <w:basedOn w:val="Standaard"/>
    <w:next w:val="Standaard"/>
    <w:autoRedefine/>
    <w:uiPriority w:val="39"/>
    <w:unhideWhenUsed/>
    <w:rsid w:val="00103778"/>
    <w:pPr>
      <w:tabs>
        <w:tab w:val="left" w:pos="440"/>
        <w:tab w:val="right" w:leader="dot" w:pos="9736"/>
      </w:tabs>
      <w:spacing w:after="100" w:line="240" w:lineRule="auto"/>
    </w:pPr>
    <w:rPr>
      <w:b/>
      <w:noProof/>
    </w:rPr>
  </w:style>
  <w:style w:type="paragraph" w:styleId="Inhopg2">
    <w:name w:val="toc 2"/>
    <w:basedOn w:val="Standaard"/>
    <w:next w:val="Standaard"/>
    <w:autoRedefine/>
    <w:uiPriority w:val="39"/>
    <w:unhideWhenUsed/>
    <w:rsid w:val="00AB67C6"/>
    <w:pPr>
      <w:tabs>
        <w:tab w:val="left" w:pos="880"/>
        <w:tab w:val="right" w:leader="dot" w:pos="9344"/>
      </w:tabs>
      <w:spacing w:before="0" w:after="0" w:line="240" w:lineRule="auto"/>
      <w:ind w:left="221"/>
    </w:pPr>
  </w:style>
  <w:style w:type="paragraph" w:styleId="Inhopg3">
    <w:name w:val="toc 3"/>
    <w:basedOn w:val="Standaard"/>
    <w:next w:val="Standaard"/>
    <w:autoRedefine/>
    <w:uiPriority w:val="39"/>
    <w:unhideWhenUsed/>
    <w:rsid w:val="00AB67C6"/>
    <w:pPr>
      <w:tabs>
        <w:tab w:val="left" w:pos="1320"/>
        <w:tab w:val="right" w:leader="dot" w:pos="9344"/>
      </w:tabs>
      <w:spacing w:before="0" w:after="0" w:line="240" w:lineRule="auto"/>
      <w:ind w:left="442"/>
    </w:pPr>
  </w:style>
  <w:style w:type="character" w:styleId="Hyperlink">
    <w:name w:val="Hyperlink"/>
    <w:basedOn w:val="Standaardalinea-lettertype"/>
    <w:uiPriority w:val="99"/>
    <w:unhideWhenUsed/>
    <w:rsid w:val="00920920"/>
    <w:rPr>
      <w:color w:val="0563C1" w:themeColor="hyperlink"/>
      <w:u w:val="single"/>
    </w:rPr>
  </w:style>
  <w:style w:type="paragraph" w:styleId="Ballontekst">
    <w:name w:val="Balloon Text"/>
    <w:basedOn w:val="Standaard"/>
    <w:link w:val="BallontekstChar"/>
    <w:uiPriority w:val="99"/>
    <w:semiHidden/>
    <w:unhideWhenUsed/>
    <w:rsid w:val="0092092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0920"/>
    <w:rPr>
      <w:rFonts w:ascii="Segoe UI" w:eastAsiaTheme="minorEastAsia" w:hAnsi="Segoe UI" w:cs="Segoe UI"/>
      <w:sz w:val="18"/>
      <w:szCs w:val="18"/>
    </w:rPr>
  </w:style>
  <w:style w:type="paragraph" w:styleId="Titel">
    <w:name w:val="Title"/>
    <w:basedOn w:val="Standaard"/>
    <w:next w:val="Standaard"/>
    <w:link w:val="TitelChar"/>
    <w:uiPriority w:val="10"/>
    <w:qFormat/>
    <w:rsid w:val="004211D4"/>
    <w:pPr>
      <w:spacing w:before="0" w:after="0"/>
    </w:pPr>
    <w:rPr>
      <w:rFonts w:asciiTheme="majorHAnsi" w:eastAsiaTheme="majorEastAsia" w:hAnsiTheme="majorHAnsi" w:cstheme="majorBidi"/>
      <w:caps/>
      <w:color w:val="41A6A7" w:themeColor="accent1"/>
      <w:spacing w:val="10"/>
      <w:sz w:val="52"/>
      <w:szCs w:val="52"/>
    </w:rPr>
  </w:style>
  <w:style w:type="character" w:customStyle="1" w:styleId="TitelChar">
    <w:name w:val="Titel Char"/>
    <w:basedOn w:val="Standaardalinea-lettertype"/>
    <w:link w:val="Titel"/>
    <w:uiPriority w:val="10"/>
    <w:rsid w:val="004211D4"/>
    <w:rPr>
      <w:rFonts w:asciiTheme="majorHAnsi" w:eastAsiaTheme="majorEastAsia" w:hAnsiTheme="majorHAnsi" w:cstheme="majorBidi"/>
      <w:caps/>
      <w:color w:val="41A6A7" w:themeColor="accent1"/>
      <w:spacing w:val="10"/>
      <w:sz w:val="52"/>
      <w:szCs w:val="52"/>
    </w:rPr>
  </w:style>
  <w:style w:type="paragraph" w:styleId="Geenafstand">
    <w:name w:val="No Spacing"/>
    <w:aliases w:val="Datum/Versie,klein"/>
    <w:link w:val="GeenafstandChar"/>
    <w:uiPriority w:val="1"/>
    <w:qFormat/>
    <w:rsid w:val="004211D4"/>
    <w:pPr>
      <w:spacing w:before="100" w:after="0" w:line="240" w:lineRule="auto"/>
    </w:pPr>
    <w:rPr>
      <w:rFonts w:eastAsiaTheme="minorEastAsia"/>
      <w:sz w:val="20"/>
      <w:szCs w:val="20"/>
    </w:rPr>
  </w:style>
  <w:style w:type="character" w:customStyle="1" w:styleId="GeenafstandChar">
    <w:name w:val="Geen afstand Char"/>
    <w:aliases w:val="Datum/Versie Char,klein Char"/>
    <w:basedOn w:val="Standaardalinea-lettertype"/>
    <w:link w:val="Geenafstand"/>
    <w:uiPriority w:val="1"/>
    <w:rsid w:val="004211D4"/>
    <w:rPr>
      <w:rFonts w:eastAsiaTheme="minorEastAsia"/>
      <w:sz w:val="20"/>
      <w:szCs w:val="20"/>
    </w:rPr>
  </w:style>
  <w:style w:type="character" w:styleId="Subtieleverwijzing">
    <w:name w:val="Subtle Reference"/>
    <w:aliases w:val="kop 1 geen opsomming"/>
    <w:uiPriority w:val="31"/>
    <w:qFormat/>
    <w:rsid w:val="004211D4"/>
    <w:rPr>
      <w:b/>
      <w:bCs/>
      <w:color w:val="41A6A7" w:themeColor="accent1"/>
    </w:rPr>
  </w:style>
  <w:style w:type="table" w:customStyle="1" w:styleId="Tabelraster1">
    <w:name w:val="Tabelraster1"/>
    <w:basedOn w:val="Standaardtabel"/>
    <w:next w:val="Tabelraster"/>
    <w:uiPriority w:val="39"/>
    <w:rsid w:val="004211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2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D84328"/>
    <w:rPr>
      <w:b/>
      <w:bCs/>
    </w:rPr>
  </w:style>
  <w:style w:type="character" w:customStyle="1" w:styleId="OnderwerpvanopmerkingChar">
    <w:name w:val="Onderwerp van opmerking Char"/>
    <w:basedOn w:val="TekstopmerkingChar"/>
    <w:link w:val="Onderwerpvanopmerking"/>
    <w:uiPriority w:val="99"/>
    <w:semiHidden/>
    <w:rsid w:val="00D84328"/>
    <w:rPr>
      <w:rFonts w:eastAsiaTheme="minorEastAsia"/>
      <w:b/>
      <w:bCs/>
      <w:sz w:val="20"/>
      <w:szCs w:val="20"/>
    </w:rPr>
  </w:style>
  <w:style w:type="character" w:styleId="Onopgelostemelding">
    <w:name w:val="Unresolved Mention"/>
    <w:basedOn w:val="Standaardalinea-lettertype"/>
    <w:uiPriority w:val="99"/>
    <w:semiHidden/>
    <w:unhideWhenUsed/>
    <w:rsid w:val="001A43F5"/>
    <w:rPr>
      <w:color w:val="605E5C"/>
      <w:shd w:val="clear" w:color="auto" w:fill="E1DFDD"/>
    </w:rPr>
  </w:style>
  <w:style w:type="paragraph" w:styleId="Citaat">
    <w:name w:val="Quote"/>
    <w:basedOn w:val="Standaard"/>
    <w:next w:val="Standaard"/>
    <w:link w:val="CitaatChar"/>
    <w:uiPriority w:val="29"/>
    <w:qFormat/>
    <w:rsid w:val="00CE71A8"/>
    <w:pPr>
      <w:spacing w:before="200" w:after="160"/>
      <w:ind w:left="864" w:right="864"/>
      <w:jc w:val="center"/>
    </w:pPr>
    <w:rPr>
      <w:i/>
      <w:iCs/>
      <w:color w:val="0B4086" w:themeColor="text1" w:themeTint="BF"/>
    </w:rPr>
  </w:style>
  <w:style w:type="character" w:customStyle="1" w:styleId="CitaatChar">
    <w:name w:val="Citaat Char"/>
    <w:basedOn w:val="Standaardalinea-lettertype"/>
    <w:link w:val="Citaat"/>
    <w:uiPriority w:val="29"/>
    <w:rsid w:val="00CE71A8"/>
    <w:rPr>
      <w:rFonts w:ascii="TT Norms Light" w:eastAsiaTheme="minorEastAsia" w:hAnsi="TT Norms Light"/>
      <w:i/>
      <w:iCs/>
      <w:color w:val="0B4086" w:themeColor="text1" w:themeTint="BF"/>
      <w:sz w:val="20"/>
      <w:szCs w:val="20"/>
    </w:rPr>
  </w:style>
  <w:style w:type="character" w:styleId="Subtielebenadrukking">
    <w:name w:val="Subtle Emphasis"/>
    <w:basedOn w:val="Standaardalinea-lettertype"/>
    <w:uiPriority w:val="19"/>
    <w:qFormat/>
    <w:rsid w:val="00E0786A"/>
    <w:rPr>
      <w:i/>
      <w:iCs/>
      <w:color w:val="0B4086" w:themeColor="text1" w:themeTint="BF"/>
    </w:rPr>
  </w:style>
  <w:style w:type="paragraph" w:styleId="Revisie">
    <w:name w:val="Revision"/>
    <w:hidden/>
    <w:uiPriority w:val="99"/>
    <w:semiHidden/>
    <w:rsid w:val="00790FE3"/>
    <w:pPr>
      <w:spacing w:after="0" w:line="240" w:lineRule="auto"/>
    </w:pPr>
    <w:rPr>
      <w:rFonts w:ascii="TT Norms Light" w:eastAsiaTheme="minorEastAsia" w:hAnsi="TT Norms Light"/>
      <w:sz w:val="20"/>
      <w:szCs w:val="20"/>
    </w:rPr>
  </w:style>
  <w:style w:type="character" w:customStyle="1" w:styleId="LijstalineaChar">
    <w:name w:val="Lijstalinea Char"/>
    <w:basedOn w:val="Standaardalinea-lettertype"/>
    <w:link w:val="Lijstalinea"/>
    <w:uiPriority w:val="34"/>
    <w:rsid w:val="006F701D"/>
    <w:rPr>
      <w:rFonts w:ascii="TT Norms Light" w:eastAsiaTheme="minorEastAsia" w:hAnsi="TT Norms Light"/>
      <w:sz w:val="20"/>
      <w:szCs w:val="20"/>
    </w:rPr>
  </w:style>
  <w:style w:type="paragraph" w:customStyle="1" w:styleId="Default">
    <w:name w:val="Default"/>
    <w:rsid w:val="0042005B"/>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aliases w:val="Level 2 - a Char"/>
    <w:basedOn w:val="Standaardalinea-lettertype"/>
    <w:link w:val="Kop4"/>
    <w:uiPriority w:val="9"/>
    <w:rsid w:val="00D05942"/>
    <w:rPr>
      <w:rFonts w:ascii="Times New Roman" w:eastAsia="Times New Roman" w:hAnsi="Times New Roman" w:cs="Times New Roman"/>
      <w:sz w:val="24"/>
      <w:szCs w:val="20"/>
      <w:lang w:val="en-GB" w:eastAsia="x-none"/>
    </w:rPr>
  </w:style>
  <w:style w:type="character" w:customStyle="1" w:styleId="Kop5Char">
    <w:name w:val="Kop 5 Char"/>
    <w:aliases w:val="Level 3 - i Char,TbsKop 5 Char"/>
    <w:basedOn w:val="Standaardalinea-lettertype"/>
    <w:link w:val="Kop5"/>
    <w:uiPriority w:val="9"/>
    <w:rsid w:val="00D05942"/>
    <w:rPr>
      <w:rFonts w:ascii="Times New Roman" w:eastAsia="Times New Roman" w:hAnsi="Times New Roman" w:cs="Times New Roman"/>
      <w:sz w:val="24"/>
      <w:szCs w:val="20"/>
      <w:lang w:val="en-GB" w:eastAsia="nl-NL"/>
    </w:rPr>
  </w:style>
  <w:style w:type="character" w:customStyle="1" w:styleId="Kop6Char">
    <w:name w:val="Kop 6 Char"/>
    <w:aliases w:val="Legal Level 1. Char,Tussenkop 1 Char"/>
    <w:basedOn w:val="Standaardalinea-lettertype"/>
    <w:link w:val="Kop6"/>
    <w:uiPriority w:val="9"/>
    <w:rsid w:val="00D05942"/>
    <w:rPr>
      <w:rFonts w:ascii="Times New Roman" w:eastAsia="Times New Roman" w:hAnsi="Times New Roman" w:cs="Times New Roman"/>
      <w:b/>
      <w:sz w:val="24"/>
      <w:szCs w:val="20"/>
      <w:lang w:eastAsia="nl-NL"/>
    </w:rPr>
  </w:style>
  <w:style w:type="character" w:customStyle="1" w:styleId="Kop7Char">
    <w:name w:val="Kop 7 Char"/>
    <w:aliases w:val="Legal Level 1.1. Char,Tussenkop 2 Char"/>
    <w:basedOn w:val="Standaardalinea-lettertype"/>
    <w:link w:val="Kop7"/>
    <w:uiPriority w:val="9"/>
    <w:rsid w:val="00D05942"/>
    <w:rPr>
      <w:rFonts w:ascii="Times New Roman" w:eastAsia="Times New Roman" w:hAnsi="Times New Roman" w:cs="Times New Roman"/>
      <w:b/>
      <w:szCs w:val="20"/>
      <w:lang w:eastAsia="nl-NL"/>
    </w:rPr>
  </w:style>
  <w:style w:type="character" w:customStyle="1" w:styleId="Kop8Char">
    <w:name w:val="Kop 8 Char"/>
    <w:aliases w:val="Legal Level 1.1.1. Char1,Legal Level 1.1.1. Char Char,Tussenkop 3 Char"/>
    <w:basedOn w:val="Standaardalinea-lettertype"/>
    <w:link w:val="Kop8"/>
    <w:uiPriority w:val="9"/>
    <w:rsid w:val="00D05942"/>
    <w:rPr>
      <w:rFonts w:ascii="Times New Roman" w:eastAsia="Times New Roman" w:hAnsi="Times New Roman" w:cs="Times New Roman"/>
      <w:b/>
      <w:i/>
      <w:szCs w:val="20"/>
      <w:lang w:eastAsia="nl-NL"/>
    </w:rPr>
  </w:style>
  <w:style w:type="character" w:customStyle="1" w:styleId="Kop9Char">
    <w:name w:val="Kop 9 Char"/>
    <w:aliases w:val="Legal Level 1.1.1.1. Char,Tabelkop 1 Char"/>
    <w:basedOn w:val="Standaardalinea-lettertype"/>
    <w:link w:val="Kop9"/>
    <w:uiPriority w:val="9"/>
    <w:rsid w:val="00D05942"/>
    <w:rPr>
      <w:rFonts w:ascii="Times New Roman" w:eastAsia="Times New Roman" w:hAnsi="Times New Roman" w:cs="Times New Roman"/>
      <w:i/>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306">
      <w:bodyDiv w:val="1"/>
      <w:marLeft w:val="0"/>
      <w:marRight w:val="0"/>
      <w:marTop w:val="0"/>
      <w:marBottom w:val="0"/>
      <w:divBdr>
        <w:top w:val="none" w:sz="0" w:space="0" w:color="auto"/>
        <w:left w:val="none" w:sz="0" w:space="0" w:color="auto"/>
        <w:bottom w:val="none" w:sz="0" w:space="0" w:color="auto"/>
        <w:right w:val="none" w:sz="0" w:space="0" w:color="auto"/>
      </w:divBdr>
    </w:div>
    <w:div w:id="886382000">
      <w:bodyDiv w:val="1"/>
      <w:marLeft w:val="0"/>
      <w:marRight w:val="0"/>
      <w:marTop w:val="0"/>
      <w:marBottom w:val="0"/>
      <w:divBdr>
        <w:top w:val="none" w:sz="0" w:space="0" w:color="auto"/>
        <w:left w:val="none" w:sz="0" w:space="0" w:color="auto"/>
        <w:bottom w:val="none" w:sz="0" w:space="0" w:color="auto"/>
        <w:right w:val="none" w:sz="0" w:space="0" w:color="auto"/>
      </w:divBdr>
    </w:div>
    <w:div w:id="1051030130">
      <w:bodyDiv w:val="1"/>
      <w:marLeft w:val="0"/>
      <w:marRight w:val="0"/>
      <w:marTop w:val="0"/>
      <w:marBottom w:val="0"/>
      <w:divBdr>
        <w:top w:val="none" w:sz="0" w:space="0" w:color="auto"/>
        <w:left w:val="none" w:sz="0" w:space="0" w:color="auto"/>
        <w:bottom w:val="none" w:sz="0" w:space="0" w:color="auto"/>
        <w:right w:val="none" w:sz="0" w:space="0" w:color="auto"/>
      </w:divBdr>
    </w:div>
    <w:div w:id="1071317315">
      <w:bodyDiv w:val="1"/>
      <w:marLeft w:val="0"/>
      <w:marRight w:val="0"/>
      <w:marTop w:val="0"/>
      <w:marBottom w:val="0"/>
      <w:divBdr>
        <w:top w:val="none" w:sz="0" w:space="0" w:color="auto"/>
        <w:left w:val="none" w:sz="0" w:space="0" w:color="auto"/>
        <w:bottom w:val="none" w:sz="0" w:space="0" w:color="auto"/>
        <w:right w:val="none" w:sz="0" w:space="0" w:color="auto"/>
      </w:divBdr>
    </w:div>
    <w:div w:id="1262110048">
      <w:bodyDiv w:val="1"/>
      <w:marLeft w:val="0"/>
      <w:marRight w:val="0"/>
      <w:marTop w:val="0"/>
      <w:marBottom w:val="0"/>
      <w:divBdr>
        <w:top w:val="none" w:sz="0" w:space="0" w:color="auto"/>
        <w:left w:val="none" w:sz="0" w:space="0" w:color="auto"/>
        <w:bottom w:val="none" w:sz="0" w:space="0" w:color="auto"/>
        <w:right w:val="none" w:sz="0" w:space="0" w:color="auto"/>
      </w:divBdr>
    </w:div>
    <w:div w:id="1281036342">
      <w:bodyDiv w:val="1"/>
      <w:marLeft w:val="0"/>
      <w:marRight w:val="0"/>
      <w:marTop w:val="0"/>
      <w:marBottom w:val="0"/>
      <w:divBdr>
        <w:top w:val="none" w:sz="0" w:space="0" w:color="auto"/>
        <w:left w:val="none" w:sz="0" w:space="0" w:color="auto"/>
        <w:bottom w:val="none" w:sz="0" w:space="0" w:color="auto"/>
        <w:right w:val="none" w:sz="0" w:space="0" w:color="auto"/>
      </w:divBdr>
    </w:div>
    <w:div w:id="1304504061">
      <w:bodyDiv w:val="1"/>
      <w:marLeft w:val="0"/>
      <w:marRight w:val="0"/>
      <w:marTop w:val="0"/>
      <w:marBottom w:val="0"/>
      <w:divBdr>
        <w:top w:val="none" w:sz="0" w:space="0" w:color="auto"/>
        <w:left w:val="none" w:sz="0" w:space="0" w:color="auto"/>
        <w:bottom w:val="none" w:sz="0" w:space="0" w:color="auto"/>
        <w:right w:val="none" w:sz="0" w:space="0" w:color="auto"/>
      </w:divBdr>
    </w:div>
    <w:div w:id="1471944259">
      <w:bodyDiv w:val="1"/>
      <w:marLeft w:val="0"/>
      <w:marRight w:val="0"/>
      <w:marTop w:val="0"/>
      <w:marBottom w:val="0"/>
      <w:divBdr>
        <w:top w:val="none" w:sz="0" w:space="0" w:color="auto"/>
        <w:left w:val="none" w:sz="0" w:space="0" w:color="auto"/>
        <w:bottom w:val="none" w:sz="0" w:space="0" w:color="auto"/>
        <w:right w:val="none" w:sz="0" w:space="0" w:color="auto"/>
      </w:divBdr>
    </w:div>
    <w:div w:id="1497451802">
      <w:bodyDiv w:val="1"/>
      <w:marLeft w:val="0"/>
      <w:marRight w:val="0"/>
      <w:marTop w:val="0"/>
      <w:marBottom w:val="0"/>
      <w:divBdr>
        <w:top w:val="none" w:sz="0" w:space="0" w:color="auto"/>
        <w:left w:val="none" w:sz="0" w:space="0" w:color="auto"/>
        <w:bottom w:val="none" w:sz="0" w:space="0" w:color="auto"/>
        <w:right w:val="none" w:sz="0" w:space="0" w:color="auto"/>
      </w:divBdr>
    </w:div>
    <w:div w:id="1627081476">
      <w:bodyDiv w:val="1"/>
      <w:marLeft w:val="0"/>
      <w:marRight w:val="0"/>
      <w:marTop w:val="0"/>
      <w:marBottom w:val="0"/>
      <w:divBdr>
        <w:top w:val="none" w:sz="0" w:space="0" w:color="auto"/>
        <w:left w:val="none" w:sz="0" w:space="0" w:color="auto"/>
        <w:bottom w:val="none" w:sz="0" w:space="0" w:color="auto"/>
        <w:right w:val="none" w:sz="0" w:space="0" w:color="auto"/>
      </w:divBdr>
    </w:div>
    <w:div w:id="1630016265">
      <w:bodyDiv w:val="1"/>
      <w:marLeft w:val="0"/>
      <w:marRight w:val="0"/>
      <w:marTop w:val="0"/>
      <w:marBottom w:val="0"/>
      <w:divBdr>
        <w:top w:val="none" w:sz="0" w:space="0" w:color="auto"/>
        <w:left w:val="none" w:sz="0" w:space="0" w:color="auto"/>
        <w:bottom w:val="none" w:sz="0" w:space="0" w:color="auto"/>
        <w:right w:val="none" w:sz="0" w:space="0" w:color="auto"/>
      </w:divBdr>
    </w:div>
    <w:div w:id="1735541107">
      <w:bodyDiv w:val="1"/>
      <w:marLeft w:val="0"/>
      <w:marRight w:val="0"/>
      <w:marTop w:val="0"/>
      <w:marBottom w:val="0"/>
      <w:divBdr>
        <w:top w:val="none" w:sz="0" w:space="0" w:color="auto"/>
        <w:left w:val="none" w:sz="0" w:space="0" w:color="auto"/>
        <w:bottom w:val="none" w:sz="0" w:space="0" w:color="auto"/>
        <w:right w:val="none" w:sz="0" w:space="0" w:color="auto"/>
      </w:divBdr>
    </w:div>
    <w:div w:id="1826239888">
      <w:bodyDiv w:val="1"/>
      <w:marLeft w:val="0"/>
      <w:marRight w:val="0"/>
      <w:marTop w:val="0"/>
      <w:marBottom w:val="0"/>
      <w:divBdr>
        <w:top w:val="none" w:sz="0" w:space="0" w:color="auto"/>
        <w:left w:val="none" w:sz="0" w:space="0" w:color="auto"/>
        <w:bottom w:val="none" w:sz="0" w:space="0" w:color="auto"/>
        <w:right w:val="none" w:sz="0" w:space="0" w:color="auto"/>
      </w:divBdr>
    </w:div>
    <w:div w:id="1827627333">
      <w:bodyDiv w:val="1"/>
      <w:marLeft w:val="0"/>
      <w:marRight w:val="0"/>
      <w:marTop w:val="0"/>
      <w:marBottom w:val="0"/>
      <w:divBdr>
        <w:top w:val="none" w:sz="0" w:space="0" w:color="auto"/>
        <w:left w:val="none" w:sz="0" w:space="0" w:color="auto"/>
        <w:bottom w:val="none" w:sz="0" w:space="0" w:color="auto"/>
        <w:right w:val="none" w:sz="0" w:space="0" w:color="auto"/>
      </w:divBdr>
    </w:div>
    <w:div w:id="1867283133">
      <w:bodyDiv w:val="1"/>
      <w:marLeft w:val="0"/>
      <w:marRight w:val="0"/>
      <w:marTop w:val="0"/>
      <w:marBottom w:val="0"/>
      <w:divBdr>
        <w:top w:val="none" w:sz="0" w:space="0" w:color="auto"/>
        <w:left w:val="none" w:sz="0" w:space="0" w:color="auto"/>
        <w:bottom w:val="none" w:sz="0" w:space="0" w:color="auto"/>
        <w:right w:val="none" w:sz="0" w:space="0" w:color="auto"/>
      </w:divBdr>
    </w:div>
    <w:div w:id="1975405980">
      <w:bodyDiv w:val="1"/>
      <w:marLeft w:val="0"/>
      <w:marRight w:val="0"/>
      <w:marTop w:val="0"/>
      <w:marBottom w:val="0"/>
      <w:divBdr>
        <w:top w:val="none" w:sz="0" w:space="0" w:color="auto"/>
        <w:left w:val="none" w:sz="0" w:space="0" w:color="auto"/>
        <w:bottom w:val="none" w:sz="0" w:space="0" w:color="auto"/>
        <w:right w:val="none" w:sz="0" w:space="0" w:color="auto"/>
      </w:divBdr>
    </w:div>
    <w:div w:id="2102606398">
      <w:bodyDiv w:val="1"/>
      <w:marLeft w:val="0"/>
      <w:marRight w:val="0"/>
      <w:marTop w:val="0"/>
      <w:marBottom w:val="0"/>
      <w:divBdr>
        <w:top w:val="none" w:sz="0" w:space="0" w:color="auto"/>
        <w:left w:val="none" w:sz="0" w:space="0" w:color="auto"/>
        <w:bottom w:val="none" w:sz="0" w:space="0" w:color="auto"/>
        <w:right w:val="none" w:sz="0" w:space="0" w:color="auto"/>
      </w:divBdr>
    </w:div>
    <w:div w:id="21288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emm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meente.emmen.nl/producten/klacht-over-de-gemeentelijke-organisati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26">
      <a:dk1>
        <a:srgbClr val="020B17"/>
      </a:dk1>
      <a:lt1>
        <a:sysClr val="window" lastClr="FFFFFF"/>
      </a:lt1>
      <a:dk2>
        <a:srgbClr val="44546A"/>
      </a:dk2>
      <a:lt2>
        <a:srgbClr val="E7E6E6"/>
      </a:lt2>
      <a:accent1>
        <a:srgbClr val="41A6A7"/>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60EF-0400-43BC-AB25-E05CDAF6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1298</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8424</CharactersWithSpaces>
  <SharedDoc>false</SharedDoc>
  <HLinks>
    <vt:vector size="372" baseType="variant">
      <vt:variant>
        <vt:i4>2555917</vt:i4>
      </vt:variant>
      <vt:variant>
        <vt:i4>354</vt:i4>
      </vt:variant>
      <vt:variant>
        <vt:i4>0</vt:i4>
      </vt:variant>
      <vt:variant>
        <vt:i4>5</vt:i4>
      </vt:variant>
      <vt:variant>
        <vt:lpwstr>mailto:inkoop@delfzijl.nl</vt:lpwstr>
      </vt:variant>
      <vt:variant>
        <vt:lpwstr/>
      </vt:variant>
      <vt:variant>
        <vt:i4>5505072</vt:i4>
      </vt:variant>
      <vt:variant>
        <vt:i4>351</vt:i4>
      </vt:variant>
      <vt:variant>
        <vt:i4>0</vt:i4>
      </vt:variant>
      <vt:variant>
        <vt:i4>5</vt:i4>
      </vt:variant>
      <vt:variant>
        <vt:lpwstr>mailto:tom.pals@secgroep.nl</vt:lpwstr>
      </vt:variant>
      <vt:variant>
        <vt:lpwstr/>
      </vt:variant>
      <vt:variant>
        <vt:i4>5505072</vt:i4>
      </vt:variant>
      <vt:variant>
        <vt:i4>348</vt:i4>
      </vt:variant>
      <vt:variant>
        <vt:i4>0</vt:i4>
      </vt:variant>
      <vt:variant>
        <vt:i4>5</vt:i4>
      </vt:variant>
      <vt:variant>
        <vt:lpwstr>mailto:tom.pals@secgroep.nl</vt:lpwstr>
      </vt:variant>
      <vt:variant>
        <vt:lpwstr/>
      </vt:variant>
      <vt:variant>
        <vt:i4>7208995</vt:i4>
      </vt:variant>
      <vt:variant>
        <vt:i4>345</vt:i4>
      </vt:variant>
      <vt:variant>
        <vt:i4>0</vt:i4>
      </vt:variant>
      <vt:variant>
        <vt:i4>5</vt:i4>
      </vt:variant>
      <vt:variant>
        <vt:lpwstr>http://www.secgroep.nl/</vt:lpwstr>
      </vt:variant>
      <vt:variant>
        <vt:lpwstr/>
      </vt:variant>
      <vt:variant>
        <vt:i4>6160482</vt:i4>
      </vt:variant>
      <vt:variant>
        <vt:i4>342</vt:i4>
      </vt:variant>
      <vt:variant>
        <vt:i4>0</vt:i4>
      </vt:variant>
      <vt:variant>
        <vt:i4>5</vt:i4>
      </vt:variant>
      <vt:variant>
        <vt:lpwstr>mailto:info@secgroep.nl</vt:lpwstr>
      </vt:variant>
      <vt:variant>
        <vt:lpwstr/>
      </vt:variant>
      <vt:variant>
        <vt:i4>1048638</vt:i4>
      </vt:variant>
      <vt:variant>
        <vt:i4>335</vt:i4>
      </vt:variant>
      <vt:variant>
        <vt:i4>0</vt:i4>
      </vt:variant>
      <vt:variant>
        <vt:i4>5</vt:i4>
      </vt:variant>
      <vt:variant>
        <vt:lpwstr/>
      </vt:variant>
      <vt:variant>
        <vt:lpwstr>_Toc38289760</vt:lpwstr>
      </vt:variant>
      <vt:variant>
        <vt:i4>1638461</vt:i4>
      </vt:variant>
      <vt:variant>
        <vt:i4>329</vt:i4>
      </vt:variant>
      <vt:variant>
        <vt:i4>0</vt:i4>
      </vt:variant>
      <vt:variant>
        <vt:i4>5</vt:i4>
      </vt:variant>
      <vt:variant>
        <vt:lpwstr/>
      </vt:variant>
      <vt:variant>
        <vt:lpwstr>_Toc38289759</vt:lpwstr>
      </vt:variant>
      <vt:variant>
        <vt:i4>1572925</vt:i4>
      </vt:variant>
      <vt:variant>
        <vt:i4>323</vt:i4>
      </vt:variant>
      <vt:variant>
        <vt:i4>0</vt:i4>
      </vt:variant>
      <vt:variant>
        <vt:i4>5</vt:i4>
      </vt:variant>
      <vt:variant>
        <vt:lpwstr/>
      </vt:variant>
      <vt:variant>
        <vt:lpwstr>_Toc38289758</vt:lpwstr>
      </vt:variant>
      <vt:variant>
        <vt:i4>1507389</vt:i4>
      </vt:variant>
      <vt:variant>
        <vt:i4>317</vt:i4>
      </vt:variant>
      <vt:variant>
        <vt:i4>0</vt:i4>
      </vt:variant>
      <vt:variant>
        <vt:i4>5</vt:i4>
      </vt:variant>
      <vt:variant>
        <vt:lpwstr/>
      </vt:variant>
      <vt:variant>
        <vt:lpwstr>_Toc38289757</vt:lpwstr>
      </vt:variant>
      <vt:variant>
        <vt:i4>1441853</vt:i4>
      </vt:variant>
      <vt:variant>
        <vt:i4>311</vt:i4>
      </vt:variant>
      <vt:variant>
        <vt:i4>0</vt:i4>
      </vt:variant>
      <vt:variant>
        <vt:i4>5</vt:i4>
      </vt:variant>
      <vt:variant>
        <vt:lpwstr/>
      </vt:variant>
      <vt:variant>
        <vt:lpwstr>_Toc38289756</vt:lpwstr>
      </vt:variant>
      <vt:variant>
        <vt:i4>1376317</vt:i4>
      </vt:variant>
      <vt:variant>
        <vt:i4>305</vt:i4>
      </vt:variant>
      <vt:variant>
        <vt:i4>0</vt:i4>
      </vt:variant>
      <vt:variant>
        <vt:i4>5</vt:i4>
      </vt:variant>
      <vt:variant>
        <vt:lpwstr/>
      </vt:variant>
      <vt:variant>
        <vt:lpwstr>_Toc38289755</vt:lpwstr>
      </vt:variant>
      <vt:variant>
        <vt:i4>1310781</vt:i4>
      </vt:variant>
      <vt:variant>
        <vt:i4>299</vt:i4>
      </vt:variant>
      <vt:variant>
        <vt:i4>0</vt:i4>
      </vt:variant>
      <vt:variant>
        <vt:i4>5</vt:i4>
      </vt:variant>
      <vt:variant>
        <vt:lpwstr/>
      </vt:variant>
      <vt:variant>
        <vt:lpwstr>_Toc38289754</vt:lpwstr>
      </vt:variant>
      <vt:variant>
        <vt:i4>1245245</vt:i4>
      </vt:variant>
      <vt:variant>
        <vt:i4>293</vt:i4>
      </vt:variant>
      <vt:variant>
        <vt:i4>0</vt:i4>
      </vt:variant>
      <vt:variant>
        <vt:i4>5</vt:i4>
      </vt:variant>
      <vt:variant>
        <vt:lpwstr/>
      </vt:variant>
      <vt:variant>
        <vt:lpwstr>_Toc38289753</vt:lpwstr>
      </vt:variant>
      <vt:variant>
        <vt:i4>1179709</vt:i4>
      </vt:variant>
      <vt:variant>
        <vt:i4>287</vt:i4>
      </vt:variant>
      <vt:variant>
        <vt:i4>0</vt:i4>
      </vt:variant>
      <vt:variant>
        <vt:i4>5</vt:i4>
      </vt:variant>
      <vt:variant>
        <vt:lpwstr/>
      </vt:variant>
      <vt:variant>
        <vt:lpwstr>_Toc38289752</vt:lpwstr>
      </vt:variant>
      <vt:variant>
        <vt:i4>1114173</vt:i4>
      </vt:variant>
      <vt:variant>
        <vt:i4>281</vt:i4>
      </vt:variant>
      <vt:variant>
        <vt:i4>0</vt:i4>
      </vt:variant>
      <vt:variant>
        <vt:i4>5</vt:i4>
      </vt:variant>
      <vt:variant>
        <vt:lpwstr/>
      </vt:variant>
      <vt:variant>
        <vt:lpwstr>_Toc38289751</vt:lpwstr>
      </vt:variant>
      <vt:variant>
        <vt:i4>1048637</vt:i4>
      </vt:variant>
      <vt:variant>
        <vt:i4>275</vt:i4>
      </vt:variant>
      <vt:variant>
        <vt:i4>0</vt:i4>
      </vt:variant>
      <vt:variant>
        <vt:i4>5</vt:i4>
      </vt:variant>
      <vt:variant>
        <vt:lpwstr/>
      </vt:variant>
      <vt:variant>
        <vt:lpwstr>_Toc38289750</vt:lpwstr>
      </vt:variant>
      <vt:variant>
        <vt:i4>1638460</vt:i4>
      </vt:variant>
      <vt:variant>
        <vt:i4>269</vt:i4>
      </vt:variant>
      <vt:variant>
        <vt:i4>0</vt:i4>
      </vt:variant>
      <vt:variant>
        <vt:i4>5</vt:i4>
      </vt:variant>
      <vt:variant>
        <vt:lpwstr/>
      </vt:variant>
      <vt:variant>
        <vt:lpwstr>_Toc38289749</vt:lpwstr>
      </vt:variant>
      <vt:variant>
        <vt:i4>1572924</vt:i4>
      </vt:variant>
      <vt:variant>
        <vt:i4>263</vt:i4>
      </vt:variant>
      <vt:variant>
        <vt:i4>0</vt:i4>
      </vt:variant>
      <vt:variant>
        <vt:i4>5</vt:i4>
      </vt:variant>
      <vt:variant>
        <vt:lpwstr/>
      </vt:variant>
      <vt:variant>
        <vt:lpwstr>_Toc38289748</vt:lpwstr>
      </vt:variant>
      <vt:variant>
        <vt:i4>1507388</vt:i4>
      </vt:variant>
      <vt:variant>
        <vt:i4>257</vt:i4>
      </vt:variant>
      <vt:variant>
        <vt:i4>0</vt:i4>
      </vt:variant>
      <vt:variant>
        <vt:i4>5</vt:i4>
      </vt:variant>
      <vt:variant>
        <vt:lpwstr/>
      </vt:variant>
      <vt:variant>
        <vt:lpwstr>_Toc38289747</vt:lpwstr>
      </vt:variant>
      <vt:variant>
        <vt:i4>1441852</vt:i4>
      </vt:variant>
      <vt:variant>
        <vt:i4>251</vt:i4>
      </vt:variant>
      <vt:variant>
        <vt:i4>0</vt:i4>
      </vt:variant>
      <vt:variant>
        <vt:i4>5</vt:i4>
      </vt:variant>
      <vt:variant>
        <vt:lpwstr/>
      </vt:variant>
      <vt:variant>
        <vt:lpwstr>_Toc38289746</vt:lpwstr>
      </vt:variant>
      <vt:variant>
        <vt:i4>1376316</vt:i4>
      </vt:variant>
      <vt:variant>
        <vt:i4>245</vt:i4>
      </vt:variant>
      <vt:variant>
        <vt:i4>0</vt:i4>
      </vt:variant>
      <vt:variant>
        <vt:i4>5</vt:i4>
      </vt:variant>
      <vt:variant>
        <vt:lpwstr/>
      </vt:variant>
      <vt:variant>
        <vt:lpwstr>_Toc38289745</vt:lpwstr>
      </vt:variant>
      <vt:variant>
        <vt:i4>1310780</vt:i4>
      </vt:variant>
      <vt:variant>
        <vt:i4>239</vt:i4>
      </vt:variant>
      <vt:variant>
        <vt:i4>0</vt:i4>
      </vt:variant>
      <vt:variant>
        <vt:i4>5</vt:i4>
      </vt:variant>
      <vt:variant>
        <vt:lpwstr/>
      </vt:variant>
      <vt:variant>
        <vt:lpwstr>_Toc38289744</vt:lpwstr>
      </vt:variant>
      <vt:variant>
        <vt:i4>1245244</vt:i4>
      </vt:variant>
      <vt:variant>
        <vt:i4>233</vt:i4>
      </vt:variant>
      <vt:variant>
        <vt:i4>0</vt:i4>
      </vt:variant>
      <vt:variant>
        <vt:i4>5</vt:i4>
      </vt:variant>
      <vt:variant>
        <vt:lpwstr/>
      </vt:variant>
      <vt:variant>
        <vt:lpwstr>_Toc38289743</vt:lpwstr>
      </vt:variant>
      <vt:variant>
        <vt:i4>1179708</vt:i4>
      </vt:variant>
      <vt:variant>
        <vt:i4>227</vt:i4>
      </vt:variant>
      <vt:variant>
        <vt:i4>0</vt:i4>
      </vt:variant>
      <vt:variant>
        <vt:i4>5</vt:i4>
      </vt:variant>
      <vt:variant>
        <vt:lpwstr/>
      </vt:variant>
      <vt:variant>
        <vt:lpwstr>_Toc38289742</vt:lpwstr>
      </vt:variant>
      <vt:variant>
        <vt:i4>1114172</vt:i4>
      </vt:variant>
      <vt:variant>
        <vt:i4>221</vt:i4>
      </vt:variant>
      <vt:variant>
        <vt:i4>0</vt:i4>
      </vt:variant>
      <vt:variant>
        <vt:i4>5</vt:i4>
      </vt:variant>
      <vt:variant>
        <vt:lpwstr/>
      </vt:variant>
      <vt:variant>
        <vt:lpwstr>_Toc38289741</vt:lpwstr>
      </vt:variant>
      <vt:variant>
        <vt:i4>1048636</vt:i4>
      </vt:variant>
      <vt:variant>
        <vt:i4>215</vt:i4>
      </vt:variant>
      <vt:variant>
        <vt:i4>0</vt:i4>
      </vt:variant>
      <vt:variant>
        <vt:i4>5</vt:i4>
      </vt:variant>
      <vt:variant>
        <vt:lpwstr/>
      </vt:variant>
      <vt:variant>
        <vt:lpwstr>_Toc38289740</vt:lpwstr>
      </vt:variant>
      <vt:variant>
        <vt:i4>1638459</vt:i4>
      </vt:variant>
      <vt:variant>
        <vt:i4>209</vt:i4>
      </vt:variant>
      <vt:variant>
        <vt:i4>0</vt:i4>
      </vt:variant>
      <vt:variant>
        <vt:i4>5</vt:i4>
      </vt:variant>
      <vt:variant>
        <vt:lpwstr/>
      </vt:variant>
      <vt:variant>
        <vt:lpwstr>_Toc38289739</vt:lpwstr>
      </vt:variant>
      <vt:variant>
        <vt:i4>1572923</vt:i4>
      </vt:variant>
      <vt:variant>
        <vt:i4>203</vt:i4>
      </vt:variant>
      <vt:variant>
        <vt:i4>0</vt:i4>
      </vt:variant>
      <vt:variant>
        <vt:i4>5</vt:i4>
      </vt:variant>
      <vt:variant>
        <vt:lpwstr/>
      </vt:variant>
      <vt:variant>
        <vt:lpwstr>_Toc38289738</vt:lpwstr>
      </vt:variant>
      <vt:variant>
        <vt:i4>1507387</vt:i4>
      </vt:variant>
      <vt:variant>
        <vt:i4>197</vt:i4>
      </vt:variant>
      <vt:variant>
        <vt:i4>0</vt:i4>
      </vt:variant>
      <vt:variant>
        <vt:i4>5</vt:i4>
      </vt:variant>
      <vt:variant>
        <vt:lpwstr/>
      </vt:variant>
      <vt:variant>
        <vt:lpwstr>_Toc38289737</vt:lpwstr>
      </vt:variant>
      <vt:variant>
        <vt:i4>1441851</vt:i4>
      </vt:variant>
      <vt:variant>
        <vt:i4>191</vt:i4>
      </vt:variant>
      <vt:variant>
        <vt:i4>0</vt:i4>
      </vt:variant>
      <vt:variant>
        <vt:i4>5</vt:i4>
      </vt:variant>
      <vt:variant>
        <vt:lpwstr/>
      </vt:variant>
      <vt:variant>
        <vt:lpwstr>_Toc38289736</vt:lpwstr>
      </vt:variant>
      <vt:variant>
        <vt:i4>1376315</vt:i4>
      </vt:variant>
      <vt:variant>
        <vt:i4>185</vt:i4>
      </vt:variant>
      <vt:variant>
        <vt:i4>0</vt:i4>
      </vt:variant>
      <vt:variant>
        <vt:i4>5</vt:i4>
      </vt:variant>
      <vt:variant>
        <vt:lpwstr/>
      </vt:variant>
      <vt:variant>
        <vt:lpwstr>_Toc38289735</vt:lpwstr>
      </vt:variant>
      <vt:variant>
        <vt:i4>1310779</vt:i4>
      </vt:variant>
      <vt:variant>
        <vt:i4>179</vt:i4>
      </vt:variant>
      <vt:variant>
        <vt:i4>0</vt:i4>
      </vt:variant>
      <vt:variant>
        <vt:i4>5</vt:i4>
      </vt:variant>
      <vt:variant>
        <vt:lpwstr/>
      </vt:variant>
      <vt:variant>
        <vt:lpwstr>_Toc38289734</vt:lpwstr>
      </vt:variant>
      <vt:variant>
        <vt:i4>1245243</vt:i4>
      </vt:variant>
      <vt:variant>
        <vt:i4>173</vt:i4>
      </vt:variant>
      <vt:variant>
        <vt:i4>0</vt:i4>
      </vt:variant>
      <vt:variant>
        <vt:i4>5</vt:i4>
      </vt:variant>
      <vt:variant>
        <vt:lpwstr/>
      </vt:variant>
      <vt:variant>
        <vt:lpwstr>_Toc38289733</vt:lpwstr>
      </vt:variant>
      <vt:variant>
        <vt:i4>1179707</vt:i4>
      </vt:variant>
      <vt:variant>
        <vt:i4>167</vt:i4>
      </vt:variant>
      <vt:variant>
        <vt:i4>0</vt:i4>
      </vt:variant>
      <vt:variant>
        <vt:i4>5</vt:i4>
      </vt:variant>
      <vt:variant>
        <vt:lpwstr/>
      </vt:variant>
      <vt:variant>
        <vt:lpwstr>_Toc38289732</vt:lpwstr>
      </vt:variant>
      <vt:variant>
        <vt:i4>1114171</vt:i4>
      </vt:variant>
      <vt:variant>
        <vt:i4>161</vt:i4>
      </vt:variant>
      <vt:variant>
        <vt:i4>0</vt:i4>
      </vt:variant>
      <vt:variant>
        <vt:i4>5</vt:i4>
      </vt:variant>
      <vt:variant>
        <vt:lpwstr/>
      </vt:variant>
      <vt:variant>
        <vt:lpwstr>_Toc38289731</vt:lpwstr>
      </vt:variant>
      <vt:variant>
        <vt:i4>1048635</vt:i4>
      </vt:variant>
      <vt:variant>
        <vt:i4>155</vt:i4>
      </vt:variant>
      <vt:variant>
        <vt:i4>0</vt:i4>
      </vt:variant>
      <vt:variant>
        <vt:i4>5</vt:i4>
      </vt:variant>
      <vt:variant>
        <vt:lpwstr/>
      </vt:variant>
      <vt:variant>
        <vt:lpwstr>_Toc38289730</vt:lpwstr>
      </vt:variant>
      <vt:variant>
        <vt:i4>1638458</vt:i4>
      </vt:variant>
      <vt:variant>
        <vt:i4>149</vt:i4>
      </vt:variant>
      <vt:variant>
        <vt:i4>0</vt:i4>
      </vt:variant>
      <vt:variant>
        <vt:i4>5</vt:i4>
      </vt:variant>
      <vt:variant>
        <vt:lpwstr/>
      </vt:variant>
      <vt:variant>
        <vt:lpwstr>_Toc38289729</vt:lpwstr>
      </vt:variant>
      <vt:variant>
        <vt:i4>1572922</vt:i4>
      </vt:variant>
      <vt:variant>
        <vt:i4>143</vt:i4>
      </vt:variant>
      <vt:variant>
        <vt:i4>0</vt:i4>
      </vt:variant>
      <vt:variant>
        <vt:i4>5</vt:i4>
      </vt:variant>
      <vt:variant>
        <vt:lpwstr/>
      </vt:variant>
      <vt:variant>
        <vt:lpwstr>_Toc38289728</vt:lpwstr>
      </vt:variant>
      <vt:variant>
        <vt:i4>1507386</vt:i4>
      </vt:variant>
      <vt:variant>
        <vt:i4>137</vt:i4>
      </vt:variant>
      <vt:variant>
        <vt:i4>0</vt:i4>
      </vt:variant>
      <vt:variant>
        <vt:i4>5</vt:i4>
      </vt:variant>
      <vt:variant>
        <vt:lpwstr/>
      </vt:variant>
      <vt:variant>
        <vt:lpwstr>_Toc38289727</vt:lpwstr>
      </vt:variant>
      <vt:variant>
        <vt:i4>1441850</vt:i4>
      </vt:variant>
      <vt:variant>
        <vt:i4>131</vt:i4>
      </vt:variant>
      <vt:variant>
        <vt:i4>0</vt:i4>
      </vt:variant>
      <vt:variant>
        <vt:i4>5</vt:i4>
      </vt:variant>
      <vt:variant>
        <vt:lpwstr/>
      </vt:variant>
      <vt:variant>
        <vt:lpwstr>_Toc38289726</vt:lpwstr>
      </vt:variant>
      <vt:variant>
        <vt:i4>1376314</vt:i4>
      </vt:variant>
      <vt:variant>
        <vt:i4>125</vt:i4>
      </vt:variant>
      <vt:variant>
        <vt:i4>0</vt:i4>
      </vt:variant>
      <vt:variant>
        <vt:i4>5</vt:i4>
      </vt:variant>
      <vt:variant>
        <vt:lpwstr/>
      </vt:variant>
      <vt:variant>
        <vt:lpwstr>_Toc38289725</vt:lpwstr>
      </vt:variant>
      <vt:variant>
        <vt:i4>1310778</vt:i4>
      </vt:variant>
      <vt:variant>
        <vt:i4>119</vt:i4>
      </vt:variant>
      <vt:variant>
        <vt:i4>0</vt:i4>
      </vt:variant>
      <vt:variant>
        <vt:i4>5</vt:i4>
      </vt:variant>
      <vt:variant>
        <vt:lpwstr/>
      </vt:variant>
      <vt:variant>
        <vt:lpwstr>_Toc38289724</vt:lpwstr>
      </vt:variant>
      <vt:variant>
        <vt:i4>1245242</vt:i4>
      </vt:variant>
      <vt:variant>
        <vt:i4>113</vt:i4>
      </vt:variant>
      <vt:variant>
        <vt:i4>0</vt:i4>
      </vt:variant>
      <vt:variant>
        <vt:i4>5</vt:i4>
      </vt:variant>
      <vt:variant>
        <vt:lpwstr/>
      </vt:variant>
      <vt:variant>
        <vt:lpwstr>_Toc38289723</vt:lpwstr>
      </vt:variant>
      <vt:variant>
        <vt:i4>1179706</vt:i4>
      </vt:variant>
      <vt:variant>
        <vt:i4>107</vt:i4>
      </vt:variant>
      <vt:variant>
        <vt:i4>0</vt:i4>
      </vt:variant>
      <vt:variant>
        <vt:i4>5</vt:i4>
      </vt:variant>
      <vt:variant>
        <vt:lpwstr/>
      </vt:variant>
      <vt:variant>
        <vt:lpwstr>_Toc38289722</vt:lpwstr>
      </vt:variant>
      <vt:variant>
        <vt:i4>1114170</vt:i4>
      </vt:variant>
      <vt:variant>
        <vt:i4>101</vt:i4>
      </vt:variant>
      <vt:variant>
        <vt:i4>0</vt:i4>
      </vt:variant>
      <vt:variant>
        <vt:i4>5</vt:i4>
      </vt:variant>
      <vt:variant>
        <vt:lpwstr/>
      </vt:variant>
      <vt:variant>
        <vt:lpwstr>_Toc38289721</vt:lpwstr>
      </vt:variant>
      <vt:variant>
        <vt:i4>1048634</vt:i4>
      </vt:variant>
      <vt:variant>
        <vt:i4>95</vt:i4>
      </vt:variant>
      <vt:variant>
        <vt:i4>0</vt:i4>
      </vt:variant>
      <vt:variant>
        <vt:i4>5</vt:i4>
      </vt:variant>
      <vt:variant>
        <vt:lpwstr/>
      </vt:variant>
      <vt:variant>
        <vt:lpwstr>_Toc38289720</vt:lpwstr>
      </vt:variant>
      <vt:variant>
        <vt:i4>1638457</vt:i4>
      </vt:variant>
      <vt:variant>
        <vt:i4>89</vt:i4>
      </vt:variant>
      <vt:variant>
        <vt:i4>0</vt:i4>
      </vt:variant>
      <vt:variant>
        <vt:i4>5</vt:i4>
      </vt:variant>
      <vt:variant>
        <vt:lpwstr/>
      </vt:variant>
      <vt:variant>
        <vt:lpwstr>_Toc38289719</vt:lpwstr>
      </vt:variant>
      <vt:variant>
        <vt:i4>1572921</vt:i4>
      </vt:variant>
      <vt:variant>
        <vt:i4>83</vt:i4>
      </vt:variant>
      <vt:variant>
        <vt:i4>0</vt:i4>
      </vt:variant>
      <vt:variant>
        <vt:i4>5</vt:i4>
      </vt:variant>
      <vt:variant>
        <vt:lpwstr/>
      </vt:variant>
      <vt:variant>
        <vt:lpwstr>_Toc38289718</vt:lpwstr>
      </vt:variant>
      <vt:variant>
        <vt:i4>1507385</vt:i4>
      </vt:variant>
      <vt:variant>
        <vt:i4>77</vt:i4>
      </vt:variant>
      <vt:variant>
        <vt:i4>0</vt:i4>
      </vt:variant>
      <vt:variant>
        <vt:i4>5</vt:i4>
      </vt:variant>
      <vt:variant>
        <vt:lpwstr/>
      </vt:variant>
      <vt:variant>
        <vt:lpwstr>_Toc38289717</vt:lpwstr>
      </vt:variant>
      <vt:variant>
        <vt:i4>1441849</vt:i4>
      </vt:variant>
      <vt:variant>
        <vt:i4>71</vt:i4>
      </vt:variant>
      <vt:variant>
        <vt:i4>0</vt:i4>
      </vt:variant>
      <vt:variant>
        <vt:i4>5</vt:i4>
      </vt:variant>
      <vt:variant>
        <vt:lpwstr/>
      </vt:variant>
      <vt:variant>
        <vt:lpwstr>_Toc38289716</vt:lpwstr>
      </vt:variant>
      <vt:variant>
        <vt:i4>1376313</vt:i4>
      </vt:variant>
      <vt:variant>
        <vt:i4>65</vt:i4>
      </vt:variant>
      <vt:variant>
        <vt:i4>0</vt:i4>
      </vt:variant>
      <vt:variant>
        <vt:i4>5</vt:i4>
      </vt:variant>
      <vt:variant>
        <vt:lpwstr/>
      </vt:variant>
      <vt:variant>
        <vt:lpwstr>_Toc38289715</vt:lpwstr>
      </vt:variant>
      <vt:variant>
        <vt:i4>1310777</vt:i4>
      </vt:variant>
      <vt:variant>
        <vt:i4>59</vt:i4>
      </vt:variant>
      <vt:variant>
        <vt:i4>0</vt:i4>
      </vt:variant>
      <vt:variant>
        <vt:i4>5</vt:i4>
      </vt:variant>
      <vt:variant>
        <vt:lpwstr/>
      </vt:variant>
      <vt:variant>
        <vt:lpwstr>_Toc38289714</vt:lpwstr>
      </vt:variant>
      <vt:variant>
        <vt:i4>1245241</vt:i4>
      </vt:variant>
      <vt:variant>
        <vt:i4>53</vt:i4>
      </vt:variant>
      <vt:variant>
        <vt:i4>0</vt:i4>
      </vt:variant>
      <vt:variant>
        <vt:i4>5</vt:i4>
      </vt:variant>
      <vt:variant>
        <vt:lpwstr/>
      </vt:variant>
      <vt:variant>
        <vt:lpwstr>_Toc38289713</vt:lpwstr>
      </vt:variant>
      <vt:variant>
        <vt:i4>1179705</vt:i4>
      </vt:variant>
      <vt:variant>
        <vt:i4>47</vt:i4>
      </vt:variant>
      <vt:variant>
        <vt:i4>0</vt:i4>
      </vt:variant>
      <vt:variant>
        <vt:i4>5</vt:i4>
      </vt:variant>
      <vt:variant>
        <vt:lpwstr/>
      </vt:variant>
      <vt:variant>
        <vt:lpwstr>_Toc38289712</vt:lpwstr>
      </vt:variant>
      <vt:variant>
        <vt:i4>1114169</vt:i4>
      </vt:variant>
      <vt:variant>
        <vt:i4>41</vt:i4>
      </vt:variant>
      <vt:variant>
        <vt:i4>0</vt:i4>
      </vt:variant>
      <vt:variant>
        <vt:i4>5</vt:i4>
      </vt:variant>
      <vt:variant>
        <vt:lpwstr/>
      </vt:variant>
      <vt:variant>
        <vt:lpwstr>_Toc38289711</vt:lpwstr>
      </vt:variant>
      <vt:variant>
        <vt:i4>1048633</vt:i4>
      </vt:variant>
      <vt:variant>
        <vt:i4>35</vt:i4>
      </vt:variant>
      <vt:variant>
        <vt:i4>0</vt:i4>
      </vt:variant>
      <vt:variant>
        <vt:i4>5</vt:i4>
      </vt:variant>
      <vt:variant>
        <vt:lpwstr/>
      </vt:variant>
      <vt:variant>
        <vt:lpwstr>_Toc38289710</vt:lpwstr>
      </vt:variant>
      <vt:variant>
        <vt:i4>1638456</vt:i4>
      </vt:variant>
      <vt:variant>
        <vt:i4>29</vt:i4>
      </vt:variant>
      <vt:variant>
        <vt:i4>0</vt:i4>
      </vt:variant>
      <vt:variant>
        <vt:i4>5</vt:i4>
      </vt:variant>
      <vt:variant>
        <vt:lpwstr/>
      </vt:variant>
      <vt:variant>
        <vt:lpwstr>_Toc38289709</vt:lpwstr>
      </vt:variant>
      <vt:variant>
        <vt:i4>1572920</vt:i4>
      </vt:variant>
      <vt:variant>
        <vt:i4>23</vt:i4>
      </vt:variant>
      <vt:variant>
        <vt:i4>0</vt:i4>
      </vt:variant>
      <vt:variant>
        <vt:i4>5</vt:i4>
      </vt:variant>
      <vt:variant>
        <vt:lpwstr/>
      </vt:variant>
      <vt:variant>
        <vt:lpwstr>_Toc38289708</vt:lpwstr>
      </vt:variant>
      <vt:variant>
        <vt:i4>1507384</vt:i4>
      </vt:variant>
      <vt:variant>
        <vt:i4>17</vt:i4>
      </vt:variant>
      <vt:variant>
        <vt:i4>0</vt:i4>
      </vt:variant>
      <vt:variant>
        <vt:i4>5</vt:i4>
      </vt:variant>
      <vt:variant>
        <vt:lpwstr/>
      </vt:variant>
      <vt:variant>
        <vt:lpwstr>_Toc38289707</vt:lpwstr>
      </vt:variant>
      <vt:variant>
        <vt:i4>1441848</vt:i4>
      </vt:variant>
      <vt:variant>
        <vt:i4>11</vt:i4>
      </vt:variant>
      <vt:variant>
        <vt:i4>0</vt:i4>
      </vt:variant>
      <vt:variant>
        <vt:i4>5</vt:i4>
      </vt:variant>
      <vt:variant>
        <vt:lpwstr/>
      </vt:variant>
      <vt:variant>
        <vt:lpwstr>_Toc38289706</vt:lpwstr>
      </vt:variant>
      <vt:variant>
        <vt:i4>1376312</vt:i4>
      </vt:variant>
      <vt:variant>
        <vt:i4>5</vt:i4>
      </vt:variant>
      <vt:variant>
        <vt:i4>0</vt:i4>
      </vt:variant>
      <vt:variant>
        <vt:i4>5</vt:i4>
      </vt:variant>
      <vt:variant>
        <vt:lpwstr/>
      </vt:variant>
      <vt:variant>
        <vt:lpwstr>_Toc38289705</vt:lpwstr>
      </vt:variant>
      <vt:variant>
        <vt:i4>7208995</vt:i4>
      </vt:variant>
      <vt:variant>
        <vt:i4>0</vt:i4>
      </vt:variant>
      <vt:variant>
        <vt:i4>0</vt:i4>
      </vt:variant>
      <vt:variant>
        <vt:i4>5</vt:i4>
      </vt:variant>
      <vt:variant>
        <vt:lpwstr>http://www.secgroep.nl/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Pals</dc:creator>
  <cp:keywords/>
  <dc:description/>
  <cp:lastModifiedBy>Tom Pals</cp:lastModifiedBy>
  <cp:revision>5</cp:revision>
  <cp:lastPrinted>2020-06-19T08:01:00Z</cp:lastPrinted>
  <dcterms:created xsi:type="dcterms:W3CDTF">2022-05-31T09:51:00Z</dcterms:created>
  <dcterms:modified xsi:type="dcterms:W3CDTF">2022-05-31T14:05:00Z</dcterms:modified>
</cp:coreProperties>
</file>