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>
        <w:rPr>
          <w:rFonts w:asciiTheme="majorBidi" w:hAnsiTheme="majorBidi" w:cstheme="majorBidi"/>
          <w:b/>
          <w:szCs w:val="24"/>
          <w:lang w:eastAsia="ru-RU"/>
        </w:rPr>
        <w:t xml:space="preserve">Attachment </w:t>
      </w:r>
      <w:r w:rsidR="00376E6A" w:rsidRPr="00786E8E">
        <w:rPr>
          <w:rFonts w:asciiTheme="majorBidi" w:hAnsiTheme="majorBidi" w:cstheme="majorBidi"/>
          <w:b/>
          <w:szCs w:val="24"/>
          <w:lang w:val="ru-RU" w:eastAsia="ru-RU"/>
        </w:rPr>
        <w:t>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>
        <w:rPr>
          <w:rFonts w:asciiTheme="majorBidi" w:hAnsiTheme="majorBidi" w:cstheme="majorBidi"/>
          <w:bCs/>
          <w:szCs w:val="24"/>
          <w:lang w:eastAsia="ru-RU"/>
        </w:rPr>
        <w:t>to Instructions for Bidder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10098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6270"/>
      </w:tblGrid>
      <w:tr w:rsidR="002F6B13" w:rsidRPr="00786E8E" w:rsidTr="00C35D2E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61648F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Information about the tender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C35D2E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General information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1648F" w:rsidRPr="00786E8E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Tender Organizer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LUKOIL Neftohim Burgas AD</w:t>
            </w:r>
          </w:p>
        </w:tc>
      </w:tr>
      <w:tr w:rsidR="006D1179" w:rsidRPr="00151906" w:rsidTr="00C35D2E">
        <w:trPr>
          <w:trHeight w:val="4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Site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07" w:rsidRPr="002A3F89" w:rsidRDefault="0061648F" w:rsidP="001761F7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bg-BG"/>
              </w:rPr>
            </w:pPr>
            <w:r>
              <w:rPr>
                <w:szCs w:val="24"/>
              </w:rPr>
              <w:t xml:space="preserve">Production site of </w:t>
            </w:r>
            <w:r>
              <w:rPr>
                <w:rFonts w:asciiTheme="majorBidi" w:hAnsiTheme="majorBidi" w:cstheme="majorBidi"/>
                <w:szCs w:val="24"/>
              </w:rPr>
              <w:t>LUKOIL Neftohim Burgas AD</w:t>
            </w:r>
          </w:p>
        </w:tc>
      </w:tr>
      <w:tr w:rsidR="006D1179" w:rsidRPr="00786E8E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Number of the tender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342B38" w:rsidRDefault="0061648F" w:rsidP="008E48F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color w:val="0000FF"/>
                <w:szCs w:val="24"/>
                <w:lang w:val="bg-BG"/>
              </w:rPr>
            </w:pPr>
            <w:r w:rsidRPr="00AB193D">
              <w:rPr>
                <w:szCs w:val="24"/>
              </w:rPr>
              <w:t>Tender</w:t>
            </w:r>
            <w:r w:rsidR="00C0342B" w:rsidRPr="00AB193D">
              <w:rPr>
                <w:szCs w:val="24"/>
              </w:rPr>
              <w:t xml:space="preserve"> №</w:t>
            </w:r>
            <w:r w:rsidR="008E48F2" w:rsidRPr="008E48F2">
              <w:rPr>
                <w:szCs w:val="24"/>
                <w:lang w:val="bg-BG"/>
              </w:rPr>
              <w:t>150165</w:t>
            </w:r>
          </w:p>
        </w:tc>
      </w:tr>
      <w:tr w:rsidR="006D1179" w:rsidRPr="00C96D41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Subject of the tender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06" w:rsidRPr="008E48F2" w:rsidRDefault="008E48F2" w:rsidP="008E48F2">
            <w:pPr>
              <w:tabs>
                <w:tab w:val="right" w:pos="7272"/>
              </w:tabs>
              <w:spacing w:before="60" w:after="60"/>
              <w:jc w:val="left"/>
              <w:rPr>
                <w:szCs w:val="24"/>
              </w:rPr>
            </w:pPr>
            <w:r w:rsidRPr="008E48F2">
              <w:rPr>
                <w:szCs w:val="24"/>
              </w:rPr>
              <w:t>Supply and installation of UPS system of instrument consumers in VD-2 Unit</w:t>
            </w:r>
          </w:p>
        </w:tc>
      </w:tr>
      <w:tr w:rsidR="0061648F" w:rsidRPr="00151906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US"/>
              </w:rPr>
              <w:t>Type of tender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786E8E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Open, two-stage with bidding </w:t>
            </w:r>
          </w:p>
        </w:tc>
      </w:tr>
      <w:tr w:rsidR="00E9098E" w:rsidRPr="00151906" w:rsidTr="00C35D2E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DF5998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 w:rsidR="0061648F">
              <w:rPr>
                <w:rFonts w:asciiTheme="majorBidi" w:hAnsiTheme="majorBidi" w:cstheme="majorBidi"/>
                <w:b/>
                <w:szCs w:val="24"/>
              </w:rPr>
              <w:t>Minimum qualification requirements to Bidder for admittance to participation in a tender</w:t>
            </w:r>
            <w:r w:rsidR="00EF0125"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E6105C" w:rsidRPr="00962D25" w:rsidTr="00C35D2E">
        <w:trPr>
          <w:trHeight w:val="52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C" w:rsidRPr="00962D25" w:rsidRDefault="00962D25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962D25">
              <w:rPr>
                <w:b/>
                <w:szCs w:val="24"/>
              </w:rPr>
              <w:t>LOT 1: Supply</w:t>
            </w:r>
            <w:r w:rsidR="00862AD7">
              <w:rPr>
                <w:b/>
                <w:szCs w:val="24"/>
                <w:lang w:val="bg-BG"/>
              </w:rPr>
              <w:t xml:space="preserve"> </w:t>
            </w:r>
            <w:r w:rsidR="00862AD7" w:rsidRPr="00862AD7">
              <w:rPr>
                <w:b/>
                <w:szCs w:val="24"/>
              </w:rPr>
              <w:t>and installation supervision</w:t>
            </w:r>
            <w:r w:rsidRPr="00962D25">
              <w:rPr>
                <w:b/>
                <w:szCs w:val="24"/>
              </w:rPr>
              <w:t xml:space="preserve"> of frequency regulators and filters set – 4 pcs.</w:t>
            </w:r>
          </w:p>
        </w:tc>
      </w:tr>
      <w:tr w:rsidR="0061648F" w:rsidRPr="00151906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B535BB" w:rsidRDefault="0061648F" w:rsidP="00D45647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 w:rsidRPr="00B535BB">
              <w:rPr>
                <w:rFonts w:asciiTheme="majorBidi" w:hAnsiTheme="majorBidi" w:cstheme="majorBidi"/>
                <w:lang w:val="en-US"/>
              </w:rPr>
              <w:t>2.</w:t>
            </w:r>
            <w:r w:rsidRPr="00B535BB">
              <w:rPr>
                <w:rFonts w:asciiTheme="majorBidi" w:hAnsiTheme="majorBidi" w:cstheme="majorBidi"/>
                <w:lang w:val="bg-BG"/>
              </w:rPr>
              <w:t>1</w:t>
            </w:r>
            <w:r w:rsidRPr="00B535BB">
              <w:rPr>
                <w:lang w:val="bg-BG"/>
              </w:rPr>
              <w:t xml:space="preserve">. </w:t>
            </w:r>
            <w:r w:rsidR="00D45647" w:rsidRPr="00B535BB">
              <w:rPr>
                <w:rFonts w:ascii="Times New Roman" w:hAnsi="Times New Roman"/>
                <w:lang w:val="en-US"/>
              </w:rPr>
              <w:t>Technical compliance of the proposal.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B535BB" w:rsidRDefault="008E48F2" w:rsidP="00D45647">
            <w:pPr>
              <w:autoSpaceDE w:val="0"/>
              <w:autoSpaceDN w:val="0"/>
              <w:adjustRightInd w:val="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 w:rsidRPr="008E48F2">
              <w:rPr>
                <w:rFonts w:asciiTheme="majorBidi" w:hAnsiTheme="majorBidi" w:cstheme="majorBidi"/>
              </w:rPr>
              <w:t>To correspond completely with the requirements of the Technical Inquiry</w:t>
            </w:r>
            <w:r>
              <w:rPr>
                <w:rFonts w:asciiTheme="majorBidi" w:hAnsiTheme="majorBidi" w:cstheme="majorBidi"/>
              </w:rPr>
              <w:t>.</w:t>
            </w:r>
          </w:p>
        </w:tc>
      </w:tr>
      <w:tr w:rsidR="00D45647" w:rsidRPr="00151906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45647" w:rsidRDefault="00D45647" w:rsidP="007658CC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2.2. </w:t>
            </w:r>
            <w:r w:rsidR="007658CC" w:rsidRPr="006452F9">
              <w:rPr>
                <w:rFonts w:asciiTheme="majorBidi" w:hAnsiTheme="majorBidi" w:cstheme="majorBidi"/>
                <w:lang w:val="en-US"/>
              </w:rPr>
              <w:t>Compliance with requirements for control of quality (ISO 9001)</w:t>
            </w:r>
            <w:r w:rsidR="00C35D2E">
              <w:rPr>
                <w:rFonts w:asciiTheme="majorBidi" w:hAnsiTheme="majorBidi" w:cstheme="majorBidi"/>
                <w:lang w:val="en-US"/>
              </w:rPr>
              <w:t xml:space="preserve">, </w:t>
            </w:r>
            <w:r w:rsidR="00C35D2E" w:rsidRPr="006106A3">
              <w:rPr>
                <w:rFonts w:ascii="Times New Roman" w:eastAsia="Arial" w:hAnsi="Times New Roman"/>
                <w:lang w:val="en-US"/>
              </w:rPr>
              <w:t>Noise power levels</w:t>
            </w:r>
            <w:r w:rsidR="00C35D2E">
              <w:rPr>
                <w:rFonts w:ascii="Times New Roman" w:eastAsia="Arial" w:hAnsi="Times New Roman"/>
                <w:lang w:val="en-US"/>
              </w:rPr>
              <w:t xml:space="preserve"> (</w:t>
            </w:r>
            <w:r w:rsidR="00C35D2E" w:rsidRPr="006106A3">
              <w:rPr>
                <w:rFonts w:ascii="Times New Roman" w:eastAsia="Arial" w:hAnsi="Times New Roman"/>
                <w:lang w:val="en-US"/>
              </w:rPr>
              <w:t>ISO 3746</w:t>
            </w:r>
            <w:r w:rsidR="00C35D2E">
              <w:rPr>
                <w:rFonts w:ascii="Times New Roman" w:eastAsia="Arial" w:hAnsi="Times New Roman"/>
                <w:lang w:val="en-US"/>
              </w:rPr>
              <w:t>)</w:t>
            </w:r>
            <w:r w:rsidR="007658CC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7658CC">
              <w:rPr>
                <w:rFonts w:asciiTheme="majorBidi" w:hAnsiTheme="majorBidi" w:cstheme="majorBidi"/>
                <w:lang w:val="en-US"/>
              </w:rPr>
              <w:t>and</w:t>
            </w:r>
            <w:r w:rsidR="007658CC" w:rsidRPr="006452F9">
              <w:rPr>
                <w:rFonts w:asciiTheme="majorBidi" w:hAnsiTheme="majorBidi" w:cstheme="majorBidi"/>
                <w:iCs/>
                <w:lang w:val="en-US"/>
              </w:rPr>
              <w:t xml:space="preserve"> environment (ISO 14001).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45647" w:rsidRDefault="007658CC" w:rsidP="00104279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="Futuris" w:hAnsi="Futuris"/>
                <w:szCs w:val="24"/>
                <w:lang w:eastAsia="ru-RU"/>
              </w:rPr>
            </w:pPr>
            <w:r w:rsidRPr="00B535BB">
              <w:rPr>
                <w:rFonts w:asciiTheme="majorBidi" w:hAnsiTheme="majorBidi" w:cstheme="majorBidi"/>
              </w:rPr>
              <w:t xml:space="preserve">A valid certificate shall be provided for quality management system </w:t>
            </w:r>
            <w:r>
              <w:rPr>
                <w:rFonts w:asciiTheme="majorBidi" w:hAnsiTheme="majorBidi" w:cstheme="majorBidi"/>
              </w:rPr>
              <w:t>(</w:t>
            </w:r>
            <w:r w:rsidRPr="00B535BB">
              <w:rPr>
                <w:noProof/>
              </w:rPr>
              <w:t>ISO 9001</w:t>
            </w:r>
            <w:r>
              <w:rPr>
                <w:noProof/>
              </w:rPr>
              <w:t>)</w:t>
            </w:r>
            <w:r w:rsidR="00C35D2E">
              <w:rPr>
                <w:noProof/>
              </w:rPr>
              <w:t xml:space="preserve">, </w:t>
            </w:r>
            <w:r w:rsidR="00104279">
              <w:rPr>
                <w:noProof/>
              </w:rPr>
              <w:t>n</w:t>
            </w:r>
            <w:r w:rsidR="00104279" w:rsidRPr="006106A3">
              <w:rPr>
                <w:rFonts w:eastAsia="Arial"/>
                <w:szCs w:val="24"/>
                <w:lang w:eastAsia="ru-RU"/>
              </w:rPr>
              <w:t xml:space="preserve">oise power levels </w:t>
            </w:r>
            <w:r w:rsidR="00104279">
              <w:rPr>
                <w:rFonts w:eastAsia="Arial"/>
                <w:szCs w:val="24"/>
                <w:lang w:val="en-GB" w:eastAsia="ru-RU"/>
              </w:rPr>
              <w:t>(</w:t>
            </w:r>
            <w:r w:rsidR="00C35D2E" w:rsidRPr="006106A3">
              <w:rPr>
                <w:rFonts w:eastAsia="Arial"/>
                <w:szCs w:val="24"/>
                <w:lang w:eastAsia="ru-RU"/>
              </w:rPr>
              <w:t>ISO 3746</w:t>
            </w:r>
            <w:r w:rsidR="00104279">
              <w:rPr>
                <w:rFonts w:eastAsia="Arial"/>
                <w:szCs w:val="24"/>
                <w:lang w:eastAsia="ru-RU"/>
              </w:rPr>
              <w:t>)</w:t>
            </w:r>
            <w:r w:rsidR="00C35D2E">
              <w:rPr>
                <w:rFonts w:eastAsia="Arial"/>
                <w:szCs w:val="24"/>
                <w:lang w:eastAsia="ru-RU"/>
              </w:rPr>
              <w:t xml:space="preserve"> </w:t>
            </w:r>
            <w:r w:rsidRPr="007658CC">
              <w:rPr>
                <w:rFonts w:asciiTheme="majorBidi" w:hAnsiTheme="majorBidi" w:cstheme="majorBidi"/>
                <w:iCs/>
                <w:szCs w:val="24"/>
              </w:rPr>
              <w:t>and environment (ISO 14001)</w:t>
            </w:r>
            <w:r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Pr="00B535BB">
              <w:rPr>
                <w:noProof/>
              </w:rPr>
              <w:t xml:space="preserve">of the </w:t>
            </w:r>
            <w:r w:rsidRPr="007658CC">
              <w:rPr>
                <w:rFonts w:asciiTheme="majorBidi" w:hAnsiTheme="majorBidi" w:cstheme="majorBidi"/>
                <w:iCs/>
                <w:szCs w:val="24"/>
              </w:rPr>
              <w:t>Manufacturer</w:t>
            </w:r>
            <w:r w:rsidRPr="00B535BB">
              <w:rPr>
                <w:noProof/>
              </w:rPr>
              <w:t>.</w:t>
            </w:r>
          </w:p>
        </w:tc>
      </w:tr>
      <w:tr w:rsidR="00554015" w:rsidRPr="00486744" w:rsidTr="00C35D2E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15" w:rsidRPr="00F33E4D" w:rsidRDefault="009B1AF4" w:rsidP="00962D25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 w:rsidRPr="00F33E4D">
              <w:rPr>
                <w:rFonts w:asciiTheme="majorBidi" w:hAnsiTheme="majorBidi" w:cstheme="majorBidi"/>
              </w:rPr>
              <w:t xml:space="preserve">2.5. </w:t>
            </w:r>
            <w:r w:rsidR="00A20E06" w:rsidRPr="00F33E4D">
              <w:t>Requirement to manufacturer</w:t>
            </w:r>
            <w:r w:rsidR="00A20E06" w:rsidRPr="00F33E4D">
              <w:rPr>
                <w:lang w:val="bg-BG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15" w:rsidRPr="00C35D2E" w:rsidRDefault="00962D25" w:rsidP="00F33E4D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249"/>
              <w:contextualSpacing/>
              <w:rPr>
                <w:rFonts w:asciiTheme="majorBidi" w:hAnsiTheme="majorBidi" w:cstheme="majorBidi"/>
              </w:rPr>
            </w:pPr>
            <w:r w:rsidRPr="00F33E4D">
              <w:rPr>
                <w:rFonts w:asciiTheme="majorBidi" w:hAnsiTheme="majorBidi" w:cstheme="majorBidi"/>
              </w:rPr>
              <w:t xml:space="preserve">The </w:t>
            </w:r>
            <w:r w:rsidR="00C35D2E" w:rsidRPr="001E4CC5">
              <w:rPr>
                <w:szCs w:val="24"/>
              </w:rPr>
              <w:t>UPS</w:t>
            </w:r>
            <w:r w:rsidR="00C35D2E" w:rsidRPr="00F33E4D">
              <w:rPr>
                <w:rFonts w:asciiTheme="majorBidi" w:hAnsiTheme="majorBidi" w:cstheme="majorBidi"/>
              </w:rPr>
              <w:t xml:space="preserve"> </w:t>
            </w:r>
            <w:r w:rsidRPr="00F33E4D">
              <w:rPr>
                <w:rFonts w:asciiTheme="majorBidi" w:hAnsiTheme="majorBidi" w:cstheme="majorBidi"/>
              </w:rPr>
              <w:t>offered by Bidder to be by the specified approved manufacturers only</w:t>
            </w:r>
            <w:r w:rsidRPr="00F33E4D">
              <w:rPr>
                <w:rFonts w:asciiTheme="majorBidi" w:hAnsiTheme="majorBidi" w:cstheme="majorBidi"/>
                <w:lang w:val="bg-BG"/>
              </w:rPr>
              <w:t>:</w:t>
            </w:r>
            <w:r w:rsidR="00F33E4D" w:rsidRPr="00F33E4D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35D2E" w:rsidRPr="00171546">
              <w:rPr>
                <w:rFonts w:eastAsia="Calibri"/>
                <w:bCs/>
                <w:szCs w:val="24"/>
                <w:lang w:val="bg-BG"/>
              </w:rPr>
              <w:t>AEG, Vertiv, Benning</w:t>
            </w:r>
            <w:r w:rsidR="00C35D2E">
              <w:rPr>
                <w:rFonts w:eastAsia="Calibri"/>
                <w:bCs/>
                <w:szCs w:val="24"/>
              </w:rPr>
              <w:t>.</w:t>
            </w:r>
          </w:p>
        </w:tc>
      </w:tr>
      <w:tr w:rsidR="00D45647" w:rsidRPr="00151906" w:rsidTr="00C35D2E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DF5998" w:rsidRDefault="00D45647" w:rsidP="00D45647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Criteria for covering the minimum requirements of Section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 xml:space="preserve"> ІІ:</w:t>
            </w:r>
          </w:p>
        </w:tc>
      </w:tr>
      <w:tr w:rsidR="00D45647" w:rsidRPr="009A796F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786E8E" w:rsidRDefault="002A6903" w:rsidP="00D45647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6452F9">
              <w:rPr>
                <w:rFonts w:asciiTheme="majorBidi" w:hAnsiTheme="majorBidi" w:cstheme="majorBidi"/>
              </w:rPr>
              <w:t>Bidder, jointly with the subcontractor/s, cover all requirements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C96D41" w:rsidRDefault="00D45647" w:rsidP="00D45647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eastAsia="ru-RU"/>
              </w:rPr>
            </w:pPr>
            <w:r w:rsidRPr="009A796F">
              <w:rPr>
                <w:szCs w:val="24"/>
                <w:lang w:eastAsia="ru-RU"/>
              </w:rPr>
              <w:t>YES</w:t>
            </w:r>
          </w:p>
          <w:p w:rsidR="00695E68" w:rsidRDefault="002A4A48" w:rsidP="00695E68">
            <w:pPr>
              <w:tabs>
                <w:tab w:val="right" w:pos="7254"/>
              </w:tabs>
              <w:spacing w:before="60" w:after="60"/>
              <w:rPr>
                <w:szCs w:val="24"/>
                <w:lang w:val="bg-BG" w:eastAsia="ru-RU"/>
              </w:rPr>
            </w:pPr>
            <w:r w:rsidRPr="009A796F">
              <w:rPr>
                <w:szCs w:val="24"/>
                <w:lang w:val="bg-BG" w:eastAsia="ru-RU"/>
              </w:rPr>
              <w:t xml:space="preserve">       </w:t>
            </w:r>
            <w:r w:rsidR="005B4305">
              <w:rPr>
                <w:szCs w:val="24"/>
                <w:lang w:val="bg-BG" w:eastAsia="ru-RU"/>
              </w:rPr>
              <w:t xml:space="preserve">- </w:t>
            </w:r>
            <w:r w:rsidR="005B4305" w:rsidRPr="005B4305">
              <w:rPr>
                <w:szCs w:val="24"/>
                <w:lang w:val="bg-BG" w:eastAsia="ru-RU"/>
              </w:rPr>
              <w:t xml:space="preserve">Bidder has to produce official documents about its relationships with subcontractor/s for the </w:t>
            </w:r>
            <w:r w:rsidR="00695E68">
              <w:rPr>
                <w:szCs w:val="24"/>
                <w:lang w:val="bg-BG" w:eastAsia="ru-RU"/>
              </w:rPr>
              <w:t>specific tender;</w:t>
            </w:r>
          </w:p>
          <w:p w:rsidR="005B4305" w:rsidRPr="009A796F" w:rsidRDefault="00695E68" w:rsidP="00695E68">
            <w:pPr>
              <w:tabs>
                <w:tab w:val="right" w:pos="7254"/>
              </w:tabs>
              <w:spacing w:before="60" w:after="60"/>
              <w:rPr>
                <w:color w:val="0000FF"/>
                <w:szCs w:val="24"/>
                <w:lang w:val="bg-BG"/>
              </w:rPr>
            </w:pPr>
            <w:r>
              <w:rPr>
                <w:szCs w:val="24"/>
                <w:lang w:val="bg-BG" w:eastAsia="ru-RU"/>
              </w:rPr>
              <w:t xml:space="preserve">       </w:t>
            </w:r>
            <w:r w:rsidRPr="009A796F">
              <w:rPr>
                <w:szCs w:val="24"/>
                <w:lang w:val="bg-BG" w:eastAsia="ru-RU"/>
              </w:rPr>
              <w:t xml:space="preserve">- </w:t>
            </w:r>
            <w:r w:rsidRPr="005B4305">
              <w:rPr>
                <w:szCs w:val="24"/>
                <w:lang w:val="bg-BG" w:eastAsia="ru-RU"/>
              </w:rPr>
              <w:t>Bidder has to fill in the details of subcontractor/s, as per Form 1;</w:t>
            </w:r>
          </w:p>
        </w:tc>
      </w:tr>
      <w:tr w:rsidR="002A4A48" w:rsidRPr="009A796F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8" w:rsidRPr="009A796F" w:rsidRDefault="009A796F" w:rsidP="002A4A48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</w:rPr>
            </w:pPr>
            <w:r w:rsidRPr="009A796F">
              <w:rPr>
                <w:szCs w:val="24"/>
                <w:lang w:eastAsia="ru-RU"/>
              </w:rPr>
              <w:t>Bidder, together with a consortium/company, under Law on Obligations and Contracts, cover all requirements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48" w:rsidRPr="009A796F" w:rsidRDefault="009A796F" w:rsidP="002A4A48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 w:eastAsia="ru-RU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YES</w:t>
            </w:r>
          </w:p>
          <w:p w:rsidR="002A4A48" w:rsidRDefault="002A4A48" w:rsidP="00695E68">
            <w:pPr>
              <w:tabs>
                <w:tab w:val="right" w:pos="7254"/>
              </w:tabs>
              <w:spacing w:before="60" w:after="60"/>
              <w:rPr>
                <w:szCs w:val="24"/>
                <w:lang w:val="bg-BG" w:eastAsia="ru-RU"/>
              </w:rPr>
            </w:pPr>
            <w:r w:rsidRPr="009A796F">
              <w:rPr>
                <w:lang w:val="bg-BG"/>
              </w:rPr>
              <w:t xml:space="preserve">       </w:t>
            </w:r>
            <w:r w:rsidR="009A796F" w:rsidRPr="009A796F">
              <w:rPr>
                <w:lang w:val="bg-BG"/>
              </w:rPr>
              <w:t xml:space="preserve">- </w:t>
            </w:r>
            <w:r w:rsidR="005B4305" w:rsidRPr="005B4305">
              <w:rPr>
                <w:szCs w:val="24"/>
                <w:lang w:val="bg-BG" w:eastAsia="ru-RU"/>
              </w:rPr>
              <w:t>Bidder has to produce official documents for partnership/agreement and head office control (if any);</w:t>
            </w:r>
          </w:p>
          <w:p w:rsidR="001F49FA" w:rsidRPr="009A796F" w:rsidRDefault="001F49FA" w:rsidP="001F49FA">
            <w:pPr>
              <w:tabs>
                <w:tab w:val="left" w:pos="436"/>
                <w:tab w:val="right" w:pos="7254"/>
              </w:tabs>
              <w:spacing w:before="60" w:after="60"/>
              <w:rPr>
                <w:color w:val="0000FF"/>
                <w:szCs w:val="24"/>
              </w:rPr>
            </w:pPr>
            <w:r>
              <w:rPr>
                <w:color w:val="1F497D"/>
                <w:lang w:val="bg-BG"/>
              </w:rPr>
              <w:t xml:space="preserve">       - </w:t>
            </w:r>
            <w:r w:rsidRPr="001F49FA">
              <w:rPr>
                <w:szCs w:val="24"/>
                <w:lang w:val="bg-BG" w:eastAsia="ru-RU"/>
              </w:rPr>
              <w:t>Bidder has to fill in the relevant information about the partners (each one individually) and the head office (if any) in Form 1, in accordance with the requirements of ATCS.</w:t>
            </w:r>
          </w:p>
        </w:tc>
      </w:tr>
      <w:tr w:rsidR="000D60CA" w:rsidRPr="009A796F" w:rsidTr="00C35D2E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AC79F1" w:rsidRDefault="000D60CA" w:rsidP="00AC79F1">
            <w:pPr>
              <w:spacing w:after="120"/>
            </w:pPr>
            <w:r w:rsidRPr="0024158D">
              <w:rPr>
                <w:b/>
              </w:rPr>
              <w:t>Important:</w:t>
            </w:r>
            <w:r>
              <w:rPr>
                <w:b/>
              </w:rPr>
              <w:t xml:space="preserve"> </w:t>
            </w:r>
            <w:r w:rsidRPr="00AC79F1">
              <w:t xml:space="preserve">Bidders who are subcontractors to another bidder or have intention to establish such relations in the course of service performance are not admitted to tender procedure.  </w:t>
            </w:r>
          </w:p>
          <w:p w:rsidR="00AC79F1" w:rsidRDefault="00AC79F1" w:rsidP="00AC79F1">
            <w:r w:rsidRPr="009A794C">
              <w:t xml:space="preserve">A legal entity or its subcontractor and / or their employees,  participated in the preparation of </w:t>
            </w:r>
            <w:r>
              <w:t xml:space="preserve">the </w:t>
            </w:r>
            <w:r w:rsidRPr="009A794C">
              <w:t>project documentation subject to the tender, will not be allowed to participate in the tender.</w:t>
            </w:r>
          </w:p>
          <w:p w:rsidR="000D60CA" w:rsidRDefault="00AC79F1" w:rsidP="00AC79F1">
            <w:pPr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9A794C">
              <w:t xml:space="preserve">The above </w:t>
            </w:r>
            <w:r>
              <w:t xml:space="preserve">mentioned </w:t>
            </w:r>
            <w:r w:rsidRPr="009A794C">
              <w:t xml:space="preserve">conditions are established at the stage of </w:t>
            </w:r>
            <w:r>
              <w:t xml:space="preserve">offers </w:t>
            </w:r>
            <w:r w:rsidRPr="009A794C">
              <w:t xml:space="preserve">evaluation and in the course of the works </w:t>
            </w:r>
            <w:r>
              <w:t>realization.</w:t>
            </w:r>
          </w:p>
        </w:tc>
      </w:tr>
      <w:tr w:rsidR="000D60CA" w:rsidRPr="00151906" w:rsidTr="00C35D2E"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CA" w:rsidRPr="00DF5998" w:rsidRDefault="000D60CA" w:rsidP="000D60CA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Periods for the separate tender conduction stages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A037EF" w:rsidRPr="00B377A8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EF" w:rsidRPr="00DF5998" w:rsidRDefault="00A037EF" w:rsidP="00A037E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3.1.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Final date for filing for participation in ATCS</w:t>
            </w:r>
            <w:r w:rsidRPr="00DF5998">
              <w:rPr>
                <w:rFonts w:asciiTheme="majorBidi" w:hAnsiTheme="majorBidi" w:cstheme="majorBidi"/>
                <w:iCs/>
                <w:szCs w:val="24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EF" w:rsidRPr="006F6E6C" w:rsidRDefault="00810403" w:rsidP="00A037EF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17</w:t>
            </w:r>
            <w:r w:rsidR="00A037EF">
              <w:rPr>
                <w:rFonts w:asciiTheme="majorBidi" w:hAnsiTheme="majorBidi" w:cstheme="majorBidi"/>
                <w:iCs/>
                <w:szCs w:val="24"/>
              </w:rPr>
              <w:t>.06.2020</w:t>
            </w:r>
          </w:p>
        </w:tc>
      </w:tr>
      <w:tr w:rsidR="00A037EF" w:rsidRPr="00B377A8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EF" w:rsidRPr="00DF5998" w:rsidRDefault="00A037EF" w:rsidP="00A037E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3.2.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Final date of Request for Clarifications by Bidder</w:t>
            </w:r>
            <w:r w:rsidRPr="00B377A8">
              <w:rPr>
                <w:rFonts w:asciiTheme="majorBidi" w:hAnsiTheme="majorBidi" w:cstheme="majorBidi"/>
                <w:szCs w:val="24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szCs w:val="24"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Form</w:t>
            </w:r>
            <w:r w:rsidRPr="00DF5998">
              <w:rPr>
                <w:rFonts w:asciiTheme="majorBidi" w:hAnsiTheme="majorBidi" w:cstheme="majorBidi"/>
                <w:szCs w:val="24"/>
              </w:rPr>
              <w:t xml:space="preserve"> 11) </w:t>
            </w:r>
            <w:r>
              <w:rPr>
                <w:rFonts w:asciiTheme="majorBidi" w:hAnsiTheme="majorBidi" w:cstheme="majorBidi"/>
                <w:szCs w:val="24"/>
              </w:rPr>
              <w:t xml:space="preserve">in </w:t>
            </w:r>
            <w:r>
              <w:rPr>
                <w:rFonts w:asciiTheme="majorBidi" w:hAnsiTheme="majorBidi" w:cstheme="majorBidi"/>
                <w:szCs w:val="24"/>
              </w:rPr>
              <w:lastRenderedPageBreak/>
              <w:t>ATCS</w:t>
            </w:r>
            <w:r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EF" w:rsidRPr="006F6E6C" w:rsidRDefault="00810403" w:rsidP="00A037EF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lastRenderedPageBreak/>
              <w:t>19</w:t>
            </w:r>
            <w:r w:rsidR="00A037EF">
              <w:rPr>
                <w:rFonts w:asciiTheme="majorBidi" w:hAnsiTheme="majorBidi" w:cstheme="majorBidi"/>
                <w:iCs/>
                <w:szCs w:val="24"/>
              </w:rPr>
              <w:t>.06.2020</w:t>
            </w:r>
          </w:p>
        </w:tc>
      </w:tr>
      <w:tr w:rsidR="00A037EF" w:rsidRPr="00D86135" w:rsidTr="00C35D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EF" w:rsidRPr="00DF5998" w:rsidRDefault="00A037EF" w:rsidP="00A037EF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</w:rPr>
            </w:pPr>
            <w:r w:rsidRPr="00DF5998">
              <w:rPr>
                <w:rFonts w:asciiTheme="majorBidi" w:hAnsiTheme="majorBidi" w:cstheme="majorBidi"/>
                <w:szCs w:val="24"/>
              </w:rPr>
              <w:t>3.3.</w:t>
            </w:r>
            <w:r w:rsidRPr="00DF5998"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Final date for acceptance of proposals in ATCS</w:t>
            </w:r>
            <w:r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EF" w:rsidRPr="006F6E6C" w:rsidRDefault="00810403" w:rsidP="00810403">
            <w:pPr>
              <w:spacing w:before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02</w:t>
            </w:r>
            <w:r w:rsidR="00A037EF">
              <w:rPr>
                <w:rFonts w:asciiTheme="majorBidi" w:hAnsiTheme="majorBidi" w:cstheme="majorBidi"/>
                <w:szCs w:val="24"/>
              </w:rPr>
              <w:t>.0</w:t>
            </w:r>
            <w:r>
              <w:rPr>
                <w:rFonts w:asciiTheme="majorBidi" w:hAnsiTheme="majorBidi" w:cstheme="majorBidi"/>
                <w:szCs w:val="24"/>
                <w:lang w:val="bg-BG"/>
              </w:rPr>
              <w:t>7</w:t>
            </w:r>
            <w:bookmarkStart w:id="1" w:name="_GoBack"/>
            <w:bookmarkEnd w:id="1"/>
            <w:r w:rsidR="00A037EF">
              <w:rPr>
                <w:rFonts w:asciiTheme="majorBidi" w:hAnsiTheme="majorBidi" w:cstheme="majorBidi"/>
                <w:szCs w:val="24"/>
              </w:rPr>
              <w:t>.2020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Address and contact information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0D60CA" w:rsidRPr="00786E8E" w:rsidTr="00C35D2E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24070B" w:rsidRDefault="000D60CA" w:rsidP="000D60CA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</w:r>
            <w:r>
              <w:rPr>
                <w:rFonts w:asciiTheme="majorBidi" w:hAnsiTheme="majorBidi" w:cstheme="majorBidi"/>
                <w:lang w:val="en-US" w:eastAsia="en-US"/>
              </w:rPr>
              <w:t>E-mail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680926" w:rsidRDefault="000D60CA" w:rsidP="000D60CA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Cs w:val="24"/>
              </w:rPr>
              <w:t>as per ATCS *</w:t>
            </w:r>
          </w:p>
        </w:tc>
      </w:tr>
      <w:tr w:rsidR="000D60CA" w:rsidRPr="003C37E2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Proposal preparation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>Proposal and correspondence language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Bulgarian language and/or English language</w:t>
            </w:r>
          </w:p>
        </w:tc>
      </w:tr>
      <w:tr w:rsidR="000D60CA" w:rsidRPr="003C37E2" w:rsidTr="00C35D2E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Currency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0103" w:rsidRDefault="000D60CA" w:rsidP="000D60CA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validity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</w:rPr>
              <w:t>Proposal validity period is at least 90 calendar days as of the final proposal receipt period</w:t>
            </w:r>
            <w:r w:rsidRPr="00DF5998">
              <w:rPr>
                <w:rFonts w:asciiTheme="majorBidi" w:hAnsiTheme="majorBidi" w:cstheme="majorBidi"/>
                <w:szCs w:val="24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 xml:space="preserve">. </w:t>
            </w:r>
            <w:r>
              <w:rPr>
                <w:rFonts w:asciiTheme="majorBidi" w:hAnsiTheme="majorBidi" w:cstheme="majorBidi"/>
                <w:b/>
                <w:szCs w:val="24"/>
              </w:rPr>
              <w:t>Tender proposal acceptance and opening</w:t>
            </w:r>
            <w:r w:rsidRPr="00DF5998">
              <w:rPr>
                <w:rFonts w:asciiTheme="majorBidi" w:hAnsiTheme="majorBidi" w:cstheme="majorBidi"/>
                <w:b/>
                <w:szCs w:val="24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AB0AB3" w:rsidRDefault="000D60CA" w:rsidP="000D60CA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US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r>
              <w:rPr>
                <w:rFonts w:asciiTheme="majorBidi" w:hAnsiTheme="majorBidi" w:cstheme="majorBidi"/>
                <w:lang w:val="en-US"/>
              </w:rPr>
              <w:t>Proposal submission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Proposal shall be submitted and accepted only in</w:t>
            </w:r>
            <w:r w:rsidRPr="00DF5998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  <w:u w:val="single"/>
              </w:rPr>
              <w:t>ATCS</w:t>
            </w:r>
            <w:r w:rsidRPr="00DF5998">
              <w:rPr>
                <w:rFonts w:asciiTheme="majorBidi" w:hAnsiTheme="majorBidi" w:cstheme="majorBidi"/>
                <w:szCs w:val="24"/>
                <w:u w:val="single"/>
              </w:rPr>
              <w:t>.</w:t>
            </w:r>
          </w:p>
        </w:tc>
      </w:tr>
      <w:tr w:rsidR="000D60CA" w:rsidRPr="00DB6708" w:rsidTr="00C35D2E">
        <w:tblPrEx>
          <w:tblBorders>
            <w:insideH w:val="single" w:sz="8" w:space="0" w:color="000000"/>
          </w:tblBorders>
        </w:tblPrEx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>
              <w:rPr>
                <w:rFonts w:asciiTheme="majorBidi" w:hAnsiTheme="majorBidi" w:cstheme="majorBidi"/>
                <w:lang w:val="en-US"/>
              </w:rPr>
              <w:t>Participation of Bidders in the opening of the commercial parts of the proposals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AB0AB3" w:rsidRDefault="000D60CA" w:rsidP="000D60CA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YES</w:t>
            </w:r>
          </w:p>
        </w:tc>
      </w:tr>
      <w:tr w:rsidR="000D60CA" w:rsidRPr="00DB6708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Default="000D60CA" w:rsidP="000D60CA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</w:rPr>
            </w:pPr>
          </w:p>
        </w:tc>
      </w:tr>
      <w:tr w:rsidR="000D60CA" w:rsidRPr="00786E8E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>
              <w:rPr>
                <w:rFonts w:asciiTheme="majorBidi" w:hAnsiTheme="majorBidi" w:cstheme="majorBidi"/>
                <w:b/>
                <w:szCs w:val="24"/>
              </w:rPr>
              <w:t>Proposal structure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0D60CA" w:rsidRPr="00786E8E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r>
              <w:rPr>
                <w:rFonts w:asciiTheme="majorBidi" w:hAnsiTheme="majorBidi" w:cstheme="majorBidi"/>
                <w:b/>
                <w:szCs w:val="24"/>
              </w:rPr>
              <w:t>Technical part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):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List of the documents in Envelope </w:t>
            </w:r>
            <w:r w:rsidRPr="00786E8E">
              <w:rPr>
                <w:rFonts w:asciiTheme="majorBidi" w:hAnsiTheme="majorBidi" w:cstheme="majorBidi"/>
              </w:rPr>
              <w:t>А</w:t>
            </w:r>
            <w:r w:rsidRPr="00C91580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9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Qualification requirements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1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Tender proposal (cover letter to the tender proposal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2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300A1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Technical proposal</w:t>
            </w:r>
            <w:r w:rsidRPr="00DF5998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 3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8D20E0" w:rsidRDefault="000D60CA" w:rsidP="000D60CA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0" w:right="252"/>
              <w:rPr>
                <w:rFonts w:asciiTheme="majorBidi" w:hAnsiTheme="majorBidi" w:cstheme="majorBidi"/>
                <w:lang w:val="en-US"/>
              </w:rPr>
            </w:pPr>
            <w:r w:rsidRPr="008D20E0">
              <w:rPr>
                <w:rFonts w:asciiTheme="majorBidi" w:hAnsiTheme="majorBidi" w:cstheme="majorBidi"/>
                <w:lang w:val="en-US"/>
              </w:rPr>
              <w:t>Schedule of deliveries</w:t>
            </w:r>
            <w:r w:rsidRPr="008D20E0">
              <w:rPr>
                <w:rFonts w:asciiTheme="majorBidi" w:hAnsiTheme="majorBidi" w:cstheme="majorBidi"/>
                <w:lang w:val="bg-BG"/>
              </w:rPr>
              <w:t>/ Provision of services</w:t>
            </w:r>
            <w:r w:rsidRPr="008D20E0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8D20E0">
              <w:rPr>
                <w:rFonts w:asciiTheme="majorBidi" w:hAnsiTheme="majorBidi" w:cstheme="majorBidi"/>
                <w:b/>
                <w:lang w:val="en-US"/>
              </w:rPr>
              <w:t>Form 5</w:t>
            </w:r>
            <w:r w:rsidRPr="008D20E0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8D20E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8D20E0">
              <w:rPr>
                <w:rFonts w:asciiTheme="majorBidi" w:hAnsiTheme="majorBidi" w:cstheme="majorBidi"/>
                <w:lang w:val="en-US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Bid Bond 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Guarantee from the Head Office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Questionnaire to a business partner 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Documents confirming the relationship between Bidder and its subcontractors (formal documents on the relationship with a subcontractor/s for the particular tender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 xml:space="preserve"> involved in the performance of the works / provision of services / deliveries which are subject of the tender, including copies of licenses, certificates and other permit documents of the subcontractors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6452F9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6452F9">
              <w:rPr>
                <w:rFonts w:asciiTheme="majorBidi" w:hAnsiTheme="majorBidi" w:cstheme="majorBidi"/>
                <w:b/>
                <w:lang w:val="en-US"/>
              </w:rPr>
              <w:t>According to the requirements of ATCS.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Copies of licenses, certificates and permits required for the deliveries of goods which are subject of the tender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0A59A0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0A59A0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300A1E">
              <w:rPr>
                <w:rFonts w:asciiTheme="majorBidi" w:hAnsiTheme="majorBidi" w:cstheme="majorBidi"/>
                <w:b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rPr>
          <w:trHeight w:val="416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An original Power of Attorney issued to the person which has signed Title Page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339AD">
              <w:rPr>
                <w:rFonts w:asciiTheme="majorBidi" w:hAnsiTheme="majorBidi" w:cstheme="majorBidi"/>
                <w:b/>
                <w:lang w:val="bg-BG"/>
              </w:rPr>
              <w:t xml:space="preserve"> 6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– </w:t>
            </w:r>
            <w:r>
              <w:rPr>
                <w:rFonts w:asciiTheme="majorBidi" w:hAnsiTheme="majorBidi" w:cstheme="majorBidi"/>
                <w:lang w:val="en-US"/>
              </w:rPr>
              <w:t>a</w:t>
            </w:r>
            <w:r w:rsidRPr="003A6169">
              <w:rPr>
                <w:rFonts w:asciiTheme="majorBidi" w:hAnsiTheme="majorBidi" w:cstheme="majorBidi"/>
                <w:lang w:val="en-US"/>
              </w:rPr>
              <w:t>s per the requirements of ATCS</w:t>
            </w:r>
            <w:r>
              <w:rPr>
                <w:rFonts w:asciiTheme="majorBidi" w:hAnsiTheme="majorBidi" w:cstheme="majorBidi"/>
                <w:lang w:val="en-US"/>
              </w:rPr>
              <w:t xml:space="preserve"> and permitting such person (in cases when it is not company’s manager) to undertake obligations on behalf of Bidder – </w:t>
            </w:r>
            <w:r w:rsidRPr="00C91580">
              <w:rPr>
                <w:rFonts w:asciiTheme="majorBidi" w:hAnsiTheme="majorBidi" w:cstheme="majorBidi"/>
                <w:lang w:val="en-US"/>
              </w:rPr>
              <w:t>Price Proposal Section</w:t>
            </w:r>
            <w:r w:rsidRPr="00143207">
              <w:rPr>
                <w:rFonts w:asciiTheme="majorBidi" w:hAnsiTheme="majorBidi" w:cstheme="majorBidi"/>
                <w:lang w:val="en-US"/>
              </w:rPr>
              <w:t>,</w:t>
            </w:r>
            <w:r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b/>
                <w:lang w:val="en-US"/>
              </w:rPr>
              <w:t>6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 copy of Bidder’s registration certificate as a legal body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A copy of the financial statements for the last </w:t>
            </w:r>
            <w:r w:rsidRPr="00B339AD">
              <w:rPr>
                <w:rFonts w:asciiTheme="majorBidi" w:hAnsiTheme="majorBidi" w:cstheme="majorBidi"/>
                <w:lang w:val="bg-BG"/>
              </w:rPr>
              <w:t>3 (</w:t>
            </w:r>
            <w:r>
              <w:rPr>
                <w:rFonts w:asciiTheme="majorBidi" w:hAnsiTheme="majorBidi" w:cstheme="majorBidi"/>
                <w:lang w:val="en-US"/>
              </w:rPr>
              <w:t>three</w:t>
            </w:r>
            <w:r w:rsidRPr="00B339AD">
              <w:rPr>
                <w:rFonts w:asciiTheme="majorBidi" w:hAnsiTheme="majorBidi" w:cstheme="majorBidi"/>
                <w:lang w:val="bg-BG"/>
              </w:rPr>
              <w:t xml:space="preserve">) </w:t>
            </w:r>
            <w:r>
              <w:rPr>
                <w:rFonts w:asciiTheme="majorBidi" w:hAnsiTheme="majorBidi" w:cstheme="majorBidi"/>
                <w:lang w:val="en-US"/>
              </w:rPr>
              <w:t xml:space="preserve">years certified by Bidder, balance sheet, revenue and cost statement, cash flow statement, audit statement and breakdown of receivables and amount due </w:t>
            </w:r>
            <w:r w:rsidRPr="00C91580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t xml:space="preserve">A certificate by Registry Agency that Bidder has not been declared bankrupt and no bankruptcy </w:t>
            </w:r>
            <w:r w:rsidRPr="00C54B59">
              <w:rPr>
                <w:rFonts w:asciiTheme="majorBidi" w:hAnsiTheme="majorBidi" w:cstheme="majorBidi"/>
                <w:lang w:val="en-US"/>
              </w:rPr>
              <w:lastRenderedPageBreak/>
              <w:t>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C91580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C54B59">
              <w:rPr>
                <w:rFonts w:asciiTheme="majorBidi" w:hAnsiTheme="majorBidi" w:cstheme="majorBidi"/>
                <w:lang w:val="en-US"/>
              </w:rPr>
              <w:lastRenderedPageBreak/>
              <w:t>A certificate by Registry Agency that Bidder has not been declared</w:t>
            </w:r>
            <w:r>
              <w:rPr>
                <w:rFonts w:asciiTheme="majorBidi" w:hAnsiTheme="majorBidi" w:cstheme="majorBidi"/>
                <w:lang w:val="en-US"/>
              </w:rPr>
              <w:t xml:space="preserve"> to be in liquidation and that no liquidation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54B59">
              <w:rPr>
                <w:rFonts w:asciiTheme="majorBidi" w:hAnsiTheme="majorBidi" w:cstheme="majorBidi"/>
                <w:lang w:val="en-US"/>
              </w:rPr>
              <w:t>proceedings have been opened against it</w:t>
            </w:r>
            <w:r>
              <w:rPr>
                <w:rFonts w:asciiTheme="majorBidi" w:hAnsiTheme="majorBidi" w:cstheme="majorBidi"/>
                <w:lang w:val="bg-BG"/>
              </w:rPr>
              <w:t>,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1 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C91580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An electronic version of all documents in Envelope A in PDF format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DF5998">
              <w:rPr>
                <w:rFonts w:asciiTheme="majorBidi" w:hAnsiTheme="majorBidi" w:cstheme="majorBidi"/>
                <w:lang w:val="en-US"/>
              </w:rPr>
              <w:t>(</w:t>
            </w:r>
            <w:r>
              <w:rPr>
                <w:rFonts w:asciiTheme="majorBidi" w:hAnsiTheme="majorBidi" w:cstheme="majorBidi"/>
                <w:lang w:val="en-US"/>
              </w:rPr>
              <w:t>uploaded on an electronic media memory stick and/or CD which shall be put in Envelope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А</w:t>
            </w:r>
            <w:r w:rsidRPr="00DF5998">
              <w:rPr>
                <w:rFonts w:asciiTheme="majorBidi" w:hAnsiTheme="majorBidi" w:cstheme="majorBidi"/>
                <w:lang w:val="en-US"/>
              </w:rPr>
              <w:t>)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0D60CA" w:rsidRPr="00786E8E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 (Bid Bond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DF5998" w:rsidRDefault="000D60CA" w:rsidP="000D60CA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Bid Bond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bg-BG"/>
              </w:rPr>
              <w:t>–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original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786E8E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0D60CA" w:rsidRPr="00786E8E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786E8E" w:rsidRDefault="000D60CA" w:rsidP="000D60C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Envelope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r>
              <w:rPr>
                <w:rFonts w:asciiTheme="majorBidi" w:hAnsiTheme="majorBidi" w:cstheme="majorBidi"/>
                <w:b/>
                <w:szCs w:val="24"/>
              </w:rPr>
              <w:t>Commercial part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):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5766AE" w:rsidRDefault="000D60CA" w:rsidP="000D60C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List of the documents in Envelope </w:t>
            </w:r>
            <w:r w:rsidRPr="005766AE">
              <w:rPr>
                <w:rFonts w:asciiTheme="majorBidi" w:hAnsiTheme="majorBidi" w:cstheme="majorBidi"/>
                <w:lang w:val="bg-BG"/>
              </w:rPr>
              <w:t>В</w:t>
            </w:r>
            <w:r w:rsidRPr="005766AE">
              <w:rPr>
                <w:rFonts w:asciiTheme="majorBidi" w:hAnsiTheme="majorBidi" w:cstheme="majorBidi"/>
                <w:lang w:val="en-US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9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0D60CA" w:rsidRPr="005766AE" w:rsidRDefault="000D60CA" w:rsidP="000D60CA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5766AE" w:rsidRDefault="000D60CA" w:rsidP="000D60C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Title Page;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 6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0D60CA" w:rsidRPr="005766AE" w:rsidRDefault="000D60CA" w:rsidP="000D60CA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5766AE" w:rsidRDefault="000D60CA" w:rsidP="000D60C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Commercial (price) proposal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;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Form</w:t>
            </w:r>
            <w:r w:rsidRPr="00B25682">
              <w:rPr>
                <w:rFonts w:asciiTheme="majorBidi" w:hAnsiTheme="majorBidi" w:cstheme="majorBidi"/>
                <w:b/>
                <w:lang w:val="bg-BG"/>
              </w:rPr>
              <w:t xml:space="preserve"> 7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B25682">
              <w:rPr>
                <w:rFonts w:asciiTheme="majorBidi" w:hAnsiTheme="majorBidi" w:cstheme="majorBidi"/>
                <w:b/>
                <w:lang w:val="en-US"/>
              </w:rPr>
              <w:t>As per the requirements of ATCS</w:t>
            </w:r>
            <w:r w:rsidRPr="005766AE">
              <w:rPr>
                <w:rFonts w:asciiTheme="majorBidi" w:hAnsiTheme="majorBidi" w:cstheme="majorBidi"/>
                <w:lang w:val="bg-BG"/>
              </w:rPr>
              <w:t>.</w:t>
            </w:r>
          </w:p>
          <w:p w:rsidR="000D60CA" w:rsidRPr="005766AE" w:rsidRDefault="000D60CA" w:rsidP="000D60CA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>Price Proposal Section</w:t>
            </w:r>
          </w:p>
        </w:tc>
      </w:tr>
      <w:tr w:rsidR="000D60CA" w:rsidRPr="00151906" w:rsidTr="00C35D2E">
        <w:tblPrEx>
          <w:tblBorders>
            <w:insideH w:val="single" w:sz="8" w:space="0" w:color="000000"/>
          </w:tblBorders>
        </w:tblPrEx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CA" w:rsidRPr="005766AE" w:rsidRDefault="000D60CA" w:rsidP="000D60CA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US"/>
              </w:rPr>
            </w:pPr>
            <w:r w:rsidRPr="005766AE">
              <w:rPr>
                <w:rFonts w:asciiTheme="majorBidi" w:hAnsiTheme="majorBidi" w:cstheme="majorBidi"/>
                <w:lang w:val="en-US"/>
              </w:rPr>
              <w:t xml:space="preserve">An electronic version of all documents in Envelope 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В </w:t>
            </w:r>
            <w:r w:rsidRPr="005766AE">
              <w:rPr>
                <w:rFonts w:asciiTheme="majorBidi" w:hAnsiTheme="majorBidi" w:cstheme="majorBidi"/>
                <w:lang w:val="en-US"/>
              </w:rPr>
              <w:t>in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PDF, MS Word, Excel formats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5766AE">
              <w:rPr>
                <w:rFonts w:asciiTheme="majorBidi" w:hAnsiTheme="majorBidi" w:cstheme="majorBidi"/>
                <w:lang w:val="en-US"/>
              </w:rPr>
              <w:t>(uploaded on an electronic media memory stick and/or CD which shall be attached to/put in Envelope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В</w:t>
            </w:r>
            <w:r w:rsidRPr="005766AE">
              <w:rPr>
                <w:rFonts w:asciiTheme="majorBidi" w:hAnsiTheme="majorBidi" w:cstheme="majorBidi"/>
                <w:lang w:val="en-US"/>
              </w:rPr>
              <w:t>)</w:t>
            </w:r>
            <w:r w:rsidRPr="005766A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B25682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5766AE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</w:tbl>
    <w:p w:rsidR="00865004" w:rsidRPr="00DF5998" w:rsidRDefault="00865004" w:rsidP="00D4680C">
      <w:pPr>
        <w:spacing w:before="120"/>
        <w:rPr>
          <w:rFonts w:asciiTheme="majorBidi" w:hAnsiTheme="majorBidi" w:cstheme="majorBidi"/>
          <w:szCs w:val="24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3B2254" w:rsidRPr="003B2254">
        <w:rPr>
          <w:rFonts w:asciiTheme="majorBidi" w:hAnsiTheme="majorBidi" w:cstheme="majorBidi"/>
          <w:szCs w:val="24"/>
        </w:rPr>
        <w:t xml:space="preserve"> </w:t>
      </w:r>
      <w:r w:rsidR="003B2254">
        <w:rPr>
          <w:rFonts w:asciiTheme="majorBidi" w:hAnsiTheme="majorBidi" w:cstheme="majorBidi"/>
          <w:szCs w:val="24"/>
        </w:rPr>
        <w:t>ATCS</w:t>
      </w:r>
      <w:r w:rsidR="003B2254" w:rsidRPr="00786E8E">
        <w:rPr>
          <w:rFonts w:asciiTheme="majorBidi" w:hAnsiTheme="majorBidi" w:cstheme="majorBidi"/>
          <w:szCs w:val="24"/>
          <w:lang w:val="bg-BG"/>
        </w:rPr>
        <w:t xml:space="preserve"> –</w:t>
      </w:r>
      <w:r w:rsidR="003B2254">
        <w:rPr>
          <w:rFonts w:asciiTheme="majorBidi" w:hAnsiTheme="majorBidi" w:cstheme="majorBidi"/>
          <w:szCs w:val="24"/>
        </w:rPr>
        <w:t xml:space="preserve"> Automated Tender Conduction System</w:t>
      </w:r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05" w:rsidRDefault="005B4305" w:rsidP="00CF5625">
      <w:r>
        <w:separator/>
      </w:r>
    </w:p>
  </w:endnote>
  <w:endnote w:type="continuationSeparator" w:id="0">
    <w:p w:rsidR="005B4305" w:rsidRDefault="005B4305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4305" w:rsidRPr="00463F6D" w:rsidRDefault="005B4305" w:rsidP="004175B8">
            <w:pPr>
              <w:pStyle w:val="ad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page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810403">
              <w:rPr>
                <w:b/>
                <w:bCs/>
                <w:noProof/>
                <w:sz w:val="20"/>
              </w:rPr>
              <w:t>1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810403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05" w:rsidRDefault="005B4305" w:rsidP="00CF5625">
      <w:r>
        <w:separator/>
      </w:r>
    </w:p>
  </w:footnote>
  <w:footnote w:type="continuationSeparator" w:id="0">
    <w:p w:rsidR="005B4305" w:rsidRDefault="005B4305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41D1"/>
    <w:rsid w:val="000259B9"/>
    <w:rsid w:val="0002601E"/>
    <w:rsid w:val="000303C3"/>
    <w:rsid w:val="000343F5"/>
    <w:rsid w:val="00034803"/>
    <w:rsid w:val="00035BF8"/>
    <w:rsid w:val="00045BFB"/>
    <w:rsid w:val="000500DA"/>
    <w:rsid w:val="0005538D"/>
    <w:rsid w:val="0006501E"/>
    <w:rsid w:val="00067826"/>
    <w:rsid w:val="00086792"/>
    <w:rsid w:val="000913F5"/>
    <w:rsid w:val="00091975"/>
    <w:rsid w:val="00092EC4"/>
    <w:rsid w:val="00095D9B"/>
    <w:rsid w:val="000A37E1"/>
    <w:rsid w:val="000A59A0"/>
    <w:rsid w:val="000B6DE7"/>
    <w:rsid w:val="000D60CA"/>
    <w:rsid w:val="000D778A"/>
    <w:rsid w:val="000E1999"/>
    <w:rsid w:val="000E1B26"/>
    <w:rsid w:val="000E5287"/>
    <w:rsid w:val="000F7607"/>
    <w:rsid w:val="00104279"/>
    <w:rsid w:val="00110EA0"/>
    <w:rsid w:val="00111AEF"/>
    <w:rsid w:val="0011262E"/>
    <w:rsid w:val="0011433B"/>
    <w:rsid w:val="00125292"/>
    <w:rsid w:val="00130138"/>
    <w:rsid w:val="00130AEA"/>
    <w:rsid w:val="00133F5B"/>
    <w:rsid w:val="001347B1"/>
    <w:rsid w:val="00134C80"/>
    <w:rsid w:val="00136D03"/>
    <w:rsid w:val="00143207"/>
    <w:rsid w:val="00143763"/>
    <w:rsid w:val="00144D5A"/>
    <w:rsid w:val="00146E24"/>
    <w:rsid w:val="001502D2"/>
    <w:rsid w:val="00151510"/>
    <w:rsid w:val="00151906"/>
    <w:rsid w:val="0016015E"/>
    <w:rsid w:val="00160BD7"/>
    <w:rsid w:val="00167AAE"/>
    <w:rsid w:val="00175DB1"/>
    <w:rsid w:val="001761F7"/>
    <w:rsid w:val="00180DDE"/>
    <w:rsid w:val="00182631"/>
    <w:rsid w:val="00183342"/>
    <w:rsid w:val="00183E1C"/>
    <w:rsid w:val="001870A6"/>
    <w:rsid w:val="00190489"/>
    <w:rsid w:val="00192148"/>
    <w:rsid w:val="001964F6"/>
    <w:rsid w:val="001A2011"/>
    <w:rsid w:val="001A36E9"/>
    <w:rsid w:val="001A5F64"/>
    <w:rsid w:val="001A769C"/>
    <w:rsid w:val="001B35C9"/>
    <w:rsid w:val="001B45A1"/>
    <w:rsid w:val="001B5051"/>
    <w:rsid w:val="001C2F9C"/>
    <w:rsid w:val="001C50E4"/>
    <w:rsid w:val="001D0C52"/>
    <w:rsid w:val="001D20E8"/>
    <w:rsid w:val="001D24C7"/>
    <w:rsid w:val="001D2EB6"/>
    <w:rsid w:val="001F270C"/>
    <w:rsid w:val="001F3088"/>
    <w:rsid w:val="001F49FA"/>
    <w:rsid w:val="001F6E71"/>
    <w:rsid w:val="00207C8D"/>
    <w:rsid w:val="002127B0"/>
    <w:rsid w:val="002148AE"/>
    <w:rsid w:val="002226A5"/>
    <w:rsid w:val="002244FA"/>
    <w:rsid w:val="002256F5"/>
    <w:rsid w:val="002264C2"/>
    <w:rsid w:val="00231589"/>
    <w:rsid w:val="0024039A"/>
    <w:rsid w:val="00242548"/>
    <w:rsid w:val="002434FE"/>
    <w:rsid w:val="002527DF"/>
    <w:rsid w:val="00255867"/>
    <w:rsid w:val="0025633F"/>
    <w:rsid w:val="00256F5C"/>
    <w:rsid w:val="002678C5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65E1"/>
    <w:rsid w:val="002A3F89"/>
    <w:rsid w:val="002A4A48"/>
    <w:rsid w:val="002A52A0"/>
    <w:rsid w:val="002A6903"/>
    <w:rsid w:val="002B345D"/>
    <w:rsid w:val="002B42E0"/>
    <w:rsid w:val="002C1435"/>
    <w:rsid w:val="002C173A"/>
    <w:rsid w:val="002C26D2"/>
    <w:rsid w:val="002D66ED"/>
    <w:rsid w:val="002E62BF"/>
    <w:rsid w:val="002F0B44"/>
    <w:rsid w:val="002F1774"/>
    <w:rsid w:val="002F3843"/>
    <w:rsid w:val="002F5C28"/>
    <w:rsid w:val="002F666F"/>
    <w:rsid w:val="002F6B13"/>
    <w:rsid w:val="00300A1E"/>
    <w:rsid w:val="0030443D"/>
    <w:rsid w:val="00304A43"/>
    <w:rsid w:val="00307E84"/>
    <w:rsid w:val="00311898"/>
    <w:rsid w:val="003129AC"/>
    <w:rsid w:val="00312EE3"/>
    <w:rsid w:val="003145B8"/>
    <w:rsid w:val="0031787E"/>
    <w:rsid w:val="00332B90"/>
    <w:rsid w:val="0033772C"/>
    <w:rsid w:val="00340F60"/>
    <w:rsid w:val="00342B38"/>
    <w:rsid w:val="0034558B"/>
    <w:rsid w:val="00351AA4"/>
    <w:rsid w:val="00356070"/>
    <w:rsid w:val="00360DC9"/>
    <w:rsid w:val="0036253A"/>
    <w:rsid w:val="00362857"/>
    <w:rsid w:val="0036368A"/>
    <w:rsid w:val="0036548C"/>
    <w:rsid w:val="00365700"/>
    <w:rsid w:val="00365F3C"/>
    <w:rsid w:val="00366FEE"/>
    <w:rsid w:val="003758A6"/>
    <w:rsid w:val="00376443"/>
    <w:rsid w:val="0037662D"/>
    <w:rsid w:val="00376E6A"/>
    <w:rsid w:val="003847A3"/>
    <w:rsid w:val="00385CAB"/>
    <w:rsid w:val="003932E4"/>
    <w:rsid w:val="003939DF"/>
    <w:rsid w:val="003942DC"/>
    <w:rsid w:val="003A6AEA"/>
    <w:rsid w:val="003B2254"/>
    <w:rsid w:val="003B3808"/>
    <w:rsid w:val="003B4C86"/>
    <w:rsid w:val="003B73E1"/>
    <w:rsid w:val="003C0F04"/>
    <w:rsid w:val="003C1FFB"/>
    <w:rsid w:val="003C37E2"/>
    <w:rsid w:val="003C396A"/>
    <w:rsid w:val="003C7479"/>
    <w:rsid w:val="003D5043"/>
    <w:rsid w:val="003E01EC"/>
    <w:rsid w:val="003E1FB4"/>
    <w:rsid w:val="003E4487"/>
    <w:rsid w:val="003E7BF3"/>
    <w:rsid w:val="003F151D"/>
    <w:rsid w:val="003F185E"/>
    <w:rsid w:val="004026C6"/>
    <w:rsid w:val="00406B7D"/>
    <w:rsid w:val="00412392"/>
    <w:rsid w:val="00414FB0"/>
    <w:rsid w:val="004175B8"/>
    <w:rsid w:val="00423664"/>
    <w:rsid w:val="0042618C"/>
    <w:rsid w:val="00432F60"/>
    <w:rsid w:val="00435F09"/>
    <w:rsid w:val="0043645B"/>
    <w:rsid w:val="0044303E"/>
    <w:rsid w:val="00451E25"/>
    <w:rsid w:val="00454172"/>
    <w:rsid w:val="00463F6D"/>
    <w:rsid w:val="00470039"/>
    <w:rsid w:val="00473B5A"/>
    <w:rsid w:val="004747CC"/>
    <w:rsid w:val="00476102"/>
    <w:rsid w:val="0047727D"/>
    <w:rsid w:val="004803B1"/>
    <w:rsid w:val="00480B74"/>
    <w:rsid w:val="0048547B"/>
    <w:rsid w:val="00485753"/>
    <w:rsid w:val="00486744"/>
    <w:rsid w:val="00487938"/>
    <w:rsid w:val="00492852"/>
    <w:rsid w:val="004A00C7"/>
    <w:rsid w:val="004A2C4F"/>
    <w:rsid w:val="004A5C6C"/>
    <w:rsid w:val="004A69CD"/>
    <w:rsid w:val="004A6B2A"/>
    <w:rsid w:val="004B5528"/>
    <w:rsid w:val="004C479F"/>
    <w:rsid w:val="004C4A57"/>
    <w:rsid w:val="004D3FB6"/>
    <w:rsid w:val="004E4BFA"/>
    <w:rsid w:val="004F3DBD"/>
    <w:rsid w:val="004F54C8"/>
    <w:rsid w:val="005016E2"/>
    <w:rsid w:val="005066EC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015"/>
    <w:rsid w:val="005542B1"/>
    <w:rsid w:val="005548EC"/>
    <w:rsid w:val="00557B42"/>
    <w:rsid w:val="00557E41"/>
    <w:rsid w:val="005631EC"/>
    <w:rsid w:val="005670C0"/>
    <w:rsid w:val="00567F6B"/>
    <w:rsid w:val="00574EDD"/>
    <w:rsid w:val="0057565F"/>
    <w:rsid w:val="005766AE"/>
    <w:rsid w:val="00580DFF"/>
    <w:rsid w:val="00584CB7"/>
    <w:rsid w:val="00591893"/>
    <w:rsid w:val="00592A8F"/>
    <w:rsid w:val="00592CBC"/>
    <w:rsid w:val="00596C3E"/>
    <w:rsid w:val="005A334D"/>
    <w:rsid w:val="005A50EA"/>
    <w:rsid w:val="005B0740"/>
    <w:rsid w:val="005B4302"/>
    <w:rsid w:val="005B4305"/>
    <w:rsid w:val="005B773D"/>
    <w:rsid w:val="005C62EB"/>
    <w:rsid w:val="005D0192"/>
    <w:rsid w:val="005D15FD"/>
    <w:rsid w:val="005D2DDD"/>
    <w:rsid w:val="005D7808"/>
    <w:rsid w:val="005E0170"/>
    <w:rsid w:val="005E10BF"/>
    <w:rsid w:val="005E2387"/>
    <w:rsid w:val="005E59D3"/>
    <w:rsid w:val="005F1E4F"/>
    <w:rsid w:val="005F24AA"/>
    <w:rsid w:val="00600E57"/>
    <w:rsid w:val="00610C96"/>
    <w:rsid w:val="006111EB"/>
    <w:rsid w:val="0061648F"/>
    <w:rsid w:val="006206E8"/>
    <w:rsid w:val="006268C7"/>
    <w:rsid w:val="00630581"/>
    <w:rsid w:val="006317C1"/>
    <w:rsid w:val="00633360"/>
    <w:rsid w:val="006334CF"/>
    <w:rsid w:val="00635875"/>
    <w:rsid w:val="0063682C"/>
    <w:rsid w:val="006422EE"/>
    <w:rsid w:val="00644011"/>
    <w:rsid w:val="006456FF"/>
    <w:rsid w:val="006560B8"/>
    <w:rsid w:val="00657931"/>
    <w:rsid w:val="00660A81"/>
    <w:rsid w:val="00660AAC"/>
    <w:rsid w:val="00663F92"/>
    <w:rsid w:val="006706D6"/>
    <w:rsid w:val="00673495"/>
    <w:rsid w:val="006735DC"/>
    <w:rsid w:val="00676F9F"/>
    <w:rsid w:val="00680926"/>
    <w:rsid w:val="006863FD"/>
    <w:rsid w:val="00690931"/>
    <w:rsid w:val="00692393"/>
    <w:rsid w:val="00693212"/>
    <w:rsid w:val="00695E68"/>
    <w:rsid w:val="00697EB0"/>
    <w:rsid w:val="006B1D6C"/>
    <w:rsid w:val="006B5A56"/>
    <w:rsid w:val="006B6412"/>
    <w:rsid w:val="006C56A7"/>
    <w:rsid w:val="006D1179"/>
    <w:rsid w:val="006D3F58"/>
    <w:rsid w:val="006E01DD"/>
    <w:rsid w:val="006E1807"/>
    <w:rsid w:val="006E1EA9"/>
    <w:rsid w:val="006E53AC"/>
    <w:rsid w:val="006E568D"/>
    <w:rsid w:val="006E7474"/>
    <w:rsid w:val="006F159C"/>
    <w:rsid w:val="00710A30"/>
    <w:rsid w:val="00714909"/>
    <w:rsid w:val="00716079"/>
    <w:rsid w:val="00717195"/>
    <w:rsid w:val="00720E0A"/>
    <w:rsid w:val="00721B07"/>
    <w:rsid w:val="007267E3"/>
    <w:rsid w:val="007352DB"/>
    <w:rsid w:val="00740BEC"/>
    <w:rsid w:val="00743B2F"/>
    <w:rsid w:val="00744F72"/>
    <w:rsid w:val="00753B02"/>
    <w:rsid w:val="00754141"/>
    <w:rsid w:val="0075478D"/>
    <w:rsid w:val="007555A0"/>
    <w:rsid w:val="00756172"/>
    <w:rsid w:val="007576F9"/>
    <w:rsid w:val="0076192F"/>
    <w:rsid w:val="00763F83"/>
    <w:rsid w:val="007658CC"/>
    <w:rsid w:val="00777E21"/>
    <w:rsid w:val="00780103"/>
    <w:rsid w:val="00786E8E"/>
    <w:rsid w:val="007920C0"/>
    <w:rsid w:val="00792259"/>
    <w:rsid w:val="007A0682"/>
    <w:rsid w:val="007A2731"/>
    <w:rsid w:val="007A70D4"/>
    <w:rsid w:val="007B6709"/>
    <w:rsid w:val="007B6E0E"/>
    <w:rsid w:val="007C30BC"/>
    <w:rsid w:val="007C50F1"/>
    <w:rsid w:val="007C57B5"/>
    <w:rsid w:val="007D0846"/>
    <w:rsid w:val="007D3050"/>
    <w:rsid w:val="007D4F47"/>
    <w:rsid w:val="007E1303"/>
    <w:rsid w:val="007E2FA0"/>
    <w:rsid w:val="007E4BEF"/>
    <w:rsid w:val="00802C74"/>
    <w:rsid w:val="00810403"/>
    <w:rsid w:val="008150F9"/>
    <w:rsid w:val="00820466"/>
    <w:rsid w:val="00820F4F"/>
    <w:rsid w:val="008217CD"/>
    <w:rsid w:val="008217E1"/>
    <w:rsid w:val="00821FD6"/>
    <w:rsid w:val="00824367"/>
    <w:rsid w:val="00831D84"/>
    <w:rsid w:val="008416DE"/>
    <w:rsid w:val="00860E03"/>
    <w:rsid w:val="00862AD7"/>
    <w:rsid w:val="0086322C"/>
    <w:rsid w:val="00865004"/>
    <w:rsid w:val="00865F0A"/>
    <w:rsid w:val="0086604E"/>
    <w:rsid w:val="00867F3F"/>
    <w:rsid w:val="00873BF6"/>
    <w:rsid w:val="008814F5"/>
    <w:rsid w:val="00893DD3"/>
    <w:rsid w:val="008A5AB7"/>
    <w:rsid w:val="008C1BEC"/>
    <w:rsid w:val="008C6271"/>
    <w:rsid w:val="008D0F04"/>
    <w:rsid w:val="008D18D7"/>
    <w:rsid w:val="008D1B1B"/>
    <w:rsid w:val="008D20E0"/>
    <w:rsid w:val="008D212C"/>
    <w:rsid w:val="008D32BC"/>
    <w:rsid w:val="008E2D6B"/>
    <w:rsid w:val="008E48F2"/>
    <w:rsid w:val="008F174C"/>
    <w:rsid w:val="008F4AEF"/>
    <w:rsid w:val="0090544E"/>
    <w:rsid w:val="009067B8"/>
    <w:rsid w:val="00910CC7"/>
    <w:rsid w:val="00912310"/>
    <w:rsid w:val="009165E3"/>
    <w:rsid w:val="009169C7"/>
    <w:rsid w:val="00921EC7"/>
    <w:rsid w:val="00926497"/>
    <w:rsid w:val="009271CF"/>
    <w:rsid w:val="00933BB1"/>
    <w:rsid w:val="009422D3"/>
    <w:rsid w:val="00942F88"/>
    <w:rsid w:val="00943C85"/>
    <w:rsid w:val="009477F7"/>
    <w:rsid w:val="00950F35"/>
    <w:rsid w:val="009534C6"/>
    <w:rsid w:val="00954B42"/>
    <w:rsid w:val="00956C53"/>
    <w:rsid w:val="00962D25"/>
    <w:rsid w:val="00965E21"/>
    <w:rsid w:val="009676C9"/>
    <w:rsid w:val="00970827"/>
    <w:rsid w:val="009731E7"/>
    <w:rsid w:val="00974A73"/>
    <w:rsid w:val="00977C3F"/>
    <w:rsid w:val="00983805"/>
    <w:rsid w:val="0099382D"/>
    <w:rsid w:val="009A35DA"/>
    <w:rsid w:val="009A796F"/>
    <w:rsid w:val="009B1AF4"/>
    <w:rsid w:val="009B4802"/>
    <w:rsid w:val="009C0192"/>
    <w:rsid w:val="009C0452"/>
    <w:rsid w:val="009C0F2B"/>
    <w:rsid w:val="009C324F"/>
    <w:rsid w:val="009C4766"/>
    <w:rsid w:val="009D2C75"/>
    <w:rsid w:val="009D6F99"/>
    <w:rsid w:val="009E1E42"/>
    <w:rsid w:val="009E2ABB"/>
    <w:rsid w:val="00A024E7"/>
    <w:rsid w:val="00A037EF"/>
    <w:rsid w:val="00A0383A"/>
    <w:rsid w:val="00A06686"/>
    <w:rsid w:val="00A20E06"/>
    <w:rsid w:val="00A23CA7"/>
    <w:rsid w:val="00A27428"/>
    <w:rsid w:val="00A348A6"/>
    <w:rsid w:val="00A35462"/>
    <w:rsid w:val="00A42FD1"/>
    <w:rsid w:val="00A44984"/>
    <w:rsid w:val="00A46027"/>
    <w:rsid w:val="00A46156"/>
    <w:rsid w:val="00A556CB"/>
    <w:rsid w:val="00A5729C"/>
    <w:rsid w:val="00A66166"/>
    <w:rsid w:val="00A67165"/>
    <w:rsid w:val="00A6790A"/>
    <w:rsid w:val="00A73CE5"/>
    <w:rsid w:val="00A7522F"/>
    <w:rsid w:val="00A803D3"/>
    <w:rsid w:val="00A91FAB"/>
    <w:rsid w:val="00AA7788"/>
    <w:rsid w:val="00AB193D"/>
    <w:rsid w:val="00AB43EB"/>
    <w:rsid w:val="00AB5720"/>
    <w:rsid w:val="00AC035B"/>
    <w:rsid w:val="00AC26CE"/>
    <w:rsid w:val="00AC3EE3"/>
    <w:rsid w:val="00AC64A4"/>
    <w:rsid w:val="00AC66FC"/>
    <w:rsid w:val="00AC7930"/>
    <w:rsid w:val="00AC79F1"/>
    <w:rsid w:val="00AD1C91"/>
    <w:rsid w:val="00AD5131"/>
    <w:rsid w:val="00AE1DF0"/>
    <w:rsid w:val="00AE3171"/>
    <w:rsid w:val="00AE3B45"/>
    <w:rsid w:val="00AE584C"/>
    <w:rsid w:val="00AF20AB"/>
    <w:rsid w:val="00AF5BD9"/>
    <w:rsid w:val="00B02096"/>
    <w:rsid w:val="00B028E6"/>
    <w:rsid w:val="00B0371B"/>
    <w:rsid w:val="00B038A8"/>
    <w:rsid w:val="00B05F2E"/>
    <w:rsid w:val="00B14F3F"/>
    <w:rsid w:val="00B232E5"/>
    <w:rsid w:val="00B23425"/>
    <w:rsid w:val="00B23B86"/>
    <w:rsid w:val="00B24890"/>
    <w:rsid w:val="00B25682"/>
    <w:rsid w:val="00B25881"/>
    <w:rsid w:val="00B326E0"/>
    <w:rsid w:val="00B32825"/>
    <w:rsid w:val="00B339AD"/>
    <w:rsid w:val="00B3727E"/>
    <w:rsid w:val="00B377A8"/>
    <w:rsid w:val="00B41BBC"/>
    <w:rsid w:val="00B42158"/>
    <w:rsid w:val="00B5300C"/>
    <w:rsid w:val="00B535BB"/>
    <w:rsid w:val="00B658BE"/>
    <w:rsid w:val="00B66493"/>
    <w:rsid w:val="00B7736A"/>
    <w:rsid w:val="00B84C3E"/>
    <w:rsid w:val="00BA1E04"/>
    <w:rsid w:val="00BA2592"/>
    <w:rsid w:val="00BA3CE6"/>
    <w:rsid w:val="00BB480B"/>
    <w:rsid w:val="00BB6698"/>
    <w:rsid w:val="00BB6F92"/>
    <w:rsid w:val="00BC1B9E"/>
    <w:rsid w:val="00BC1C56"/>
    <w:rsid w:val="00BC603C"/>
    <w:rsid w:val="00BC6249"/>
    <w:rsid w:val="00BC6C67"/>
    <w:rsid w:val="00BD154C"/>
    <w:rsid w:val="00BE1F52"/>
    <w:rsid w:val="00BE4A42"/>
    <w:rsid w:val="00BE6A99"/>
    <w:rsid w:val="00BE6B31"/>
    <w:rsid w:val="00BF1853"/>
    <w:rsid w:val="00BF3749"/>
    <w:rsid w:val="00BF6EBF"/>
    <w:rsid w:val="00C01AED"/>
    <w:rsid w:val="00C021A3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2E"/>
    <w:rsid w:val="00C35D85"/>
    <w:rsid w:val="00C36136"/>
    <w:rsid w:val="00C475D8"/>
    <w:rsid w:val="00C511A6"/>
    <w:rsid w:val="00C53505"/>
    <w:rsid w:val="00C57F88"/>
    <w:rsid w:val="00C60EFA"/>
    <w:rsid w:val="00C714F5"/>
    <w:rsid w:val="00C83AD7"/>
    <w:rsid w:val="00C908C6"/>
    <w:rsid w:val="00C91580"/>
    <w:rsid w:val="00C95BCC"/>
    <w:rsid w:val="00C96D41"/>
    <w:rsid w:val="00CA307D"/>
    <w:rsid w:val="00CA472D"/>
    <w:rsid w:val="00CA7926"/>
    <w:rsid w:val="00CB2461"/>
    <w:rsid w:val="00CB2E75"/>
    <w:rsid w:val="00CB6A10"/>
    <w:rsid w:val="00CB73D5"/>
    <w:rsid w:val="00CC102B"/>
    <w:rsid w:val="00CC1338"/>
    <w:rsid w:val="00CC30A3"/>
    <w:rsid w:val="00CC7BAF"/>
    <w:rsid w:val="00CD2266"/>
    <w:rsid w:val="00CD637E"/>
    <w:rsid w:val="00CE0ABD"/>
    <w:rsid w:val="00CF3AE4"/>
    <w:rsid w:val="00CF4670"/>
    <w:rsid w:val="00CF5625"/>
    <w:rsid w:val="00D14184"/>
    <w:rsid w:val="00D16309"/>
    <w:rsid w:val="00D202A2"/>
    <w:rsid w:val="00D259CE"/>
    <w:rsid w:val="00D26CE1"/>
    <w:rsid w:val="00D359B9"/>
    <w:rsid w:val="00D44B25"/>
    <w:rsid w:val="00D45647"/>
    <w:rsid w:val="00D45E78"/>
    <w:rsid w:val="00D4680C"/>
    <w:rsid w:val="00D54C62"/>
    <w:rsid w:val="00D55245"/>
    <w:rsid w:val="00D57DE1"/>
    <w:rsid w:val="00D60255"/>
    <w:rsid w:val="00D63391"/>
    <w:rsid w:val="00D637AA"/>
    <w:rsid w:val="00D7203F"/>
    <w:rsid w:val="00D73A48"/>
    <w:rsid w:val="00D74B09"/>
    <w:rsid w:val="00D81A00"/>
    <w:rsid w:val="00D8369C"/>
    <w:rsid w:val="00D86135"/>
    <w:rsid w:val="00D96838"/>
    <w:rsid w:val="00D97809"/>
    <w:rsid w:val="00DA0411"/>
    <w:rsid w:val="00DA3E76"/>
    <w:rsid w:val="00DA4FAC"/>
    <w:rsid w:val="00DB5E58"/>
    <w:rsid w:val="00DB6708"/>
    <w:rsid w:val="00DC1E8F"/>
    <w:rsid w:val="00DC2BFA"/>
    <w:rsid w:val="00DC6ED4"/>
    <w:rsid w:val="00DD1165"/>
    <w:rsid w:val="00DD2176"/>
    <w:rsid w:val="00DD4CCD"/>
    <w:rsid w:val="00DD5C7F"/>
    <w:rsid w:val="00DD7127"/>
    <w:rsid w:val="00DD7823"/>
    <w:rsid w:val="00DE3CDC"/>
    <w:rsid w:val="00DE4B58"/>
    <w:rsid w:val="00DE6676"/>
    <w:rsid w:val="00DF0D2E"/>
    <w:rsid w:val="00DF2781"/>
    <w:rsid w:val="00DF5998"/>
    <w:rsid w:val="00DF7C07"/>
    <w:rsid w:val="00E003C7"/>
    <w:rsid w:val="00E05411"/>
    <w:rsid w:val="00E11469"/>
    <w:rsid w:val="00E13B3D"/>
    <w:rsid w:val="00E14748"/>
    <w:rsid w:val="00E21E8A"/>
    <w:rsid w:val="00E27157"/>
    <w:rsid w:val="00E32574"/>
    <w:rsid w:val="00E4197E"/>
    <w:rsid w:val="00E42EBB"/>
    <w:rsid w:val="00E43684"/>
    <w:rsid w:val="00E465C2"/>
    <w:rsid w:val="00E474E1"/>
    <w:rsid w:val="00E57A7E"/>
    <w:rsid w:val="00E60220"/>
    <w:rsid w:val="00E6105C"/>
    <w:rsid w:val="00E70BD2"/>
    <w:rsid w:val="00E72A71"/>
    <w:rsid w:val="00E80C2E"/>
    <w:rsid w:val="00E9098E"/>
    <w:rsid w:val="00E912F7"/>
    <w:rsid w:val="00E9583C"/>
    <w:rsid w:val="00EA6B78"/>
    <w:rsid w:val="00EB010C"/>
    <w:rsid w:val="00EB4CEB"/>
    <w:rsid w:val="00EB6EDF"/>
    <w:rsid w:val="00EC3B8A"/>
    <w:rsid w:val="00ED0FA6"/>
    <w:rsid w:val="00ED4B15"/>
    <w:rsid w:val="00ED652D"/>
    <w:rsid w:val="00EF0125"/>
    <w:rsid w:val="00EF559E"/>
    <w:rsid w:val="00F01186"/>
    <w:rsid w:val="00F03C2A"/>
    <w:rsid w:val="00F0679E"/>
    <w:rsid w:val="00F110EC"/>
    <w:rsid w:val="00F12205"/>
    <w:rsid w:val="00F13583"/>
    <w:rsid w:val="00F13670"/>
    <w:rsid w:val="00F20F98"/>
    <w:rsid w:val="00F21D2D"/>
    <w:rsid w:val="00F238BF"/>
    <w:rsid w:val="00F2740B"/>
    <w:rsid w:val="00F314C5"/>
    <w:rsid w:val="00F32F9F"/>
    <w:rsid w:val="00F3399A"/>
    <w:rsid w:val="00F33B50"/>
    <w:rsid w:val="00F33E4D"/>
    <w:rsid w:val="00F41B8C"/>
    <w:rsid w:val="00F41DB6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1216"/>
    <w:rsid w:val="00F83162"/>
    <w:rsid w:val="00F84B4B"/>
    <w:rsid w:val="00F84D33"/>
    <w:rsid w:val="00F87722"/>
    <w:rsid w:val="00F91663"/>
    <w:rsid w:val="00FA33FF"/>
    <w:rsid w:val="00FA4BA8"/>
    <w:rsid w:val="00FA6764"/>
    <w:rsid w:val="00FA684B"/>
    <w:rsid w:val="00FA6BCB"/>
    <w:rsid w:val="00FB284D"/>
    <w:rsid w:val="00FB357F"/>
    <w:rsid w:val="00FB3B5B"/>
    <w:rsid w:val="00FB7049"/>
    <w:rsid w:val="00FC4543"/>
    <w:rsid w:val="00FC46CA"/>
    <w:rsid w:val="00FC693B"/>
    <w:rsid w:val="00FD245E"/>
    <w:rsid w:val="00FE28A8"/>
    <w:rsid w:val="00FE585F"/>
    <w:rsid w:val="00FE791D"/>
    <w:rsid w:val="00FF3050"/>
    <w:rsid w:val="00FF334F"/>
    <w:rsid w:val="00FF45C9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E84B"/>
  <w15:docId w15:val="{141B337B-0361-429B-81B9-EC80C5F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EC3B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6F29-5F5C-4B39-8471-5DF07F58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949734EB</Template>
  <TotalTime>1275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121</cp:revision>
  <cp:lastPrinted>2018-02-09T08:24:00Z</cp:lastPrinted>
  <dcterms:created xsi:type="dcterms:W3CDTF">2018-06-06T08:11:00Z</dcterms:created>
  <dcterms:modified xsi:type="dcterms:W3CDTF">2020-05-27T13:03:00Z</dcterms:modified>
</cp:coreProperties>
</file>