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A1AC4" w14:textId="712CBBFC" w:rsidR="00985BD0" w:rsidRDefault="00BD6765" w:rsidP="00985BD0">
      <w:pPr>
        <w:pStyle w:val="Kop1"/>
        <w:rPr>
          <w:color w:val="339933"/>
        </w:rPr>
      </w:pPr>
      <w:r>
        <w:rPr>
          <w:color w:val="339933"/>
        </w:rPr>
        <w:t>Verandermanager</w:t>
      </w:r>
    </w:p>
    <w:p w14:paraId="68A1D7C6" w14:textId="77777777" w:rsidR="00F52525" w:rsidRPr="00F52525" w:rsidRDefault="006E57FB" w:rsidP="00F52525">
      <w:r>
        <w:t>C</w:t>
      </w:r>
      <w:r w:rsidR="008F501F">
        <w:t>luster</w:t>
      </w:r>
      <w:r>
        <w:t xml:space="preserve"> Stadsontwikkeling</w:t>
      </w:r>
    </w:p>
    <w:p w14:paraId="23DFA976" w14:textId="77777777" w:rsidR="00985BD0" w:rsidRDefault="00985BD0" w:rsidP="00985BD0"/>
    <w:p w14:paraId="5674E83C"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57976955" w14:textId="77777777" w:rsidTr="001C6FAE">
        <w:tc>
          <w:tcPr>
            <w:tcW w:w="3086" w:type="dxa"/>
          </w:tcPr>
          <w:p w14:paraId="5DFE33DD" w14:textId="77777777" w:rsidR="00BB5ABD" w:rsidRDefault="00BB5ABD" w:rsidP="00D24F8E">
            <w:pPr>
              <w:rPr>
                <w:b/>
              </w:rPr>
            </w:pPr>
            <w:r>
              <w:rPr>
                <w:b/>
              </w:rPr>
              <w:t>Werklocatie:</w:t>
            </w:r>
          </w:p>
        </w:tc>
        <w:tc>
          <w:tcPr>
            <w:tcW w:w="5295" w:type="dxa"/>
          </w:tcPr>
          <w:p w14:paraId="7C189EF7" w14:textId="66F7FD97" w:rsidR="00BB5ABD" w:rsidRPr="00BB5ABD" w:rsidRDefault="00AD74CA" w:rsidP="00D24F8E">
            <w:r>
              <w:t>Wilhelminakade</w:t>
            </w:r>
            <w:r w:rsidR="00BD6765">
              <w:t xml:space="preserve"> 179</w:t>
            </w:r>
            <w:r w:rsidR="001519A9">
              <w:t xml:space="preserve">, </w:t>
            </w:r>
            <w:r w:rsidR="00FC488E">
              <w:t>Rotterdam</w:t>
            </w:r>
          </w:p>
        </w:tc>
      </w:tr>
      <w:tr w:rsidR="00BB5ABD" w:rsidRPr="00BB5ABD" w14:paraId="2EC5ED8A" w14:textId="77777777" w:rsidTr="001C6FAE">
        <w:tc>
          <w:tcPr>
            <w:tcW w:w="3086" w:type="dxa"/>
          </w:tcPr>
          <w:p w14:paraId="66B0C89B" w14:textId="77777777" w:rsidR="00BB5ABD" w:rsidRDefault="00BB5ABD" w:rsidP="00D24F8E">
            <w:pPr>
              <w:rPr>
                <w:b/>
              </w:rPr>
            </w:pPr>
            <w:r>
              <w:rPr>
                <w:b/>
              </w:rPr>
              <w:t>Startdatum:</w:t>
            </w:r>
          </w:p>
        </w:tc>
        <w:tc>
          <w:tcPr>
            <w:tcW w:w="5295" w:type="dxa"/>
          </w:tcPr>
          <w:p w14:paraId="270CBD46" w14:textId="78842605" w:rsidR="00BB5ABD" w:rsidRPr="00BB5ABD" w:rsidRDefault="00EE6974" w:rsidP="00D24F8E">
            <w:r>
              <w:t>z.s.m., naar verwachting eind januari 2020</w:t>
            </w:r>
          </w:p>
        </w:tc>
      </w:tr>
      <w:tr w:rsidR="00BB5ABD" w:rsidRPr="00BB5ABD" w14:paraId="2C99D255" w14:textId="77777777" w:rsidTr="001C6FAE">
        <w:tc>
          <w:tcPr>
            <w:tcW w:w="3086" w:type="dxa"/>
          </w:tcPr>
          <w:p w14:paraId="7A368911" w14:textId="77777777" w:rsidR="00BB5ABD" w:rsidRDefault="00BB5ABD" w:rsidP="00D24F8E">
            <w:pPr>
              <w:rPr>
                <w:b/>
              </w:rPr>
            </w:pPr>
            <w:r>
              <w:rPr>
                <w:b/>
              </w:rPr>
              <w:t>Aantal medewerkers:</w:t>
            </w:r>
          </w:p>
        </w:tc>
        <w:tc>
          <w:tcPr>
            <w:tcW w:w="5295" w:type="dxa"/>
          </w:tcPr>
          <w:p w14:paraId="19354B63" w14:textId="68478AF4" w:rsidR="00BB5ABD" w:rsidRPr="00BB5ABD" w:rsidRDefault="00FC488E" w:rsidP="00D24F8E">
            <w:r>
              <w:t xml:space="preserve">1 </w:t>
            </w:r>
          </w:p>
        </w:tc>
      </w:tr>
      <w:tr w:rsidR="00BB5ABD" w14:paraId="0E42C893" w14:textId="77777777" w:rsidTr="001C6FAE">
        <w:tc>
          <w:tcPr>
            <w:tcW w:w="3086" w:type="dxa"/>
          </w:tcPr>
          <w:p w14:paraId="2426D7A7" w14:textId="77777777" w:rsidR="00BB5ABD" w:rsidRPr="00F50CE0" w:rsidRDefault="00BB5ABD" w:rsidP="00D24F8E">
            <w:pPr>
              <w:rPr>
                <w:b/>
              </w:rPr>
            </w:pPr>
            <w:r w:rsidRPr="00F50CE0">
              <w:rPr>
                <w:b/>
              </w:rPr>
              <w:t>Uren per week:</w:t>
            </w:r>
          </w:p>
        </w:tc>
        <w:tc>
          <w:tcPr>
            <w:tcW w:w="5295" w:type="dxa"/>
          </w:tcPr>
          <w:p w14:paraId="012BF42B" w14:textId="77777777" w:rsidR="00BB5ABD" w:rsidRPr="00F50CE0" w:rsidRDefault="00FC488E" w:rsidP="00D24F8E">
            <w:r>
              <w:t>Minimaal 24 uur</w:t>
            </w:r>
            <w:r w:rsidR="006E57FB">
              <w:t>, maximaal 32 uur</w:t>
            </w:r>
            <w:r>
              <w:t xml:space="preserve"> per week</w:t>
            </w:r>
          </w:p>
        </w:tc>
      </w:tr>
      <w:tr w:rsidR="00BB5ABD" w:rsidRPr="00BB5ABD" w14:paraId="20D4BBD2" w14:textId="77777777" w:rsidTr="001C6FAE">
        <w:tc>
          <w:tcPr>
            <w:tcW w:w="3086" w:type="dxa"/>
          </w:tcPr>
          <w:p w14:paraId="331576A9" w14:textId="77777777" w:rsidR="00BB5ABD" w:rsidRDefault="00BB5ABD" w:rsidP="00D24F8E">
            <w:pPr>
              <w:rPr>
                <w:b/>
              </w:rPr>
            </w:pPr>
            <w:r>
              <w:rPr>
                <w:b/>
              </w:rPr>
              <w:t>Duur opdracht:</w:t>
            </w:r>
          </w:p>
        </w:tc>
        <w:tc>
          <w:tcPr>
            <w:tcW w:w="5295" w:type="dxa"/>
          </w:tcPr>
          <w:p w14:paraId="59760CC5" w14:textId="13611439" w:rsidR="00BB5ABD" w:rsidRPr="00BB5ABD" w:rsidRDefault="006E57FB" w:rsidP="00D24F8E">
            <w:r>
              <w:t xml:space="preserve">9 </w:t>
            </w:r>
            <w:r w:rsidR="00FC488E">
              <w:t>maanden</w:t>
            </w:r>
          </w:p>
        </w:tc>
      </w:tr>
      <w:tr w:rsidR="00BB5ABD" w:rsidRPr="00BB5ABD" w14:paraId="0CBD12B2" w14:textId="77777777" w:rsidTr="001C6FAE">
        <w:tc>
          <w:tcPr>
            <w:tcW w:w="3086" w:type="dxa"/>
          </w:tcPr>
          <w:p w14:paraId="1C3625C8" w14:textId="77777777" w:rsidR="00BB5ABD" w:rsidRDefault="00BB5ABD" w:rsidP="00D24F8E">
            <w:pPr>
              <w:rPr>
                <w:b/>
              </w:rPr>
            </w:pPr>
            <w:r>
              <w:rPr>
                <w:b/>
              </w:rPr>
              <w:t>Verlengingsopties:</w:t>
            </w:r>
          </w:p>
        </w:tc>
        <w:tc>
          <w:tcPr>
            <w:tcW w:w="5295" w:type="dxa"/>
          </w:tcPr>
          <w:p w14:paraId="64542FDD" w14:textId="052BB644" w:rsidR="00BB5ABD" w:rsidRPr="00BB5ABD" w:rsidRDefault="00543426" w:rsidP="00D24F8E">
            <w:r>
              <w:t xml:space="preserve">Ja, </w:t>
            </w:r>
            <w:r w:rsidR="00FC488E">
              <w:t>1</w:t>
            </w:r>
            <w:r>
              <w:t xml:space="preserve"> </w:t>
            </w:r>
            <w:r w:rsidR="00FC488E">
              <w:t>x</w:t>
            </w:r>
            <w:r>
              <w:t xml:space="preserve"> </w:t>
            </w:r>
            <w:r w:rsidR="006E57FB">
              <w:t>3</w:t>
            </w:r>
            <w:r w:rsidR="00FC488E">
              <w:t xml:space="preserve"> maanden</w:t>
            </w:r>
            <w:r w:rsidR="00F50CE0">
              <w:t xml:space="preserve"> </w:t>
            </w:r>
          </w:p>
        </w:tc>
      </w:tr>
      <w:tr w:rsidR="00BB5ABD" w:rsidRPr="00BB5ABD" w14:paraId="09103045" w14:textId="77777777" w:rsidTr="001C6FAE">
        <w:tc>
          <w:tcPr>
            <w:tcW w:w="3086" w:type="dxa"/>
          </w:tcPr>
          <w:p w14:paraId="4C82EF3C" w14:textId="77777777" w:rsidR="00BB5ABD" w:rsidRDefault="00BB5ABD" w:rsidP="00D24F8E">
            <w:pPr>
              <w:rPr>
                <w:b/>
              </w:rPr>
            </w:pPr>
            <w:r>
              <w:rPr>
                <w:b/>
              </w:rPr>
              <w:t>FSK:</w:t>
            </w:r>
          </w:p>
          <w:p w14:paraId="5620AFF4" w14:textId="77777777" w:rsidR="00F50CE0" w:rsidRDefault="00F50CE0" w:rsidP="00D24F8E">
            <w:pPr>
              <w:rPr>
                <w:b/>
              </w:rPr>
            </w:pPr>
            <w:r>
              <w:rPr>
                <w:b/>
              </w:rPr>
              <w:t>Afwijkende werktijden:</w:t>
            </w:r>
          </w:p>
          <w:p w14:paraId="3F0B17B4" w14:textId="77777777" w:rsidR="00F50CE0" w:rsidRDefault="00F50CE0" w:rsidP="00D24F8E">
            <w:pPr>
              <w:rPr>
                <w:b/>
              </w:rPr>
            </w:pPr>
            <w:proofErr w:type="spellStart"/>
            <w:r>
              <w:rPr>
                <w:b/>
              </w:rPr>
              <w:t>Detavast</w:t>
            </w:r>
            <w:proofErr w:type="spellEnd"/>
            <w:r>
              <w:rPr>
                <w:b/>
              </w:rPr>
              <w:t>:</w:t>
            </w:r>
          </w:p>
        </w:tc>
        <w:tc>
          <w:tcPr>
            <w:tcW w:w="5295" w:type="dxa"/>
          </w:tcPr>
          <w:p w14:paraId="27993C18" w14:textId="77777777" w:rsidR="00BB5ABD" w:rsidRPr="00E82343" w:rsidRDefault="00FC488E" w:rsidP="00D24F8E">
            <w:r w:rsidRPr="00E82343">
              <w:t>13</w:t>
            </w:r>
          </w:p>
          <w:p w14:paraId="3CA3272E" w14:textId="77777777" w:rsidR="00F50CE0" w:rsidRPr="00E82343" w:rsidRDefault="007E1A9C" w:rsidP="00D24F8E">
            <w:r w:rsidRPr="00E82343">
              <w:t>n.v.t.</w:t>
            </w:r>
          </w:p>
          <w:p w14:paraId="5A22EDF8" w14:textId="1E388F9A" w:rsidR="00F50CE0" w:rsidRPr="00E82343" w:rsidRDefault="00543426" w:rsidP="00D24F8E">
            <w:r>
              <w:t>Ja, k</w:t>
            </w:r>
            <w:r w:rsidRPr="00E82343">
              <w:t>osteloze</w:t>
            </w:r>
            <w:r w:rsidR="00F50CE0" w:rsidRPr="00E82343">
              <w:t xml:space="preserve"> overname na </w:t>
            </w:r>
            <w:r>
              <w:t>initiële inhuurperiode van 9 maanden</w:t>
            </w:r>
          </w:p>
        </w:tc>
      </w:tr>
      <w:tr w:rsidR="001C6FAE" w:rsidRPr="00BB5ABD" w14:paraId="79FE5894" w14:textId="77777777" w:rsidTr="001C6FAE">
        <w:tc>
          <w:tcPr>
            <w:tcW w:w="3086" w:type="dxa"/>
          </w:tcPr>
          <w:p w14:paraId="4D186D21" w14:textId="77777777" w:rsidR="001C6FAE" w:rsidRPr="001C6FAE" w:rsidRDefault="001C6FAE" w:rsidP="00D24F8E">
            <w:pPr>
              <w:rPr>
                <w:b/>
              </w:rPr>
            </w:pPr>
            <w:r w:rsidRPr="001C6FAE">
              <w:rPr>
                <w:b/>
              </w:rPr>
              <w:t>Data voor verificatiegesprek:</w:t>
            </w:r>
          </w:p>
        </w:tc>
        <w:tc>
          <w:tcPr>
            <w:tcW w:w="5295" w:type="dxa"/>
          </w:tcPr>
          <w:p w14:paraId="3D1F6F51" w14:textId="4D328D67" w:rsidR="001C6FAE" w:rsidRPr="00E82343" w:rsidRDefault="00BD6765" w:rsidP="00D24F8E">
            <w:r>
              <w:t>Naar verwachting in week 4</w:t>
            </w:r>
          </w:p>
        </w:tc>
      </w:tr>
      <w:tr w:rsidR="00F52525" w:rsidRPr="00BB5ABD" w14:paraId="2CFF934F" w14:textId="77777777" w:rsidTr="001C6FAE">
        <w:tc>
          <w:tcPr>
            <w:tcW w:w="3086" w:type="dxa"/>
          </w:tcPr>
          <w:p w14:paraId="12CA42C0" w14:textId="660C261D" w:rsidR="00BD6765" w:rsidRDefault="00BD6765" w:rsidP="00F52525">
            <w:pPr>
              <w:rPr>
                <w:b/>
              </w:rPr>
            </w:pPr>
            <w:r>
              <w:rPr>
                <w:b/>
              </w:rPr>
              <w:t>Geschikt voor Zzp:</w:t>
            </w:r>
          </w:p>
          <w:p w14:paraId="2D992405" w14:textId="6B89713E" w:rsidR="00F52525" w:rsidRPr="00AD74CA" w:rsidRDefault="00F52525" w:rsidP="00F52525">
            <w:pPr>
              <w:rPr>
                <w:b/>
              </w:rPr>
            </w:pPr>
            <w:r w:rsidRPr="00AD74CA">
              <w:rPr>
                <w:b/>
              </w:rPr>
              <w:t>Tariefrange:</w:t>
            </w:r>
          </w:p>
        </w:tc>
        <w:tc>
          <w:tcPr>
            <w:tcW w:w="5295" w:type="dxa"/>
          </w:tcPr>
          <w:p w14:paraId="723CCE65" w14:textId="36189637" w:rsidR="00BD6765" w:rsidRDefault="00BD6765" w:rsidP="00F52525">
            <w:r>
              <w:t>Ja</w:t>
            </w:r>
          </w:p>
          <w:p w14:paraId="6707B033" w14:textId="0B02D2EF" w:rsidR="00F52525" w:rsidRPr="00E82343" w:rsidRDefault="00FC488E" w:rsidP="00F52525">
            <w:r w:rsidRPr="00E82343">
              <w:t>€1</w:t>
            </w:r>
            <w:r w:rsidR="006E57FB" w:rsidRPr="00E82343">
              <w:t>20</w:t>
            </w:r>
            <w:r w:rsidR="008C64F1">
              <w:t>,00 - €</w:t>
            </w:r>
            <w:r w:rsidR="006E57FB" w:rsidRPr="00E82343">
              <w:t>1</w:t>
            </w:r>
            <w:r w:rsidRPr="00E82343">
              <w:t>35</w:t>
            </w:r>
            <w:r w:rsidR="008C64F1">
              <w:t>,00</w:t>
            </w:r>
          </w:p>
        </w:tc>
      </w:tr>
      <w:tr w:rsidR="00F52525" w:rsidRPr="00BB5ABD" w14:paraId="7ED44765" w14:textId="77777777" w:rsidTr="001C6FAE">
        <w:tc>
          <w:tcPr>
            <w:tcW w:w="3086" w:type="dxa"/>
          </w:tcPr>
          <w:p w14:paraId="63C2FE10" w14:textId="77777777" w:rsidR="00F52525" w:rsidRPr="00AD74CA" w:rsidRDefault="00F52525" w:rsidP="00F52525">
            <w:pPr>
              <w:rPr>
                <w:b/>
              </w:rPr>
            </w:pPr>
            <w:r w:rsidRPr="00AD74CA">
              <w:rPr>
                <w:b/>
              </w:rPr>
              <w:t>Verhouding prijs/kwaliteit:</w:t>
            </w:r>
          </w:p>
        </w:tc>
        <w:tc>
          <w:tcPr>
            <w:tcW w:w="5295" w:type="dxa"/>
          </w:tcPr>
          <w:p w14:paraId="4A9986C6" w14:textId="6355BEE6" w:rsidR="00F52525" w:rsidRPr="00E82343" w:rsidRDefault="006E57FB" w:rsidP="00F52525">
            <w:r w:rsidRPr="00E82343">
              <w:t>2</w:t>
            </w:r>
            <w:r w:rsidR="00F52525" w:rsidRPr="00E82343">
              <w:t xml:space="preserve">0% - </w:t>
            </w:r>
            <w:r w:rsidRPr="00E82343">
              <w:t>8</w:t>
            </w:r>
            <w:r w:rsidR="00F52525" w:rsidRPr="00E82343">
              <w:t>0%</w:t>
            </w:r>
          </w:p>
        </w:tc>
      </w:tr>
    </w:tbl>
    <w:p w14:paraId="30C3FC5B" w14:textId="77777777" w:rsidR="00BB5ABD" w:rsidRPr="00BB5ABD" w:rsidRDefault="00BB5ABD" w:rsidP="00BB5ABD"/>
    <w:p w14:paraId="69B502E7" w14:textId="5C34996C" w:rsidR="00985BD0" w:rsidRDefault="00E26C9F" w:rsidP="00E26C9F">
      <w:pPr>
        <w:pStyle w:val="Kop2"/>
      </w:pPr>
      <w:r>
        <w:t>Jouw opdracht</w:t>
      </w:r>
    </w:p>
    <w:p w14:paraId="2BA511AF" w14:textId="27D72EB9" w:rsidR="00BD6765" w:rsidRDefault="00504762" w:rsidP="007E1A9C">
      <w:r w:rsidRPr="00DD617A">
        <w:t xml:space="preserve">De afdeling Gebiedsexploitatie </w:t>
      </w:r>
      <w:r>
        <w:t>levert</w:t>
      </w:r>
      <w:r w:rsidRPr="00DD617A">
        <w:t xml:space="preserve"> </w:t>
      </w:r>
      <w:r>
        <w:t>hét</w:t>
      </w:r>
      <w:r w:rsidRPr="00DD617A">
        <w:t xml:space="preserve"> financieel en contractueel-juridisch </w:t>
      </w:r>
      <w:r>
        <w:t>advies</w:t>
      </w:r>
      <w:r w:rsidRPr="00DD617A">
        <w:t xml:space="preserve"> </w:t>
      </w:r>
      <w:r>
        <w:t>voor</w:t>
      </w:r>
      <w:r w:rsidRPr="00DD617A">
        <w:t xml:space="preserve"> de ruimtelijke (her)ontwikkeling van de stad</w:t>
      </w:r>
      <w:r w:rsidR="00014E41">
        <w:t xml:space="preserve"> en bestaat uit 4 teams. Het team M</w:t>
      </w:r>
      <w:r w:rsidR="00420159">
        <w:t xml:space="preserve">arkt- </w:t>
      </w:r>
      <w:r w:rsidR="00014E41">
        <w:t>&amp;</w:t>
      </w:r>
      <w:r w:rsidR="00420159">
        <w:t xml:space="preserve"> </w:t>
      </w:r>
      <w:r w:rsidR="00014E41">
        <w:t>C</w:t>
      </w:r>
      <w:r w:rsidR="00420159">
        <w:t>ontracten</w:t>
      </w:r>
      <w:r w:rsidR="00014E41">
        <w:t xml:space="preserve"> bestaat uit twee </w:t>
      </w:r>
      <w:proofErr w:type="spellStart"/>
      <w:r w:rsidR="00014E41">
        <w:t>subteams</w:t>
      </w:r>
      <w:proofErr w:type="spellEnd"/>
      <w:r w:rsidR="00D92AE5">
        <w:t xml:space="preserve"> met ongeveer 50 medewerkers</w:t>
      </w:r>
      <w:r w:rsidR="002B6F25">
        <w:t xml:space="preserve">, waarbij voor het </w:t>
      </w:r>
      <w:proofErr w:type="spellStart"/>
      <w:r w:rsidR="002B6F25">
        <w:t>subteam</w:t>
      </w:r>
      <w:proofErr w:type="spellEnd"/>
      <w:r w:rsidR="002B6F25">
        <w:t xml:space="preserve"> Uitgifte (25 medewerkers) een </w:t>
      </w:r>
      <w:r w:rsidR="006E57FB">
        <w:t xml:space="preserve">verandermanager/coach </w:t>
      </w:r>
      <w:r w:rsidR="002B6F25">
        <w:t xml:space="preserve">wordt gezocht. </w:t>
      </w:r>
    </w:p>
    <w:p w14:paraId="1484A87D" w14:textId="77777777" w:rsidR="00BD6765" w:rsidRDefault="00BD6765" w:rsidP="007E1A9C"/>
    <w:p w14:paraId="00A7AD32" w14:textId="40E5363F" w:rsidR="005C3487" w:rsidRDefault="00D92AE5" w:rsidP="007E1A9C">
      <w:r>
        <w:t xml:space="preserve">De opgave </w:t>
      </w:r>
      <w:r w:rsidR="002B6F25">
        <w:t>voor de</w:t>
      </w:r>
      <w:r w:rsidR="006E57FB">
        <w:t>ze</w:t>
      </w:r>
      <w:r w:rsidR="002B6F25">
        <w:t xml:space="preserve"> </w:t>
      </w:r>
      <w:r w:rsidR="006E57FB">
        <w:t xml:space="preserve">verandermanager/coach </w:t>
      </w:r>
      <w:r w:rsidR="002B6F25">
        <w:t>l</w:t>
      </w:r>
      <w:r>
        <w:t xml:space="preserve">igt </w:t>
      </w:r>
      <w:r w:rsidR="002B6F25">
        <w:t>in</w:t>
      </w:r>
      <w:r>
        <w:t xml:space="preserve"> het vergroten van de personele aandacht, ontwikkeling en coaching van </w:t>
      </w:r>
      <w:r w:rsidR="002B6F25">
        <w:t xml:space="preserve">zowel </w:t>
      </w:r>
      <w:r>
        <w:t xml:space="preserve">medewerkers </w:t>
      </w:r>
      <w:r w:rsidR="002B6F25">
        <w:t>als</w:t>
      </w:r>
      <w:r>
        <w:t xml:space="preserve"> het team</w:t>
      </w:r>
      <w:r w:rsidR="00AE1C78">
        <w:t xml:space="preserve">, </w:t>
      </w:r>
      <w:r>
        <w:t>gecombineerd met de (door)ontwikkeling van bedrijfsvoering, interne processen en kennispunten</w:t>
      </w:r>
      <w:r w:rsidR="002B6F25">
        <w:t>, e.d.</w:t>
      </w:r>
      <w:r>
        <w:t xml:space="preserve"> om de medewerkers optimaal te faciliteren. De onderliggende opgave is om een optimale werksfeer en omgangscultuur te creëren</w:t>
      </w:r>
      <w:r w:rsidR="005C3487">
        <w:t xml:space="preserve">, hiervoor is een </w:t>
      </w:r>
      <w:r w:rsidR="006E57FB">
        <w:t xml:space="preserve">extern </w:t>
      </w:r>
      <w:r w:rsidR="005C3487">
        <w:t>onderzoeks</w:t>
      </w:r>
      <w:r w:rsidR="002B6F25">
        <w:t>rapport</w:t>
      </w:r>
      <w:r w:rsidR="005C3487">
        <w:t xml:space="preserve"> en MTO </w:t>
      </w:r>
      <w:r w:rsidR="002B6F25">
        <w:t xml:space="preserve">(Medewerkers </w:t>
      </w:r>
      <w:proofErr w:type="spellStart"/>
      <w:r w:rsidR="002B6F25">
        <w:t>Tevredenheids</w:t>
      </w:r>
      <w:proofErr w:type="spellEnd"/>
      <w:r w:rsidR="002B6F25">
        <w:t xml:space="preserve"> Onderzoek) </w:t>
      </w:r>
      <w:r w:rsidR="005C3487">
        <w:t>beschikbaar</w:t>
      </w:r>
      <w:r>
        <w:t>.</w:t>
      </w:r>
    </w:p>
    <w:p w14:paraId="22F50BB3" w14:textId="77777777" w:rsidR="00BD6765" w:rsidRDefault="00BD6765" w:rsidP="007E1A9C"/>
    <w:p w14:paraId="262057B6" w14:textId="77777777" w:rsidR="00AE1C78" w:rsidRDefault="002B6F25" w:rsidP="007E1A9C">
      <w:r w:rsidRPr="00BD6765">
        <w:rPr>
          <w:b/>
          <w:bCs/>
        </w:rPr>
        <w:t xml:space="preserve">Concrete </w:t>
      </w:r>
      <w:r w:rsidR="00BD6765" w:rsidRPr="00BD6765">
        <w:rPr>
          <w:b/>
          <w:bCs/>
        </w:rPr>
        <w:t xml:space="preserve">op te leveren </w:t>
      </w:r>
      <w:r w:rsidRPr="00BD6765">
        <w:rPr>
          <w:b/>
          <w:bCs/>
        </w:rPr>
        <w:t>resultaten</w:t>
      </w:r>
      <w:r w:rsidR="00BD6765" w:rsidRPr="00BD6765">
        <w:rPr>
          <w:b/>
          <w:bCs/>
        </w:rPr>
        <w:t xml:space="preserve"> na de afronding van de opdracht</w:t>
      </w:r>
      <w:r w:rsidRPr="00BD6765">
        <w:rPr>
          <w:b/>
          <w:bCs/>
        </w:rPr>
        <w:t>:</w:t>
      </w:r>
      <w:r>
        <w:t xml:space="preserve"> </w:t>
      </w:r>
    </w:p>
    <w:p w14:paraId="23C7D428" w14:textId="77777777" w:rsidR="00AE1C78" w:rsidRDefault="00AE1C78" w:rsidP="007E1A9C"/>
    <w:p w14:paraId="1C37AB04" w14:textId="13FD3BBC" w:rsidR="00AE1C78" w:rsidRDefault="00AE1C78" w:rsidP="00AE1C78">
      <w:pPr>
        <w:pStyle w:val="Lijstalinea"/>
        <w:numPr>
          <w:ilvl w:val="0"/>
          <w:numId w:val="6"/>
        </w:numPr>
      </w:pPr>
      <w:r>
        <w:t>H</w:t>
      </w:r>
      <w:r w:rsidR="00BD6765">
        <w:t xml:space="preserve">et </w:t>
      </w:r>
      <w:r w:rsidR="002B6F25">
        <w:t>t</w:t>
      </w:r>
      <w:r w:rsidR="005C3487">
        <w:t>eam organis</w:t>
      </w:r>
      <w:r w:rsidR="002B6F25">
        <w:t>e</w:t>
      </w:r>
      <w:r w:rsidR="005C3487">
        <w:t xml:space="preserve">ren naar </w:t>
      </w:r>
      <w:r w:rsidR="00204B35">
        <w:t xml:space="preserve">model </w:t>
      </w:r>
      <w:r w:rsidR="005C3487">
        <w:t xml:space="preserve">gebiedsgericht werken met </w:t>
      </w:r>
      <w:r w:rsidR="002B6F25">
        <w:t xml:space="preserve">daarbij goede </w:t>
      </w:r>
      <w:r w:rsidR="005C3487">
        <w:t xml:space="preserve">borging </w:t>
      </w:r>
      <w:r w:rsidR="002B6F25">
        <w:t>en toegankelijkheid</w:t>
      </w:r>
      <w:r>
        <w:t xml:space="preserve"> met betrekking tot de diverse</w:t>
      </w:r>
      <w:r w:rsidR="002B6F25">
        <w:t xml:space="preserve"> </w:t>
      </w:r>
      <w:proofErr w:type="spellStart"/>
      <w:r w:rsidR="002B6F25">
        <w:t>vak</w:t>
      </w:r>
      <w:r w:rsidR="005C3487">
        <w:t>specialismen</w:t>
      </w:r>
      <w:proofErr w:type="spellEnd"/>
    </w:p>
    <w:p w14:paraId="36BA5F60" w14:textId="77777777" w:rsidR="00AE1C78" w:rsidRDefault="00AE1C78" w:rsidP="007E1A9C">
      <w:pPr>
        <w:pStyle w:val="Lijstalinea"/>
        <w:numPr>
          <w:ilvl w:val="0"/>
          <w:numId w:val="6"/>
        </w:numPr>
      </w:pPr>
      <w:r>
        <w:t>Realiseren van</w:t>
      </w:r>
      <w:r w:rsidR="005C3487">
        <w:t xml:space="preserve"> een optimale </w:t>
      </w:r>
      <w:r>
        <w:t xml:space="preserve">personele </w:t>
      </w:r>
      <w:r w:rsidR="005C3487">
        <w:t>bezetting van vaste medewerkers en externe inhuur, dit in combinatie met een toewijzing van werkpakket en werkverdeling</w:t>
      </w:r>
      <w:r w:rsidR="002B6F25">
        <w:t>,</w:t>
      </w:r>
    </w:p>
    <w:p w14:paraId="3BAC0219" w14:textId="4A883F54" w:rsidR="00204B35" w:rsidRDefault="00AE1C78" w:rsidP="007E1A9C">
      <w:pPr>
        <w:pStyle w:val="Lijstalinea"/>
        <w:numPr>
          <w:ilvl w:val="0"/>
          <w:numId w:val="6"/>
        </w:numPr>
      </w:pPr>
      <w:r>
        <w:t>A</w:t>
      </w:r>
      <w:r w:rsidR="00204B35">
        <w:t xml:space="preserve">ctualiseren van de functieprofielen (in afstemming met andere teams op afdeling) incl. </w:t>
      </w:r>
      <w:r w:rsidR="002B6F25">
        <w:t xml:space="preserve">rolverdeling </w:t>
      </w:r>
      <w:r w:rsidR="005C3487">
        <w:t xml:space="preserve">tussen </w:t>
      </w:r>
      <w:r w:rsidR="006E57FB">
        <w:t xml:space="preserve">verandermanager/coach </w:t>
      </w:r>
      <w:r w:rsidR="005C3487">
        <w:t>e</w:t>
      </w:r>
      <w:r w:rsidR="00204B35">
        <w:t xml:space="preserve">n senior-medewerkers. </w:t>
      </w:r>
    </w:p>
    <w:p w14:paraId="67F266C2" w14:textId="40A07784" w:rsidR="00AE1C78" w:rsidRDefault="00AE1C78" w:rsidP="007E1A9C">
      <w:pPr>
        <w:pStyle w:val="Lijstalinea"/>
        <w:numPr>
          <w:ilvl w:val="0"/>
          <w:numId w:val="6"/>
        </w:numPr>
      </w:pPr>
      <w:r>
        <w:t>Fungeren en positioneren als g</w:t>
      </w:r>
      <w:r w:rsidRPr="00AE1C78">
        <w:t>esprekspartner voor opdrachtgevers,</w:t>
      </w:r>
      <w:r>
        <w:t xml:space="preserve"> in relatie tot de bovenstaande </w:t>
      </w:r>
      <w:r w:rsidR="00192B2C">
        <w:t>punten</w:t>
      </w:r>
      <w:r>
        <w:t>.</w:t>
      </w:r>
    </w:p>
    <w:p w14:paraId="50D955FE" w14:textId="676FBCC5" w:rsidR="00204B35" w:rsidRDefault="00204B35" w:rsidP="00F50CE0"/>
    <w:p w14:paraId="2B41A067" w14:textId="51291009" w:rsidR="00BD6765" w:rsidRDefault="00BD6765" w:rsidP="00BD6765">
      <w:pPr>
        <w:pStyle w:val="Kop2"/>
      </w:pPr>
      <w:r>
        <w:lastRenderedPageBreak/>
        <w:t>Eisen</w:t>
      </w:r>
    </w:p>
    <w:p w14:paraId="2AC02356" w14:textId="6715CCAF" w:rsidR="00BD6765" w:rsidRDefault="00AE1C78" w:rsidP="00BD6765">
      <w:pPr>
        <w:pStyle w:val="Lijstalinea"/>
        <w:numPr>
          <w:ilvl w:val="0"/>
          <w:numId w:val="4"/>
        </w:numPr>
      </w:pPr>
      <w:r>
        <w:t>Minimaal e</w:t>
      </w:r>
      <w:r w:rsidR="00BD6765">
        <w:t>en afgeronde W</w:t>
      </w:r>
      <w:r w:rsidR="00192B2C">
        <w:t>O-</w:t>
      </w:r>
      <w:r w:rsidR="00BD6765">
        <w:t>opleiding</w:t>
      </w:r>
      <w:r w:rsidR="008C64F1">
        <w:t>, in een bedrijfskundige studierichting</w:t>
      </w:r>
    </w:p>
    <w:p w14:paraId="2F58FC24" w14:textId="5A9BEC2B" w:rsidR="00BD6765" w:rsidRDefault="00BD6765" w:rsidP="00BD6765">
      <w:pPr>
        <w:pStyle w:val="Lijstalinea"/>
        <w:numPr>
          <w:ilvl w:val="0"/>
          <w:numId w:val="4"/>
        </w:numPr>
      </w:pPr>
      <w:r>
        <w:t>Aantoonbare eerdere werkervaring binnen een gemeentelijke organisatie met meer dan 175.000 inwoners</w:t>
      </w:r>
    </w:p>
    <w:p w14:paraId="101F4E4F" w14:textId="29B8AD13" w:rsidR="00BD6765" w:rsidRDefault="008C64F1" w:rsidP="00BD6765">
      <w:pPr>
        <w:pStyle w:val="Lijstalinea"/>
        <w:numPr>
          <w:ilvl w:val="0"/>
          <w:numId w:val="4"/>
        </w:numPr>
      </w:pPr>
      <w:r>
        <w:t>Minimaal 5 jaar</w:t>
      </w:r>
      <w:r w:rsidR="00BD6765">
        <w:t xml:space="preserve"> werkervaring met betrekking tot het begeleiden van projecten in relatie tot verandermanagement binnen een overheidsorganisatie</w:t>
      </w:r>
    </w:p>
    <w:p w14:paraId="2CD47304" w14:textId="499B329D" w:rsidR="008C64F1" w:rsidRPr="00BD6765" w:rsidRDefault="008C64F1" w:rsidP="00BD6765">
      <w:pPr>
        <w:pStyle w:val="Lijstalinea"/>
        <w:numPr>
          <w:ilvl w:val="0"/>
          <w:numId w:val="4"/>
        </w:numPr>
      </w:pPr>
      <w:r>
        <w:t>Minimaal 5 jaar werkervaring als organisatiecoach binnen overheidsorganisaties</w:t>
      </w:r>
    </w:p>
    <w:p w14:paraId="0259F073" w14:textId="4F6A2A91" w:rsidR="00BD6765" w:rsidRDefault="00BD6765" w:rsidP="00F50CE0">
      <w:bookmarkStart w:id="0" w:name="_GoBack"/>
      <w:bookmarkEnd w:id="0"/>
    </w:p>
    <w:p w14:paraId="4C550878" w14:textId="77777777" w:rsidR="00985BD0" w:rsidRDefault="00985BD0" w:rsidP="00E26C9F">
      <w:pPr>
        <w:pStyle w:val="Kop2"/>
      </w:pPr>
      <w:r>
        <w:t>Wensen</w:t>
      </w:r>
    </w:p>
    <w:p w14:paraId="73F9D363" w14:textId="02C55112" w:rsidR="00AE1C78" w:rsidRDefault="00AE1C78" w:rsidP="00AE1C78">
      <w:pPr>
        <w:pStyle w:val="Lijstalinea"/>
        <w:numPr>
          <w:ilvl w:val="0"/>
          <w:numId w:val="5"/>
        </w:numPr>
      </w:pPr>
      <w:r>
        <w:t>Een afgeronde</w:t>
      </w:r>
      <w:r w:rsidR="00467E3D">
        <w:t xml:space="preserve"> W</w:t>
      </w:r>
      <w:r w:rsidR="00192B2C">
        <w:t>O-</w:t>
      </w:r>
      <w:r>
        <w:t>opleiding, studierichting Kwaliteitsmanagement</w:t>
      </w:r>
    </w:p>
    <w:p w14:paraId="09ED98BD" w14:textId="0D86DEB9" w:rsidR="00AE1C78" w:rsidRDefault="008C64F1" w:rsidP="00AE1C78">
      <w:pPr>
        <w:pStyle w:val="Lijstalinea"/>
        <w:numPr>
          <w:ilvl w:val="0"/>
          <w:numId w:val="5"/>
        </w:numPr>
      </w:pPr>
      <w:r>
        <w:t xml:space="preserve">Aantoonbare kennis van de Rotterdamse </w:t>
      </w:r>
      <w:r w:rsidR="00AE1C78">
        <w:t xml:space="preserve">bouwopgave, </w:t>
      </w:r>
      <w:r w:rsidR="00236738">
        <w:t xml:space="preserve">opgedaan </w:t>
      </w:r>
      <w:r w:rsidR="00AE1C78">
        <w:t>door middel van eerdere werkervaring in de regio</w:t>
      </w:r>
      <w:r w:rsidR="00236738">
        <w:t xml:space="preserve"> Rotterdam</w:t>
      </w:r>
    </w:p>
    <w:p w14:paraId="5B370216" w14:textId="52491187" w:rsidR="000B478B" w:rsidRDefault="008C64F1" w:rsidP="008C64F1">
      <w:pPr>
        <w:pStyle w:val="Lijstalinea"/>
        <w:numPr>
          <w:ilvl w:val="0"/>
          <w:numId w:val="5"/>
        </w:numPr>
      </w:pPr>
      <w:r>
        <w:t>Aantoonbare k</w:t>
      </w:r>
      <w:r w:rsidR="000B478B">
        <w:t xml:space="preserve">ennis </w:t>
      </w:r>
      <w:r>
        <w:t xml:space="preserve">en ervaring </w:t>
      </w:r>
      <w:r w:rsidR="000B478B">
        <w:t xml:space="preserve">op </w:t>
      </w:r>
      <w:r>
        <w:t>gebied</w:t>
      </w:r>
      <w:r w:rsidR="000B478B">
        <w:t xml:space="preserve"> van coaching en begeleiding </w:t>
      </w:r>
      <w:r>
        <w:t xml:space="preserve">van </w:t>
      </w:r>
      <w:r w:rsidR="000B478B">
        <w:t>medewerkers bij cultuuropgaven</w:t>
      </w:r>
    </w:p>
    <w:p w14:paraId="583259B6" w14:textId="77777777" w:rsidR="00420159" w:rsidRDefault="00420159" w:rsidP="00420159">
      <w:pPr>
        <w:pStyle w:val="Lijstalinea"/>
      </w:pPr>
    </w:p>
    <w:p w14:paraId="6857DD48" w14:textId="77777777" w:rsidR="0044045D" w:rsidRDefault="0044045D" w:rsidP="0044045D">
      <w:pPr>
        <w:pStyle w:val="Kop2"/>
      </w:pPr>
      <w:r>
        <w:t>Competenties</w:t>
      </w:r>
    </w:p>
    <w:p w14:paraId="26A47BD5" w14:textId="77777777" w:rsidR="00057313" w:rsidRDefault="00057313" w:rsidP="0044045D">
      <w:pPr>
        <w:pStyle w:val="Lijstalinea"/>
        <w:numPr>
          <w:ilvl w:val="0"/>
          <w:numId w:val="1"/>
        </w:numPr>
      </w:pPr>
      <w:r>
        <w:t>Mensgericht</w:t>
      </w:r>
    </w:p>
    <w:p w14:paraId="0F2F5BDF" w14:textId="77777777" w:rsidR="00057313" w:rsidRDefault="00057313" w:rsidP="00057313">
      <w:pPr>
        <w:pStyle w:val="Lijstalinea"/>
        <w:numPr>
          <w:ilvl w:val="0"/>
          <w:numId w:val="1"/>
        </w:numPr>
      </w:pPr>
      <w:r>
        <w:t>Reflectievermogen</w:t>
      </w:r>
    </w:p>
    <w:p w14:paraId="26E4240C" w14:textId="77777777" w:rsidR="0044045D" w:rsidRDefault="0044045D" w:rsidP="0044045D">
      <w:pPr>
        <w:pStyle w:val="Lijstalinea"/>
        <w:numPr>
          <w:ilvl w:val="0"/>
          <w:numId w:val="1"/>
        </w:numPr>
      </w:pPr>
      <w:r>
        <w:t>Resultaatgericht</w:t>
      </w:r>
    </w:p>
    <w:p w14:paraId="1947B661" w14:textId="77777777" w:rsidR="0044045D" w:rsidRDefault="0044045D" w:rsidP="0044045D">
      <w:pPr>
        <w:pStyle w:val="Lijstalinea"/>
        <w:numPr>
          <w:ilvl w:val="0"/>
          <w:numId w:val="1"/>
        </w:numPr>
      </w:pPr>
      <w:r>
        <w:t>Integriteit</w:t>
      </w:r>
    </w:p>
    <w:p w14:paraId="6F2C6ECB" w14:textId="77777777" w:rsidR="00204B35" w:rsidRDefault="00204B35" w:rsidP="00204B35">
      <w:pPr>
        <w:pStyle w:val="Lijstalinea"/>
        <w:numPr>
          <w:ilvl w:val="0"/>
          <w:numId w:val="1"/>
        </w:numPr>
      </w:pPr>
      <w:r>
        <w:t>Omgevingsbewust</w:t>
      </w:r>
    </w:p>
    <w:p w14:paraId="16A34D7F" w14:textId="77777777" w:rsidR="00204B35" w:rsidRDefault="00204B35" w:rsidP="00204B35">
      <w:pPr>
        <w:pStyle w:val="Lijstalinea"/>
        <w:numPr>
          <w:ilvl w:val="0"/>
          <w:numId w:val="1"/>
        </w:numPr>
      </w:pPr>
      <w:r>
        <w:t>Communicatie</w:t>
      </w:r>
    </w:p>
    <w:p w14:paraId="11E0BC68" w14:textId="77777777" w:rsidR="00204B35" w:rsidRDefault="00204B35" w:rsidP="00204B35">
      <w:pPr>
        <w:pStyle w:val="Lijstalinea"/>
        <w:numPr>
          <w:ilvl w:val="0"/>
          <w:numId w:val="1"/>
        </w:numPr>
      </w:pPr>
      <w:r>
        <w:t>Samenwerken</w:t>
      </w:r>
    </w:p>
    <w:p w14:paraId="75A8AF41" w14:textId="1FA8470A" w:rsidR="00057313" w:rsidRDefault="00057313" w:rsidP="00204B35">
      <w:pPr>
        <w:pStyle w:val="Lijstalinea"/>
        <w:numPr>
          <w:ilvl w:val="0"/>
          <w:numId w:val="1"/>
        </w:numPr>
      </w:pPr>
      <w:r>
        <w:t>Analytisch</w:t>
      </w:r>
    </w:p>
    <w:p w14:paraId="15BA0E98" w14:textId="3CA5BBB5" w:rsidR="008C64F1" w:rsidRDefault="008C64F1" w:rsidP="00204B35">
      <w:pPr>
        <w:pStyle w:val="Lijstalinea"/>
        <w:numPr>
          <w:ilvl w:val="0"/>
          <w:numId w:val="1"/>
        </w:numPr>
      </w:pPr>
      <w:r>
        <w:t>Coaching</w:t>
      </w:r>
    </w:p>
    <w:p w14:paraId="635849C5" w14:textId="77777777" w:rsidR="00985BD0" w:rsidRDefault="00985BD0" w:rsidP="00E26C9F">
      <w:pPr>
        <w:pStyle w:val="Kop2"/>
      </w:pPr>
      <w:r>
        <w:t>De afdeling</w:t>
      </w:r>
    </w:p>
    <w:p w14:paraId="2EBFDB16" w14:textId="77777777" w:rsidR="00C61BEB" w:rsidRDefault="00C61BEB" w:rsidP="00C61BEB">
      <w:pPr>
        <w:pBdr>
          <w:top w:val="nil"/>
          <w:left w:val="nil"/>
          <w:bottom w:val="nil"/>
          <w:right w:val="nil"/>
          <w:between w:val="nil"/>
          <w:bar w:val="nil"/>
        </w:pBdr>
        <w:tabs>
          <w:tab w:val="left" w:pos="2640"/>
        </w:tabs>
        <w:spacing w:line="240" w:lineRule="auto"/>
        <w:rPr>
          <w:rFonts w:eastAsia="Arial Unicode MS" w:cs="Arial Unicode MS"/>
          <w:b/>
          <w:bCs/>
          <w:color w:val="000000"/>
          <w:szCs w:val="20"/>
          <w:u w:color="000000"/>
          <w:bdr w:val="nil"/>
          <w:lang w:eastAsia="nl-NL"/>
        </w:rPr>
      </w:pPr>
    </w:p>
    <w:p w14:paraId="11449EE1" w14:textId="77777777" w:rsidR="00C61BEB" w:rsidRPr="00C61BEB" w:rsidRDefault="00C61BEB" w:rsidP="00C61BEB">
      <w:pPr>
        <w:pBdr>
          <w:top w:val="nil"/>
          <w:left w:val="nil"/>
          <w:bottom w:val="nil"/>
          <w:right w:val="nil"/>
          <w:between w:val="nil"/>
          <w:bar w:val="nil"/>
        </w:pBdr>
        <w:tabs>
          <w:tab w:val="left" w:pos="2640"/>
        </w:tabs>
        <w:spacing w:line="240" w:lineRule="auto"/>
        <w:rPr>
          <w:rFonts w:eastAsia="Arial Unicode MS" w:cs="Arial Unicode MS"/>
          <w:b/>
          <w:bCs/>
          <w:color w:val="000000"/>
          <w:szCs w:val="20"/>
          <w:u w:color="000000"/>
          <w:bdr w:val="nil"/>
          <w:lang w:eastAsia="nl-NL"/>
        </w:rPr>
      </w:pPr>
      <w:r w:rsidRPr="00C61BEB">
        <w:rPr>
          <w:rFonts w:eastAsia="Arial Unicode MS" w:cs="Arial Unicode MS"/>
          <w:b/>
          <w:bCs/>
          <w:color w:val="000000"/>
          <w:szCs w:val="20"/>
          <w:u w:color="000000"/>
          <w:bdr w:val="nil"/>
          <w:lang w:eastAsia="nl-NL"/>
        </w:rPr>
        <w:t xml:space="preserve">Afdeling </w:t>
      </w:r>
      <w:r w:rsidRPr="00C61BEB">
        <w:rPr>
          <w:rFonts w:eastAsia="Arial Unicode MS" w:cs="Arial Unicode MS"/>
          <w:b/>
          <w:color w:val="000000"/>
          <w:szCs w:val="20"/>
          <w:u w:color="000000"/>
          <w:bdr w:val="nil"/>
          <w:lang w:eastAsia="nl-NL"/>
        </w:rPr>
        <w:t>Gebiedsexploitatie (GEX)</w:t>
      </w:r>
    </w:p>
    <w:p w14:paraId="108FE6F2" w14:textId="77777777" w:rsidR="00C61BEB" w:rsidRPr="00C61BEB" w:rsidRDefault="00C61BEB" w:rsidP="00C61BEB">
      <w:pPr>
        <w:autoSpaceDE w:val="0"/>
        <w:autoSpaceDN w:val="0"/>
        <w:adjustRightInd w:val="0"/>
        <w:spacing w:line="276" w:lineRule="auto"/>
        <w:rPr>
          <w:rFonts w:eastAsia="Arial Unicode MS" w:cs="Arial Unicode MS"/>
          <w:bCs/>
          <w:color w:val="000000"/>
          <w:szCs w:val="20"/>
          <w:u w:color="000000"/>
          <w:bdr w:val="nil"/>
          <w:lang w:eastAsia="nl-NL"/>
        </w:rPr>
      </w:pPr>
      <w:r w:rsidRPr="00C61BEB">
        <w:rPr>
          <w:szCs w:val="20"/>
          <w:u w:color="000000"/>
          <w:lang w:eastAsia="nl-NL"/>
        </w:rPr>
        <w:t xml:space="preserve">De afdeling Gebiedsexploitatie levert hét financieel en contractueel-juridisch advies voor de ruimtelijke (her)ontwikkeling van de stad. De afdeling is het aanspreekpunt op de werkvelden: financiële regie gebiedsontwikkeling, planeconomie, verwerving van grond en opstallen, uitgifte van gronden, anterieure overeenkomsten, erfpachtzaken en het beheer van grondverkoopcontracten. </w:t>
      </w:r>
    </w:p>
    <w:p w14:paraId="7B9B9725" w14:textId="77777777" w:rsidR="00C61BEB" w:rsidRPr="00C61BEB" w:rsidRDefault="00C61BEB" w:rsidP="00C61BEB">
      <w:pPr>
        <w:pBdr>
          <w:top w:val="nil"/>
          <w:left w:val="nil"/>
          <w:bottom w:val="nil"/>
          <w:right w:val="nil"/>
          <w:between w:val="nil"/>
          <w:bar w:val="nil"/>
        </w:pBdr>
        <w:rPr>
          <w:rFonts w:eastAsia="Arial Unicode MS" w:cs="Arial Unicode MS"/>
          <w:color w:val="000000"/>
          <w:szCs w:val="20"/>
          <w:u w:color="000000"/>
          <w:bdr w:val="nil"/>
          <w:lang w:eastAsia="nl-NL"/>
        </w:rPr>
      </w:pPr>
      <w:r w:rsidRPr="00C61BEB">
        <w:rPr>
          <w:rFonts w:eastAsia="Arial Unicode MS" w:cs="Arial Unicode MS"/>
          <w:color w:val="000000"/>
          <w:szCs w:val="20"/>
          <w:u w:color="000000"/>
          <w:bdr w:val="nil"/>
          <w:lang w:eastAsia="nl-NL"/>
        </w:rPr>
        <w:t xml:space="preserve">De afdeling adviseert daarbij over wat </w:t>
      </w:r>
      <w:proofErr w:type="spellStart"/>
      <w:r w:rsidRPr="00C61BEB">
        <w:rPr>
          <w:rFonts w:eastAsia="Arial Unicode MS" w:cs="Arial Unicode MS"/>
          <w:color w:val="000000"/>
          <w:szCs w:val="20"/>
          <w:u w:color="000000"/>
          <w:bdr w:val="nil"/>
          <w:lang w:eastAsia="nl-NL"/>
        </w:rPr>
        <w:t>planeconomisch</w:t>
      </w:r>
      <w:proofErr w:type="spellEnd"/>
      <w:r w:rsidRPr="00C61BEB">
        <w:rPr>
          <w:rFonts w:eastAsia="Arial Unicode MS" w:cs="Arial Unicode MS"/>
          <w:color w:val="000000"/>
          <w:szCs w:val="20"/>
          <w:u w:color="000000"/>
          <w:bdr w:val="nil"/>
          <w:lang w:eastAsia="nl-NL"/>
        </w:rPr>
        <w:t xml:space="preserve">, contractueel en markttechnisch haalbaar is. Verder toetst de afdeling de ruimtelijke plannen - in samenwerking met andere relevante actoren en in samenhang met (stedelijke) kaders. Zij werkt mee aan de realisatie van maatschappelijk en economische gewenste ruimtelijke ontwikkelingen. </w:t>
      </w:r>
    </w:p>
    <w:p w14:paraId="1B02605A" w14:textId="77777777" w:rsidR="00C61BEB" w:rsidRPr="00C61BEB" w:rsidRDefault="00C61BEB" w:rsidP="00C61BEB">
      <w:pPr>
        <w:pBdr>
          <w:top w:val="nil"/>
          <w:left w:val="nil"/>
          <w:bottom w:val="nil"/>
          <w:right w:val="nil"/>
          <w:between w:val="nil"/>
          <w:bar w:val="nil"/>
        </w:pBdr>
        <w:rPr>
          <w:rFonts w:eastAsia="Arial Unicode MS" w:cs="Arial Unicode MS"/>
          <w:color w:val="000000"/>
          <w:szCs w:val="20"/>
          <w:u w:color="000000"/>
          <w:bdr w:val="nil"/>
          <w:lang w:eastAsia="nl-NL"/>
        </w:rPr>
      </w:pPr>
      <w:r w:rsidRPr="00C61BEB">
        <w:rPr>
          <w:rFonts w:eastAsia="Arial Unicode MS" w:cs="Arial Unicode MS"/>
          <w:color w:val="000000"/>
          <w:szCs w:val="20"/>
          <w:u w:color="000000"/>
          <w:bdr w:val="nil"/>
          <w:lang w:eastAsia="nl-NL"/>
        </w:rPr>
        <w:t>Natuurlijk vinden deze plaats met verschillende publieke en private partners en wordt daarbij geadviseerd over een passende verdeling van de kosten en opbrengsten.</w:t>
      </w:r>
    </w:p>
    <w:p w14:paraId="4537248D" w14:textId="77777777" w:rsidR="00C61BEB" w:rsidRPr="00C61BEB" w:rsidRDefault="00C61BEB" w:rsidP="00C61BEB">
      <w:pPr>
        <w:pBdr>
          <w:top w:val="nil"/>
          <w:left w:val="nil"/>
          <w:bottom w:val="nil"/>
          <w:right w:val="nil"/>
          <w:between w:val="nil"/>
          <w:bar w:val="nil"/>
        </w:pBdr>
        <w:rPr>
          <w:rFonts w:eastAsia="Arial Unicode MS" w:cs="Arial Unicode MS"/>
          <w:color w:val="000000"/>
          <w:szCs w:val="20"/>
          <w:u w:color="000000"/>
          <w:bdr w:val="nil"/>
          <w:lang w:eastAsia="nl-NL"/>
        </w:rPr>
      </w:pPr>
    </w:p>
    <w:p w14:paraId="6F82167A" w14:textId="77777777" w:rsidR="00C61BEB" w:rsidRDefault="00C61BEB" w:rsidP="00C61BEB">
      <w:pPr>
        <w:pBdr>
          <w:top w:val="nil"/>
          <w:left w:val="nil"/>
          <w:bottom w:val="nil"/>
          <w:right w:val="nil"/>
          <w:between w:val="nil"/>
          <w:bar w:val="nil"/>
        </w:pBdr>
        <w:rPr>
          <w:rFonts w:eastAsia="Arial Unicode MS" w:cs="Arial Unicode MS"/>
          <w:color w:val="000000"/>
          <w:szCs w:val="20"/>
          <w:u w:color="000000"/>
          <w:bdr w:val="nil"/>
          <w:lang w:eastAsia="nl-NL"/>
        </w:rPr>
      </w:pPr>
      <w:r>
        <w:rPr>
          <w:rFonts w:eastAsia="Arial Unicode MS" w:cs="Arial Unicode MS"/>
          <w:color w:val="000000"/>
          <w:szCs w:val="20"/>
          <w:u w:color="000000"/>
          <w:bdr w:val="nil"/>
          <w:lang w:eastAsia="nl-NL"/>
        </w:rPr>
        <w:t>D</w:t>
      </w:r>
      <w:r w:rsidRPr="00C61BEB">
        <w:rPr>
          <w:rFonts w:eastAsia="Arial Unicode MS" w:cs="Arial Unicode MS"/>
          <w:color w:val="000000"/>
          <w:szCs w:val="20"/>
          <w:u w:color="000000"/>
          <w:bdr w:val="nil"/>
          <w:lang w:eastAsia="nl-NL"/>
        </w:rPr>
        <w:t xml:space="preserve">e afdeling </w:t>
      </w:r>
      <w:r>
        <w:rPr>
          <w:rFonts w:eastAsia="Arial Unicode MS" w:cs="Arial Unicode MS"/>
          <w:color w:val="000000"/>
          <w:szCs w:val="20"/>
          <w:u w:color="000000"/>
          <w:bdr w:val="nil"/>
          <w:lang w:eastAsia="nl-NL"/>
        </w:rPr>
        <w:t xml:space="preserve">bestaat </w:t>
      </w:r>
      <w:r w:rsidRPr="00C61BEB">
        <w:rPr>
          <w:rFonts w:eastAsia="Arial Unicode MS" w:cs="Arial Unicode MS"/>
          <w:color w:val="000000"/>
          <w:szCs w:val="20"/>
          <w:u w:color="000000"/>
          <w:bdr w:val="nil"/>
          <w:lang w:eastAsia="nl-NL"/>
        </w:rPr>
        <w:t>uit de teams Contractbeheer en Erfpacht</w:t>
      </w:r>
      <w:r>
        <w:rPr>
          <w:rFonts w:eastAsia="Arial Unicode MS" w:cs="Arial Unicode MS"/>
          <w:color w:val="000000"/>
          <w:szCs w:val="20"/>
          <w:u w:color="000000"/>
          <w:bdr w:val="nil"/>
          <w:lang w:eastAsia="nl-NL"/>
        </w:rPr>
        <w:t>,</w:t>
      </w:r>
      <w:r w:rsidRPr="00C61BEB">
        <w:rPr>
          <w:rFonts w:eastAsia="Arial Unicode MS" w:cs="Arial Unicode MS"/>
          <w:color w:val="000000"/>
          <w:szCs w:val="20"/>
          <w:u w:color="000000"/>
          <w:bdr w:val="nil"/>
          <w:lang w:eastAsia="nl-NL"/>
        </w:rPr>
        <w:t xml:space="preserve"> Markt- en Contracten</w:t>
      </w:r>
      <w:r>
        <w:rPr>
          <w:rFonts w:eastAsia="Arial Unicode MS" w:cs="Arial Unicode MS"/>
          <w:color w:val="000000"/>
          <w:szCs w:val="20"/>
          <w:u w:color="000000"/>
          <w:bdr w:val="nil"/>
          <w:lang w:eastAsia="nl-NL"/>
        </w:rPr>
        <w:t>,</w:t>
      </w:r>
      <w:r w:rsidRPr="00C61BEB">
        <w:rPr>
          <w:rFonts w:eastAsia="Arial Unicode MS" w:cs="Arial Unicode MS"/>
          <w:color w:val="000000"/>
          <w:szCs w:val="20"/>
          <w:u w:color="000000"/>
          <w:bdr w:val="nil"/>
          <w:lang w:eastAsia="nl-NL"/>
        </w:rPr>
        <w:t xml:space="preserve"> Planeconomie, en Kwaliteit, Beheersing</w:t>
      </w:r>
      <w:r>
        <w:rPr>
          <w:rFonts w:eastAsia="Arial Unicode MS" w:cs="Arial Unicode MS"/>
          <w:color w:val="000000"/>
          <w:szCs w:val="20"/>
          <w:u w:color="000000"/>
          <w:bdr w:val="nil"/>
          <w:lang w:eastAsia="nl-NL"/>
        </w:rPr>
        <w:t xml:space="preserve"> en</w:t>
      </w:r>
      <w:r w:rsidRPr="00C61BEB">
        <w:rPr>
          <w:rFonts w:eastAsia="Arial Unicode MS" w:cs="Arial Unicode MS"/>
          <w:color w:val="000000"/>
          <w:szCs w:val="20"/>
          <w:u w:color="000000"/>
          <w:bdr w:val="nil"/>
          <w:lang w:eastAsia="nl-NL"/>
        </w:rPr>
        <w:t xml:space="preserve"> Verantwoording.</w:t>
      </w:r>
    </w:p>
    <w:p w14:paraId="6CA53DAE" w14:textId="77777777" w:rsidR="00C61BEB" w:rsidRDefault="00C61BEB" w:rsidP="00C61BEB">
      <w:pPr>
        <w:pBdr>
          <w:top w:val="nil"/>
          <w:left w:val="nil"/>
          <w:bottom w:val="nil"/>
          <w:right w:val="nil"/>
          <w:between w:val="nil"/>
          <w:bar w:val="nil"/>
        </w:pBdr>
        <w:rPr>
          <w:rFonts w:eastAsia="Arial Unicode MS" w:cs="Arial Unicode MS"/>
          <w:color w:val="000000"/>
          <w:szCs w:val="20"/>
          <w:u w:color="000000"/>
          <w:bdr w:val="nil"/>
          <w:lang w:eastAsia="nl-NL"/>
        </w:rPr>
      </w:pPr>
      <w:r>
        <w:rPr>
          <w:rFonts w:eastAsia="Arial Unicode MS" w:cs="Arial Unicode MS"/>
          <w:color w:val="000000"/>
          <w:szCs w:val="20"/>
          <w:u w:color="000000"/>
          <w:bdr w:val="nil"/>
          <w:lang w:eastAsia="nl-NL"/>
        </w:rPr>
        <w:lastRenderedPageBreak/>
        <w:t xml:space="preserve">De afdeling </w:t>
      </w:r>
      <w:r w:rsidR="00057313">
        <w:rPr>
          <w:rFonts w:eastAsia="Arial Unicode MS" w:cs="Arial Unicode MS"/>
          <w:color w:val="000000"/>
          <w:szCs w:val="20"/>
          <w:u w:color="000000"/>
          <w:bdr w:val="nil"/>
          <w:lang w:eastAsia="nl-NL"/>
        </w:rPr>
        <w:t xml:space="preserve">is de laatste jaren gegroeid en </w:t>
      </w:r>
      <w:r>
        <w:rPr>
          <w:rFonts w:eastAsia="Arial Unicode MS" w:cs="Arial Unicode MS"/>
          <w:color w:val="000000"/>
          <w:szCs w:val="20"/>
          <w:u w:color="000000"/>
          <w:bdr w:val="nil"/>
          <w:lang w:eastAsia="nl-NL"/>
        </w:rPr>
        <w:t xml:space="preserve">heeft momenteel 125 medewerkers in dienst, waarvan </w:t>
      </w:r>
      <w:r w:rsidR="00057313">
        <w:rPr>
          <w:rFonts w:eastAsia="Arial Unicode MS" w:cs="Arial Unicode MS"/>
          <w:color w:val="000000"/>
          <w:szCs w:val="20"/>
          <w:u w:color="000000"/>
          <w:bdr w:val="nil"/>
          <w:lang w:eastAsia="nl-NL"/>
        </w:rPr>
        <w:t xml:space="preserve">de afgelopen 4 jaar ongeveer 25 medewerkers in vaste dienst is bijgekomen en wordt </w:t>
      </w:r>
      <w:r>
        <w:rPr>
          <w:rFonts w:eastAsia="Arial Unicode MS" w:cs="Arial Unicode MS"/>
          <w:color w:val="000000"/>
          <w:szCs w:val="20"/>
          <w:u w:color="000000"/>
          <w:bdr w:val="nil"/>
          <w:lang w:eastAsia="nl-NL"/>
        </w:rPr>
        <w:t xml:space="preserve">ongeveer 25% extern ingehuurd. Het team Markt- en Contracten (50 medewerkers) bestaat uit twee </w:t>
      </w:r>
      <w:proofErr w:type="spellStart"/>
      <w:r>
        <w:rPr>
          <w:rFonts w:eastAsia="Arial Unicode MS" w:cs="Arial Unicode MS"/>
          <w:color w:val="000000"/>
          <w:szCs w:val="20"/>
          <w:u w:color="000000"/>
          <w:bdr w:val="nil"/>
          <w:lang w:eastAsia="nl-NL"/>
        </w:rPr>
        <w:t>vakspecialismen</w:t>
      </w:r>
      <w:proofErr w:type="spellEnd"/>
      <w:r>
        <w:rPr>
          <w:rFonts w:eastAsia="Arial Unicode MS" w:cs="Arial Unicode MS"/>
          <w:color w:val="000000"/>
          <w:szCs w:val="20"/>
          <w:u w:color="000000"/>
          <w:bdr w:val="nil"/>
          <w:lang w:eastAsia="nl-NL"/>
        </w:rPr>
        <w:t xml:space="preserve">: uitgifte en verwerving. </w:t>
      </w:r>
    </w:p>
    <w:p w14:paraId="1A3C23B1" w14:textId="77777777" w:rsidR="00C61BEB" w:rsidRDefault="00C61BEB" w:rsidP="00C61BEB">
      <w:pPr>
        <w:pBdr>
          <w:top w:val="nil"/>
          <w:left w:val="nil"/>
          <w:bottom w:val="nil"/>
          <w:right w:val="nil"/>
          <w:between w:val="nil"/>
          <w:bar w:val="nil"/>
        </w:pBdr>
        <w:rPr>
          <w:rFonts w:eastAsia="Arial Unicode MS" w:cs="Arial Unicode MS"/>
          <w:color w:val="000000"/>
          <w:szCs w:val="20"/>
          <w:u w:color="000000"/>
          <w:bdr w:val="nil"/>
          <w:lang w:eastAsia="nl-NL"/>
        </w:rPr>
      </w:pPr>
    </w:p>
    <w:p w14:paraId="1031EAEF" w14:textId="77777777" w:rsidR="00057313" w:rsidRDefault="00057313" w:rsidP="00C61BEB">
      <w:pPr>
        <w:pBdr>
          <w:top w:val="nil"/>
          <w:left w:val="nil"/>
          <w:bottom w:val="nil"/>
          <w:right w:val="nil"/>
          <w:between w:val="nil"/>
          <w:bar w:val="nil"/>
        </w:pBdr>
        <w:rPr>
          <w:rFonts w:eastAsia="Arial Unicode MS" w:cs="Arial Unicode MS"/>
          <w:color w:val="000000"/>
          <w:szCs w:val="20"/>
          <w:u w:color="000000"/>
          <w:bdr w:val="nil"/>
          <w:lang w:eastAsia="nl-NL"/>
        </w:rPr>
      </w:pPr>
      <w:r>
        <w:rPr>
          <w:rFonts w:eastAsia="Arial Unicode MS" w:cs="Arial Unicode MS"/>
          <w:color w:val="000000"/>
          <w:szCs w:val="20"/>
          <w:u w:color="000000"/>
          <w:bdr w:val="nil"/>
          <w:lang w:eastAsia="nl-NL"/>
        </w:rPr>
        <w:t>De afdeling werkt mee aan grote ontwikkelingen zoals Feyenoord City, Hart van Zuid, Merwe4Havens, Nieuw-Kralingen en Park16Hoven, maar ook aan diverse minder prominente maar belangrijke projecten voor de stad.</w:t>
      </w:r>
    </w:p>
    <w:p w14:paraId="660E9E0D" w14:textId="77777777" w:rsidR="00985BD0" w:rsidRPr="00985BD0" w:rsidRDefault="00985BD0" w:rsidP="00E26C9F">
      <w:pPr>
        <w:pStyle w:val="Kop2"/>
      </w:pPr>
      <w:r>
        <w:t>Onze organisatie</w:t>
      </w:r>
    </w:p>
    <w:p w14:paraId="6956109E" w14:textId="77777777" w:rsidR="00C61BEB" w:rsidRDefault="00C61BEB" w:rsidP="00C61BEB">
      <w:pPr>
        <w:pBdr>
          <w:top w:val="nil"/>
          <w:left w:val="nil"/>
          <w:bottom w:val="nil"/>
          <w:right w:val="nil"/>
          <w:between w:val="nil"/>
          <w:bar w:val="nil"/>
        </w:pBdr>
        <w:snapToGrid w:val="0"/>
        <w:spacing w:line="240" w:lineRule="auto"/>
        <w:contextualSpacing/>
        <w:rPr>
          <w:rFonts w:eastAsia="Times New Roman" w:cs="Arial Unicode MS"/>
          <w:b/>
          <w:color w:val="000000"/>
          <w:szCs w:val="20"/>
          <w:u w:color="000000"/>
          <w:bdr w:val="nil"/>
          <w:lang w:eastAsia="nl-NL"/>
        </w:rPr>
      </w:pPr>
    </w:p>
    <w:p w14:paraId="13EF7801" w14:textId="77777777" w:rsidR="00C61BEB" w:rsidRPr="00C61BEB" w:rsidRDefault="00C61BEB" w:rsidP="00C61BEB">
      <w:pPr>
        <w:pBdr>
          <w:top w:val="nil"/>
          <w:left w:val="nil"/>
          <w:bottom w:val="nil"/>
          <w:right w:val="nil"/>
          <w:between w:val="nil"/>
          <w:bar w:val="nil"/>
        </w:pBdr>
        <w:spacing w:line="276" w:lineRule="auto"/>
        <w:rPr>
          <w:rFonts w:eastAsia="Arial Unicode MS" w:cs="Arial Unicode MS"/>
          <w:color w:val="000000" w:themeColor="text1"/>
          <w:szCs w:val="20"/>
          <w:u w:color="000000"/>
          <w:bdr w:val="nil"/>
          <w:lang w:eastAsia="nl-NL"/>
        </w:rPr>
      </w:pPr>
      <w:r w:rsidRPr="00C61BEB">
        <w:rPr>
          <w:rFonts w:eastAsia="Arial Unicode MS" w:cs="Arial Unicode MS"/>
          <w:color w:val="000000" w:themeColor="text1"/>
          <w:szCs w:val="20"/>
          <w:u w:color="000000"/>
          <w:bdr w:val="nil"/>
          <w:lang w:eastAsia="nl-NL"/>
        </w:rPr>
        <w:t xml:space="preserve">Het cluster Stadsontwikkeling staat voor de uitdaging om vanuit de ontwikkelde omgevingsvisie voor de goede groei van de stad (‘Next City’) samen goed, slim en sneller in te spelen op grote transities zoals de energietransitie, mobiliteitstransitie, klimaat adaptatie, de digitale evolutie, de circulaire economie en de netwerksamenleving. De gemeente treedt in deze transities sturend en regisserend op om initiatieven uit de samenleving en de markt te ondersteunen en investeringen uit te lokken. Stadsontwikkeling versterkt zich op procesregie om te anticiperen op maatschappelijke ontwikkelingen samen met collega’s van andere directies, clusters zoals SB en MO en externe partners en binnen de scope van regionale opgaven (Metropoolregio Rotterdam Den Haag en provincie) en in G4-verband. </w:t>
      </w:r>
    </w:p>
    <w:p w14:paraId="64DB7FC6" w14:textId="77777777" w:rsidR="00C61BEB" w:rsidRPr="00C61BEB" w:rsidRDefault="00C61BEB" w:rsidP="00C61BEB">
      <w:pPr>
        <w:pBdr>
          <w:top w:val="nil"/>
          <w:left w:val="nil"/>
          <w:bottom w:val="nil"/>
          <w:right w:val="nil"/>
          <w:between w:val="nil"/>
          <w:bar w:val="nil"/>
        </w:pBdr>
        <w:tabs>
          <w:tab w:val="left" w:pos="2640"/>
        </w:tabs>
        <w:snapToGrid w:val="0"/>
        <w:spacing w:line="240" w:lineRule="auto"/>
        <w:contextualSpacing/>
        <w:rPr>
          <w:rFonts w:eastAsia="Times New Roman" w:cs="Arial Unicode MS"/>
          <w:b/>
          <w:color w:val="000000"/>
          <w:szCs w:val="20"/>
          <w:u w:color="000000"/>
          <w:bdr w:val="nil"/>
          <w:lang w:eastAsia="nl-NL"/>
        </w:rPr>
      </w:pPr>
    </w:p>
    <w:p w14:paraId="53C1BEB9" w14:textId="77777777" w:rsidR="00C61BEB" w:rsidRPr="00C61BEB" w:rsidRDefault="00C61BEB" w:rsidP="00C61BEB">
      <w:pPr>
        <w:pBdr>
          <w:top w:val="nil"/>
          <w:left w:val="nil"/>
          <w:bottom w:val="nil"/>
          <w:right w:val="nil"/>
          <w:between w:val="nil"/>
          <w:bar w:val="nil"/>
        </w:pBdr>
        <w:tabs>
          <w:tab w:val="left" w:pos="2640"/>
        </w:tabs>
        <w:snapToGrid w:val="0"/>
        <w:spacing w:line="240" w:lineRule="auto"/>
        <w:contextualSpacing/>
        <w:rPr>
          <w:rFonts w:eastAsia="Times New Roman" w:cs="Arial Unicode MS"/>
          <w:b/>
          <w:color w:val="000000"/>
          <w:szCs w:val="20"/>
          <w:u w:color="000000"/>
          <w:bdr w:val="nil"/>
          <w:lang w:eastAsia="nl-NL"/>
        </w:rPr>
      </w:pPr>
      <w:r w:rsidRPr="00C61BEB">
        <w:rPr>
          <w:rFonts w:eastAsia="Times New Roman" w:cs="Arial Unicode MS"/>
          <w:b/>
          <w:color w:val="000000"/>
          <w:szCs w:val="20"/>
          <w:u w:color="000000"/>
          <w:bdr w:val="nil"/>
          <w:lang w:eastAsia="nl-NL"/>
        </w:rPr>
        <w:t xml:space="preserve">Directie </w:t>
      </w:r>
      <w:r w:rsidRPr="00C61BEB">
        <w:rPr>
          <w:rFonts w:eastAsia="Arial Unicode MS" w:cs="Arial Unicode MS"/>
          <w:b/>
          <w:bCs/>
          <w:color w:val="000000"/>
          <w:szCs w:val="20"/>
          <w:u w:color="000000"/>
          <w:bdr w:val="nil"/>
          <w:lang w:eastAsia="nl-NL"/>
        </w:rPr>
        <w:t>Gebiedsontwikkeling en Gebiedskwaliteit</w:t>
      </w:r>
    </w:p>
    <w:p w14:paraId="4ABE9958" w14:textId="77777777" w:rsidR="00C61BEB" w:rsidRDefault="00C61BEB" w:rsidP="00C61BEB">
      <w:pPr>
        <w:pBdr>
          <w:top w:val="nil"/>
          <w:left w:val="nil"/>
          <w:bottom w:val="nil"/>
          <w:right w:val="nil"/>
          <w:between w:val="nil"/>
          <w:bar w:val="nil"/>
        </w:pBdr>
        <w:rPr>
          <w:rFonts w:eastAsia="Arial Unicode MS"/>
          <w:color w:val="212121"/>
          <w:szCs w:val="20"/>
          <w:u w:color="000000"/>
          <w:bdr w:val="nil"/>
          <w:lang w:eastAsia="nl-NL"/>
        </w:rPr>
      </w:pPr>
      <w:r w:rsidRPr="00C61BEB">
        <w:rPr>
          <w:rFonts w:eastAsia="Arial Unicode MS"/>
          <w:color w:val="212121"/>
          <w:szCs w:val="20"/>
          <w:u w:color="000000"/>
          <w:bdr w:val="nil"/>
          <w:lang w:eastAsia="nl-NL"/>
        </w:rPr>
        <w:t xml:space="preserve">De directie Gebiedsontwikkeling en Gebiedskwaliteit gaat over beleid en uitvoering als het de ontwikkeling van de stad betreft en richt zich op de ruimtelijk-economische opgaven. De directie Gebiedsontwikkeling en Gebiedskwaliteit werkt daaraan vanuit een eenduidige visie en transparante kaders en bepaalt welke ontwikkelingen gestimuleerd of geremd moeten worden. Zij doet dat door co-creatie: door partijen bij elkaar te brengen en de mogelijkheden zo te creëren en te faciliteren, dat ontwikkelingen kunnen worden gestart. </w:t>
      </w:r>
    </w:p>
    <w:p w14:paraId="0D0DB284" w14:textId="163572EF" w:rsidR="00C61BEB" w:rsidRPr="00C61BEB" w:rsidRDefault="00C61BEB" w:rsidP="00C61BEB">
      <w:pPr>
        <w:pBdr>
          <w:top w:val="nil"/>
          <w:left w:val="nil"/>
          <w:bottom w:val="nil"/>
          <w:right w:val="nil"/>
          <w:between w:val="nil"/>
          <w:bar w:val="nil"/>
        </w:pBdr>
        <w:rPr>
          <w:rFonts w:eastAsia="Arial Unicode MS"/>
          <w:color w:val="212121"/>
          <w:szCs w:val="20"/>
          <w:u w:color="000000"/>
          <w:bdr w:val="nil"/>
          <w:lang w:eastAsia="nl-NL"/>
        </w:rPr>
      </w:pPr>
      <w:r>
        <w:rPr>
          <w:rFonts w:eastAsia="Arial Unicode MS"/>
          <w:color w:val="212121"/>
          <w:szCs w:val="20"/>
          <w:u w:color="000000"/>
          <w:bdr w:val="nil"/>
          <w:lang w:eastAsia="nl-NL"/>
        </w:rPr>
        <w:t>Deze directie bestaat uit drie afdelingen: Gebiedsexploitaties</w:t>
      </w:r>
      <w:r w:rsidR="00BD6765">
        <w:rPr>
          <w:rFonts w:eastAsia="Arial Unicode MS"/>
          <w:color w:val="212121"/>
          <w:szCs w:val="20"/>
          <w:u w:color="000000"/>
          <w:bdr w:val="nil"/>
          <w:lang w:eastAsia="nl-NL"/>
        </w:rPr>
        <w:t xml:space="preserve">, </w:t>
      </w:r>
      <w:r>
        <w:rPr>
          <w:rFonts w:eastAsia="Arial Unicode MS"/>
          <w:color w:val="212121"/>
          <w:szCs w:val="20"/>
          <w:u w:color="000000"/>
          <w:bdr w:val="nil"/>
          <w:lang w:eastAsia="nl-NL"/>
        </w:rPr>
        <w:t>Gebiedsontwikkeling en afdeling Vastgoed</w:t>
      </w:r>
    </w:p>
    <w:p w14:paraId="61863ADB" w14:textId="7777777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3163B" w14:textId="77777777" w:rsidR="00E4467F" w:rsidRDefault="00E4467F" w:rsidP="00985BD0">
      <w:pPr>
        <w:spacing w:line="240" w:lineRule="auto"/>
      </w:pPr>
      <w:r>
        <w:separator/>
      </w:r>
    </w:p>
  </w:endnote>
  <w:endnote w:type="continuationSeparator" w:id="0">
    <w:p w14:paraId="5E8B711A" w14:textId="77777777" w:rsidR="00E4467F" w:rsidRDefault="00E4467F"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0391C" w14:textId="77777777" w:rsidR="00985BD0" w:rsidRDefault="00985BD0" w:rsidP="00985BD0">
    <w:pPr>
      <w:pStyle w:val="Voettekst"/>
      <w:jc w:val="right"/>
    </w:pPr>
    <w:r w:rsidRPr="00985BD0">
      <w:rPr>
        <w:noProof/>
        <w:lang w:eastAsia="nl-NL"/>
      </w:rPr>
      <w:drawing>
        <wp:inline distT="0" distB="0" distL="0" distR="0" wp14:anchorId="5E3DD4AB" wp14:editId="05147C9E">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FBBF8" w14:textId="77777777" w:rsidR="00E4467F" w:rsidRDefault="00E4467F" w:rsidP="00985BD0">
      <w:pPr>
        <w:spacing w:line="240" w:lineRule="auto"/>
      </w:pPr>
      <w:r>
        <w:separator/>
      </w:r>
    </w:p>
  </w:footnote>
  <w:footnote w:type="continuationSeparator" w:id="0">
    <w:p w14:paraId="61AB6E6F" w14:textId="77777777" w:rsidR="00E4467F" w:rsidRDefault="00E4467F"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21D23" w14:textId="77777777" w:rsidR="00985BD0" w:rsidRDefault="00985BD0" w:rsidP="00985BD0">
    <w:pPr>
      <w:pStyle w:val="Koptekst"/>
      <w:jc w:val="right"/>
    </w:pPr>
    <w:r w:rsidRPr="00985BD0">
      <w:rPr>
        <w:noProof/>
        <w:lang w:eastAsia="nl-NL"/>
      </w:rPr>
      <w:drawing>
        <wp:inline distT="0" distB="0" distL="0" distR="0" wp14:anchorId="2CD6C73A" wp14:editId="46A5B5D7">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D0853"/>
    <w:multiLevelType w:val="hybridMultilevel"/>
    <w:tmpl w:val="F56482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015F00"/>
    <w:multiLevelType w:val="hybridMultilevel"/>
    <w:tmpl w:val="CCC2DA60"/>
    <w:lvl w:ilvl="0" w:tplc="162A940A">
      <w:start w:val="1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86476C"/>
    <w:multiLevelType w:val="hybridMultilevel"/>
    <w:tmpl w:val="99ACD1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422038A"/>
    <w:multiLevelType w:val="hybridMultilevel"/>
    <w:tmpl w:val="EC3EC5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14E41"/>
    <w:rsid w:val="00057313"/>
    <w:rsid w:val="00094A27"/>
    <w:rsid w:val="00095281"/>
    <w:rsid w:val="000B478B"/>
    <w:rsid w:val="001519A9"/>
    <w:rsid w:val="00192B2C"/>
    <w:rsid w:val="001C6FAE"/>
    <w:rsid w:val="00204B35"/>
    <w:rsid w:val="00236738"/>
    <w:rsid w:val="002B6F25"/>
    <w:rsid w:val="00397E10"/>
    <w:rsid w:val="00420159"/>
    <w:rsid w:val="0044045D"/>
    <w:rsid w:val="00467E3D"/>
    <w:rsid w:val="00504762"/>
    <w:rsid w:val="00543426"/>
    <w:rsid w:val="0056054F"/>
    <w:rsid w:val="005C3487"/>
    <w:rsid w:val="005E2C40"/>
    <w:rsid w:val="006E57FB"/>
    <w:rsid w:val="007E1A9C"/>
    <w:rsid w:val="007E6152"/>
    <w:rsid w:val="0088610C"/>
    <w:rsid w:val="008C64F1"/>
    <w:rsid w:val="008F501F"/>
    <w:rsid w:val="00985BD0"/>
    <w:rsid w:val="00AD74CA"/>
    <w:rsid w:val="00AE1C78"/>
    <w:rsid w:val="00B16A3E"/>
    <w:rsid w:val="00B177C6"/>
    <w:rsid w:val="00B55D50"/>
    <w:rsid w:val="00BA42DB"/>
    <w:rsid w:val="00BB5ABD"/>
    <w:rsid w:val="00BD5B9F"/>
    <w:rsid w:val="00BD6765"/>
    <w:rsid w:val="00C61BEB"/>
    <w:rsid w:val="00D75A02"/>
    <w:rsid w:val="00D86DA6"/>
    <w:rsid w:val="00D92AE5"/>
    <w:rsid w:val="00E26C9F"/>
    <w:rsid w:val="00E4467F"/>
    <w:rsid w:val="00E82343"/>
    <w:rsid w:val="00EB6620"/>
    <w:rsid w:val="00EE6974"/>
    <w:rsid w:val="00F50CE0"/>
    <w:rsid w:val="00F52525"/>
    <w:rsid w:val="00F70235"/>
    <w:rsid w:val="00FC48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809EFD"/>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Subtielebenadrukking">
    <w:name w:val="Subtle Emphasis"/>
    <w:basedOn w:val="Standaardalinea-lettertype"/>
    <w:uiPriority w:val="19"/>
    <w:qFormat/>
    <w:rsid w:val="007E1A9C"/>
    <w:rPr>
      <w:i/>
      <w:iCs/>
      <w:color w:val="404040" w:themeColor="text1" w:themeTint="BF"/>
    </w:rPr>
  </w:style>
  <w:style w:type="character" w:styleId="Verwijzingopmerking">
    <w:name w:val="annotation reference"/>
    <w:basedOn w:val="Standaardalinea-lettertype"/>
    <w:uiPriority w:val="99"/>
    <w:semiHidden/>
    <w:unhideWhenUsed/>
    <w:rsid w:val="006E57FB"/>
    <w:rPr>
      <w:sz w:val="16"/>
      <w:szCs w:val="16"/>
    </w:rPr>
  </w:style>
  <w:style w:type="paragraph" w:styleId="Tekstopmerking">
    <w:name w:val="annotation text"/>
    <w:basedOn w:val="Standaard"/>
    <w:link w:val="TekstopmerkingChar"/>
    <w:uiPriority w:val="99"/>
    <w:semiHidden/>
    <w:unhideWhenUsed/>
    <w:rsid w:val="006E57FB"/>
    <w:pPr>
      <w:spacing w:line="240" w:lineRule="auto"/>
    </w:pPr>
    <w:rPr>
      <w:szCs w:val="20"/>
    </w:rPr>
  </w:style>
  <w:style w:type="character" w:customStyle="1" w:styleId="TekstopmerkingChar">
    <w:name w:val="Tekst opmerking Char"/>
    <w:basedOn w:val="Standaardalinea-lettertype"/>
    <w:link w:val="Tekstopmerking"/>
    <w:uiPriority w:val="99"/>
    <w:semiHidden/>
    <w:rsid w:val="006E57FB"/>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6E57FB"/>
    <w:rPr>
      <w:b/>
      <w:bCs/>
    </w:rPr>
  </w:style>
  <w:style w:type="character" w:customStyle="1" w:styleId="OnderwerpvanopmerkingChar">
    <w:name w:val="Onderwerp van opmerking Char"/>
    <w:basedOn w:val="TekstopmerkingChar"/>
    <w:link w:val="Onderwerpvanopmerking"/>
    <w:uiPriority w:val="99"/>
    <w:semiHidden/>
    <w:rsid w:val="006E57FB"/>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AC51172D</Template>
  <TotalTime>1</TotalTime>
  <Pages>3</Pages>
  <Words>916</Words>
  <Characters>5042</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Laan B. van der (Björn)</cp:lastModifiedBy>
  <cp:revision>2</cp:revision>
  <dcterms:created xsi:type="dcterms:W3CDTF">2020-01-17T12:51:00Z</dcterms:created>
  <dcterms:modified xsi:type="dcterms:W3CDTF">2020-01-17T12:51:00Z</dcterms:modified>
</cp:coreProperties>
</file>