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rsidTr="00435A35">
        <w:tc>
          <w:tcPr>
            <w:tcW w:w="4536" w:type="dxa"/>
          </w:tcPr>
          <w:p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rsidR="006F2803" w:rsidRPr="00A9165B" w:rsidRDefault="006F2803" w:rsidP="00435A35">
            <w:pPr>
              <w:jc w:val="center"/>
              <w:rPr>
                <w:rFonts w:cs="Arial"/>
                <w:sz w:val="26"/>
                <w:szCs w:val="26"/>
                <w:lang w:val="en-US"/>
              </w:rPr>
            </w:pPr>
          </w:p>
          <w:p w:rsidR="00E9048A" w:rsidRPr="00A9165B" w:rsidRDefault="00E9048A" w:rsidP="00435A35">
            <w:pPr>
              <w:jc w:val="center"/>
              <w:rPr>
                <w:rFonts w:cs="Arial"/>
                <w:sz w:val="26"/>
                <w:szCs w:val="26"/>
                <w:lang w:val="en-US" w:eastAsia="de-DE"/>
              </w:rPr>
            </w:pPr>
          </w:p>
        </w:tc>
      </w:tr>
      <w:tr w:rsidR="00897DD6" w:rsidRPr="00A752E3" w:rsidTr="00435A35">
        <w:tc>
          <w:tcPr>
            <w:tcW w:w="4536" w:type="dxa"/>
          </w:tcPr>
          <w:p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rsidR="00897DD6" w:rsidRPr="00897DD6" w:rsidRDefault="00897DD6" w:rsidP="00435A35">
            <w:pPr>
              <w:widowControl/>
              <w:adjustRightInd/>
              <w:spacing w:after="120" w:line="260" w:lineRule="atLeast"/>
              <w:jc w:val="center"/>
              <w:rPr>
                <w:rFonts w:cs="Arial"/>
                <w:lang w:eastAsia="de-DE"/>
              </w:rPr>
            </w:pPr>
          </w:p>
          <w:p w:rsidR="00E9048A" w:rsidRPr="00A752E3"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r w:rsidRPr="0081480A">
              <w:rPr>
                <w:rFonts w:cs="Arial"/>
              </w:rPr>
              <w:t>between</w:t>
            </w:r>
          </w:p>
          <w:p w:rsidR="006F2803" w:rsidRPr="0081480A" w:rsidRDefault="006F2803" w:rsidP="00435A35">
            <w:pPr>
              <w:jc w:val="center"/>
              <w:rPr>
                <w:rFonts w:cs="Arial"/>
              </w:rPr>
            </w:pPr>
          </w:p>
          <w:p w:rsidR="00E9048A" w:rsidRPr="00A752E3" w:rsidRDefault="00E9048A" w:rsidP="004B3CAF">
            <w:pPr>
              <w:ind w:firstLine="720"/>
              <w:rPr>
                <w:rFonts w:cs="Arial"/>
                <w:lang w:eastAsia="de-DE"/>
              </w:rPr>
            </w:pPr>
          </w:p>
        </w:tc>
      </w:tr>
      <w:tr w:rsidR="00897DD6" w:rsidRPr="00B336F9" w:rsidTr="00435A35">
        <w:trPr>
          <w:trHeight w:val="20"/>
        </w:trPr>
        <w:tc>
          <w:tcPr>
            <w:tcW w:w="4536" w:type="dxa"/>
          </w:tcPr>
          <w:p w:rsidR="00B336F9" w:rsidRPr="00B336F9" w:rsidRDefault="00B336F9" w:rsidP="00B336F9">
            <w:pPr>
              <w:jc w:val="center"/>
              <w:rPr>
                <w:rFonts w:cs="Arial"/>
              </w:rPr>
            </w:pPr>
            <w:r w:rsidRPr="00B336F9">
              <w:rPr>
                <w:rFonts w:cs="Arial"/>
              </w:rPr>
              <w:t>TenneT Offshore GmbH</w:t>
            </w:r>
          </w:p>
          <w:p w:rsidR="00897DD6" w:rsidRPr="006609C7" w:rsidRDefault="00B336F9" w:rsidP="00B336F9">
            <w:pPr>
              <w:jc w:val="center"/>
              <w:rPr>
                <w:rFonts w:cs="Arial"/>
              </w:rPr>
            </w:pPr>
            <w:r w:rsidRPr="00B336F9">
              <w:rPr>
                <w:rFonts w:cs="Arial"/>
              </w:rPr>
              <w:t>Bernecker Straße 70, 95448 Bayreuth,</w:t>
            </w:r>
          </w:p>
          <w:p w:rsidR="00897DD6" w:rsidRDefault="00897DD6" w:rsidP="00435A35">
            <w:pPr>
              <w:jc w:val="center"/>
              <w:rPr>
                <w:rFonts w:cs="Arial"/>
              </w:rPr>
            </w:pPr>
          </w:p>
          <w:p w:rsidR="00897DD6" w:rsidRPr="006609C7" w:rsidRDefault="00897DD6" w:rsidP="00435A35">
            <w:pPr>
              <w:jc w:val="center"/>
              <w:rPr>
                <w:rFonts w:cs="Arial"/>
              </w:rPr>
            </w:pPr>
          </w:p>
          <w:p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rsidR="00897DD6"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B336F9" w:rsidRPr="00B336F9" w:rsidRDefault="00B336F9" w:rsidP="00B336F9">
            <w:pPr>
              <w:jc w:val="center"/>
              <w:rPr>
                <w:rFonts w:cs="Arial"/>
              </w:rPr>
            </w:pPr>
            <w:r w:rsidRPr="00B336F9">
              <w:rPr>
                <w:rFonts w:cs="Arial"/>
              </w:rPr>
              <w:t>TenneT Offshore GmbH</w:t>
            </w:r>
          </w:p>
          <w:p w:rsidR="00B336F9" w:rsidRDefault="00B336F9" w:rsidP="00B336F9">
            <w:pPr>
              <w:tabs>
                <w:tab w:val="left" w:pos="3481"/>
              </w:tabs>
              <w:rPr>
                <w:rFonts w:cs="Arial"/>
              </w:rPr>
            </w:pPr>
            <w:r w:rsidRPr="00B336F9">
              <w:rPr>
                <w:rFonts w:cs="Arial"/>
              </w:rPr>
              <w:t>Bernecker Straße 70, 95448 Bayreuth,</w:t>
            </w:r>
          </w:p>
          <w:p w:rsidR="00B336F9" w:rsidRDefault="00B336F9" w:rsidP="00B336F9">
            <w:pPr>
              <w:tabs>
                <w:tab w:val="left" w:pos="3481"/>
              </w:tabs>
              <w:jc w:val="center"/>
              <w:rPr>
                <w:rFonts w:cs="Arial"/>
              </w:rPr>
            </w:pPr>
          </w:p>
          <w:p w:rsidR="006F2803" w:rsidRPr="00B336F9" w:rsidRDefault="006F2803" w:rsidP="00B336F9">
            <w:pPr>
              <w:tabs>
                <w:tab w:val="left" w:pos="3481"/>
              </w:tabs>
              <w:jc w:val="center"/>
              <w:rPr>
                <w:rFonts w:cs="Arial"/>
              </w:rPr>
            </w:pP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6F2803" w:rsidRDefault="00897DD6" w:rsidP="00435A35">
            <w:pPr>
              <w:jc w:val="center"/>
              <w:rPr>
                <w:rFonts w:cs="Arial"/>
                <w:lang w:val="en-US"/>
              </w:rPr>
            </w:pPr>
          </w:p>
          <w:p w:rsidR="00897DD6" w:rsidRDefault="00897DD6" w:rsidP="00435A35">
            <w:pPr>
              <w:jc w:val="center"/>
              <w:rPr>
                <w:rFonts w:cs="Arial"/>
              </w:rPr>
            </w:pPr>
            <w:r>
              <w:rPr>
                <w:rFonts w:cs="Arial"/>
              </w:rPr>
              <w:t>u</w:t>
            </w:r>
            <w:r w:rsidRPr="006609C7">
              <w:rPr>
                <w:rFonts w:cs="Arial"/>
              </w:rPr>
              <w:t>nd</w:t>
            </w:r>
          </w:p>
          <w:p w:rsidR="00897DD6" w:rsidRPr="006609C7"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B3320D" w:rsidTr="00435A35">
        <w:trPr>
          <w:trHeight w:val="20"/>
        </w:trPr>
        <w:tc>
          <w:tcPr>
            <w:tcW w:w="4536" w:type="dxa"/>
          </w:tcPr>
          <w:p w:rsidR="00897DD6" w:rsidRPr="004B3CAF" w:rsidRDefault="00897DD6" w:rsidP="00435A35">
            <w:pPr>
              <w:jc w:val="center"/>
              <w:rPr>
                <w:rFonts w:cs="Arial"/>
                <w:highlight w:val="yellow"/>
              </w:rPr>
            </w:pPr>
            <w:r w:rsidRPr="004B3CAF">
              <w:rPr>
                <w:rFonts w:cs="Arial"/>
                <w:highlight w:val="yellow"/>
              </w:rPr>
              <w:t>Name des Unternehmens,</w:t>
            </w:r>
          </w:p>
          <w:p w:rsidR="00897DD6" w:rsidRPr="004B3CAF" w:rsidRDefault="00897DD6" w:rsidP="00435A35">
            <w:pPr>
              <w:jc w:val="center"/>
              <w:rPr>
                <w:rFonts w:cs="Arial"/>
              </w:rPr>
            </w:pPr>
            <w:r w:rsidRPr="004B3CAF">
              <w:rPr>
                <w:rFonts w:cs="Arial"/>
                <w:highlight w:val="yellow"/>
              </w:rPr>
              <w:t>Straße und Hausnummer, PLZ und Ort,</w:t>
            </w:r>
            <w:r w:rsidRPr="004B3CAF">
              <w:rPr>
                <w:rFonts w:cs="Arial"/>
              </w:rPr>
              <w:t xml:space="preserve"> </w:t>
            </w: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897DD6" w:rsidP="00435A35">
            <w:pPr>
              <w:jc w:val="center"/>
              <w:rPr>
                <w:rFonts w:cs="Arial"/>
              </w:rPr>
            </w:pPr>
          </w:p>
          <w:p w:rsidR="00897DD6" w:rsidRPr="004B3CAF" w:rsidRDefault="00A9165B" w:rsidP="00435A35">
            <w:pPr>
              <w:jc w:val="center"/>
              <w:rPr>
                <w:rFonts w:cs="Arial"/>
              </w:rPr>
            </w:pPr>
            <w:r w:rsidRPr="004B3CAF">
              <w:rPr>
                <w:rFonts w:cs="Arial"/>
              </w:rPr>
              <w:t xml:space="preserve">– im Folgenden </w:t>
            </w:r>
            <w:r w:rsidRPr="004B3CAF">
              <w:rPr>
                <w:rFonts w:cs="Arial"/>
                <w:highlight w:val="yellow"/>
              </w:rPr>
              <w:t>„……“</w:t>
            </w:r>
            <w:r w:rsidRPr="004B3CAF">
              <w:rPr>
                <w:rFonts w:cs="Arial"/>
              </w:rPr>
              <w:t xml:space="preserve"> oder </w:t>
            </w:r>
            <w:r w:rsidRPr="004B3CAF">
              <w:rPr>
                <w:rFonts w:cs="Arial"/>
              </w:rPr>
              <w:br/>
              <w:t>„Empfangende Partei“ genannt –,</w:t>
            </w:r>
          </w:p>
          <w:p w:rsidR="00897DD6" w:rsidRPr="004B3CAF" w:rsidRDefault="00897DD6" w:rsidP="00435A35">
            <w:pPr>
              <w:jc w:val="center"/>
              <w:rPr>
                <w:rFonts w:cs="Arial"/>
                <w:sz w:val="22"/>
                <w:szCs w:val="22"/>
              </w:rPr>
            </w:pPr>
          </w:p>
          <w:p w:rsidR="00E9048A" w:rsidRPr="004B3CAF" w:rsidRDefault="00E9048A" w:rsidP="00B3320D">
            <w:pPr>
              <w:jc w:val="center"/>
              <w:rPr>
                <w:rFonts w:cs="Arial"/>
                <w:sz w:val="22"/>
                <w:szCs w:val="22"/>
              </w:rPr>
            </w:pPr>
          </w:p>
        </w:tc>
        <w:tc>
          <w:tcPr>
            <w:tcW w:w="567" w:type="dxa"/>
          </w:tcPr>
          <w:p w:rsidR="00E9048A" w:rsidRPr="004B3CAF" w:rsidRDefault="00E9048A" w:rsidP="00B3320D">
            <w:pPr>
              <w:jc w:val="center"/>
              <w:rPr>
                <w:rFonts w:cs="Arial"/>
                <w:sz w:val="22"/>
                <w:szCs w:val="22"/>
              </w:rPr>
            </w:pPr>
          </w:p>
        </w:tc>
        <w:tc>
          <w:tcPr>
            <w:tcW w:w="4536" w:type="dxa"/>
          </w:tcPr>
          <w:p w:rsidR="006F2803" w:rsidRPr="00B3320D" w:rsidRDefault="006F2803" w:rsidP="00435A35">
            <w:pPr>
              <w:jc w:val="center"/>
              <w:rPr>
                <w:rFonts w:cs="Arial"/>
                <w:highlight w:val="yellow"/>
                <w:lang w:val="en-US"/>
              </w:rPr>
            </w:pPr>
            <w:r w:rsidRPr="00640E03">
              <w:rPr>
                <w:rFonts w:cs="Arial"/>
                <w:highlight w:val="yellow"/>
                <w:lang w:val="en-US"/>
              </w:rPr>
              <w:t>Name of the company,</w:t>
            </w:r>
          </w:p>
          <w:p w:rsidR="006F2803" w:rsidRPr="00B3320D" w:rsidRDefault="006F2803" w:rsidP="00435A35">
            <w:pPr>
              <w:jc w:val="center"/>
              <w:rPr>
                <w:rFonts w:cs="Arial"/>
                <w:highlight w:val="yellow"/>
                <w:lang w:val="en-US"/>
              </w:rPr>
            </w:pPr>
            <w:r w:rsidRPr="00B3320D">
              <w:rPr>
                <w:rFonts w:cs="Arial"/>
                <w:highlight w:val="yellow"/>
                <w:lang w:val="en-US"/>
              </w:rPr>
              <w:t>street name and house number, postal code,</w:t>
            </w:r>
          </w:p>
          <w:p w:rsidR="006F2803" w:rsidRPr="00B3320D" w:rsidRDefault="006F2803" w:rsidP="00435A35">
            <w:pPr>
              <w:jc w:val="center"/>
              <w:rPr>
                <w:rFonts w:cs="Arial"/>
                <w:lang w:val="en-US"/>
              </w:rPr>
            </w:pPr>
            <w:r w:rsidRPr="00B3320D">
              <w:rPr>
                <w:rFonts w:cs="Arial"/>
                <w:highlight w:val="yellow"/>
                <w:lang w:val="en-US"/>
              </w:rPr>
              <w:t>town</w:t>
            </w:r>
            <w:r w:rsidR="002674E6" w:rsidRPr="00B3320D">
              <w:rPr>
                <w:rFonts w:cs="Arial"/>
                <w:highlight w:val="yellow"/>
                <w:lang w:val="en-US"/>
              </w:rPr>
              <w:t>,</w:t>
            </w:r>
          </w:p>
          <w:p w:rsidR="006F2803" w:rsidRPr="00B3320D" w:rsidRDefault="006F2803" w:rsidP="00435A35">
            <w:pPr>
              <w:jc w:val="center"/>
              <w:rPr>
                <w:rFonts w:cs="Arial"/>
                <w:lang w:val="en-US"/>
              </w:rPr>
            </w:pPr>
          </w:p>
          <w:p w:rsidR="006F2803" w:rsidRPr="00640E03" w:rsidRDefault="006F2803" w:rsidP="00435A35">
            <w:pPr>
              <w:jc w:val="center"/>
              <w:rPr>
                <w:rFonts w:cs="Arial"/>
                <w:lang w:val="en-US"/>
              </w:rPr>
            </w:pPr>
          </w:p>
          <w:p w:rsidR="006F2803" w:rsidRPr="00B3320D" w:rsidRDefault="003856EF" w:rsidP="00435A35">
            <w:pPr>
              <w:jc w:val="center"/>
              <w:rPr>
                <w:rFonts w:cs="Arial"/>
                <w:lang w:val="en-US"/>
              </w:rPr>
            </w:pPr>
            <w:r w:rsidRPr="00B3320D">
              <w:rPr>
                <w:rFonts w:cs="Arial"/>
                <w:lang w:val="en-US"/>
              </w:rPr>
              <w:t xml:space="preserve">- hereinafter referred to as </w:t>
            </w:r>
            <w:r w:rsidRPr="00B3320D">
              <w:rPr>
                <w:rFonts w:cs="Arial"/>
                <w:highlight w:val="yellow"/>
                <w:lang w:val="en-US"/>
              </w:rPr>
              <w:t>„……“</w:t>
            </w:r>
            <w:r w:rsidRPr="00B3320D">
              <w:rPr>
                <w:rFonts w:cs="Arial"/>
                <w:lang w:val="en-US"/>
              </w:rPr>
              <w:t xml:space="preserve"> </w:t>
            </w:r>
            <w:r w:rsidRPr="00B3320D">
              <w:rPr>
                <w:rFonts w:cs="Arial"/>
                <w:lang w:val="en-US"/>
              </w:rPr>
              <w:br/>
              <w:t>or as “Recipient Party”, -</w:t>
            </w:r>
          </w:p>
          <w:p w:rsidR="006F2803" w:rsidRPr="00B3320D" w:rsidRDefault="006F2803" w:rsidP="00435A35">
            <w:pPr>
              <w:jc w:val="center"/>
              <w:rPr>
                <w:rFonts w:cs="Arial"/>
                <w:lang w:val="en-US"/>
              </w:rPr>
            </w:pPr>
          </w:p>
          <w:p w:rsidR="00E9048A" w:rsidRPr="00B3320D" w:rsidRDefault="00E9048A" w:rsidP="00B3320D">
            <w:pPr>
              <w:jc w:val="center"/>
              <w:rPr>
                <w:rFonts w:cs="Arial"/>
                <w:lang w:val="en-US"/>
              </w:rPr>
            </w:pPr>
          </w:p>
        </w:tc>
      </w:tr>
      <w:tr w:rsidR="00897DD6" w:rsidRPr="00D60F65" w:rsidTr="00435A35">
        <w:trPr>
          <w:trHeight w:val="20"/>
        </w:trPr>
        <w:tc>
          <w:tcPr>
            <w:tcW w:w="4536" w:type="dxa"/>
          </w:tcPr>
          <w:p w:rsidR="00897DD6" w:rsidRPr="00B3320D" w:rsidRDefault="00897DD6" w:rsidP="00B3320D">
            <w:pPr>
              <w:spacing w:line="240" w:lineRule="atLeast"/>
              <w:jc w:val="center"/>
              <w:rPr>
                <w:rFonts w:cs="Arial"/>
              </w:rPr>
            </w:pPr>
          </w:p>
          <w:p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897DD6" w:rsidRPr="00B3320D" w:rsidRDefault="00897DD6" w:rsidP="00B3320D">
            <w:pPr>
              <w:spacing w:line="240" w:lineRule="atLeast"/>
              <w:jc w:val="center"/>
              <w:rPr>
                <w:rFonts w:cs="Arial"/>
              </w:rPr>
            </w:pPr>
          </w:p>
          <w:p w:rsidR="00897DD6" w:rsidRPr="00D60F65" w:rsidRDefault="00897DD6" w:rsidP="00B3320D">
            <w:pPr>
              <w:spacing w:line="240" w:lineRule="atLeast"/>
              <w:jc w:val="center"/>
              <w:rPr>
                <w:rFonts w:cs="Arial"/>
                <w:sz w:val="22"/>
                <w:szCs w:val="22"/>
              </w:rPr>
            </w:pPr>
          </w:p>
          <w:p w:rsidR="00897DD6" w:rsidRPr="00D60F65" w:rsidRDefault="00897DD6" w:rsidP="00AA28F8">
            <w:pPr>
              <w:rPr>
                <w:rFonts w:cs="Arial"/>
                <w:sz w:val="22"/>
                <w:szCs w:val="22"/>
              </w:rPr>
            </w:pPr>
          </w:p>
          <w:p w:rsidR="00B106C4" w:rsidRDefault="00B106C4" w:rsidP="00AC1429">
            <w:pPr>
              <w:pStyle w:val="Paragraph"/>
              <w:spacing w:before="0" w:after="0"/>
              <w:ind w:left="0" w:right="268" w:firstLine="0"/>
              <w:rPr>
                <w:rFonts w:ascii="Arial" w:hAnsi="Arial" w:cs="Arial"/>
                <w:szCs w:val="22"/>
              </w:rPr>
            </w:pPr>
            <w:bookmarkStart w:id="0" w:name="_Toc230505353"/>
          </w:p>
          <w:p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B3320D" w:rsidRDefault="006F2803" w:rsidP="00B3320D">
            <w:pPr>
              <w:spacing w:line="240" w:lineRule="atLeast"/>
              <w:jc w:val="center"/>
              <w:rPr>
                <w:rFonts w:cs="Arial"/>
                <w:lang w:val="en-US"/>
              </w:rPr>
            </w:pPr>
          </w:p>
          <w:p w:rsidR="006F2803" w:rsidRPr="00B3320D" w:rsidRDefault="006F2803" w:rsidP="00B3320D">
            <w:pPr>
              <w:spacing w:line="240" w:lineRule="atLeast"/>
              <w:jc w:val="center"/>
              <w:rPr>
                <w:rFonts w:cs="Arial"/>
                <w:lang w:val="en-US"/>
              </w:rPr>
            </w:pPr>
            <w:r w:rsidRPr="00B3320D">
              <w:rPr>
                <w:rFonts w:cs="Arial"/>
                <w:lang w:val="en-US"/>
              </w:rPr>
              <w:t>The contracting parties collectively are hereinafter referred to as "Parties"</w:t>
            </w:r>
          </w:p>
          <w:p w:rsidR="006F2803" w:rsidRPr="00B3320D" w:rsidRDefault="006F2803" w:rsidP="00B3320D">
            <w:pPr>
              <w:spacing w:line="240" w:lineRule="atLeast"/>
              <w:jc w:val="center"/>
              <w:rPr>
                <w:rFonts w:cs="Arial"/>
              </w:rPr>
            </w:pPr>
            <w:r w:rsidRPr="00B3320D">
              <w:rPr>
                <w:rFonts w:cs="Arial"/>
              </w:rPr>
              <w:t>or individually as "Party".</w:t>
            </w:r>
          </w:p>
          <w:p w:rsidR="006F2803" w:rsidRPr="00B3320D" w:rsidRDefault="006F2803" w:rsidP="00B3320D">
            <w:pPr>
              <w:spacing w:line="240" w:lineRule="atLeast"/>
              <w:jc w:val="center"/>
              <w:rPr>
                <w:rFonts w:cs="Arial"/>
              </w:rPr>
            </w:pPr>
          </w:p>
          <w:p w:rsidR="006F2803" w:rsidRPr="00B3320D" w:rsidRDefault="006F2803" w:rsidP="00B3320D">
            <w:pPr>
              <w:spacing w:line="240" w:lineRule="atLeast"/>
              <w:jc w:val="center"/>
              <w:rPr>
                <w:rFonts w:cs="Arial"/>
              </w:rPr>
            </w:pPr>
          </w:p>
          <w:p w:rsidR="00175320" w:rsidRPr="00B3320D" w:rsidRDefault="00175320" w:rsidP="00435A35">
            <w:pPr>
              <w:rPr>
                <w:rFonts w:cs="Arial"/>
                <w:lang w:eastAsia="de-DE"/>
              </w:rPr>
            </w:pPr>
          </w:p>
          <w:p w:rsidR="00B106C4" w:rsidRDefault="00B106C4" w:rsidP="00F700C8">
            <w:pPr>
              <w:ind w:right="-16"/>
              <w:jc w:val="center"/>
              <w:rPr>
                <w:rFonts w:cs="Arial"/>
                <w:b/>
                <w:sz w:val="22"/>
                <w:szCs w:val="22"/>
                <w:lang w:val="en-US"/>
              </w:rPr>
            </w:pPr>
          </w:p>
          <w:p w:rsidR="00066BEF" w:rsidRPr="00B3320D" w:rsidRDefault="00175320" w:rsidP="00F700C8">
            <w:pPr>
              <w:ind w:right="-16"/>
              <w:jc w:val="center"/>
              <w:rPr>
                <w:rFonts w:cs="Arial"/>
                <w:b/>
                <w:sz w:val="22"/>
                <w:szCs w:val="22"/>
                <w:lang w:val="en-US"/>
              </w:rPr>
            </w:pPr>
            <w:r w:rsidRPr="00640E03">
              <w:rPr>
                <w:rFonts w:cs="Arial"/>
                <w:b/>
                <w:sz w:val="22"/>
                <w:szCs w:val="22"/>
                <w:lang w:val="en-US"/>
              </w:rPr>
              <w:t>Preamble</w:t>
            </w:r>
          </w:p>
          <w:p w:rsidR="00175320" w:rsidRPr="00B3320D" w:rsidRDefault="00175320" w:rsidP="00435A35">
            <w:pPr>
              <w:rPr>
                <w:rFonts w:cs="Arial"/>
                <w:lang w:eastAsia="de-DE"/>
              </w:rPr>
            </w:pPr>
          </w:p>
        </w:tc>
      </w:tr>
      <w:tr w:rsidR="00897DD6" w:rsidRPr="00B336F9" w:rsidTr="00435A35">
        <w:trPr>
          <w:trHeight w:val="20"/>
        </w:trPr>
        <w:tc>
          <w:tcPr>
            <w:tcW w:w="4536" w:type="dxa"/>
          </w:tcPr>
          <w:p w:rsidR="00897DD6" w:rsidRPr="00897DD6" w:rsidRDefault="00A9165B" w:rsidP="00BF28EB">
            <w:pPr>
              <w:pStyle w:val="Abstze"/>
              <w:tabs>
                <w:tab w:val="clear" w:pos="851"/>
                <w:tab w:val="num" w:pos="567"/>
              </w:tabs>
              <w:spacing w:after="0"/>
              <w:ind w:left="567" w:right="-17"/>
              <w:rPr>
                <w:rFonts w:cs="Arial"/>
              </w:rPr>
            </w:pPr>
            <w:r>
              <w:rPr>
                <w:rFonts w:ascii="Arial" w:hAnsi="Arial" w:cs="Arial"/>
                <w:szCs w:val="20"/>
              </w:rPr>
              <w:t>TenneT wird der Empfangenden Partei</w:t>
            </w:r>
            <w:r w:rsidRPr="006609C7">
              <w:rPr>
                <w:rFonts w:ascii="Arial" w:hAnsi="Arial" w:cs="Arial"/>
                <w:szCs w:val="20"/>
              </w:rPr>
              <w:t xml:space="preserve"> ver</w:t>
            </w:r>
            <w:r w:rsidR="00BF28EB">
              <w:rPr>
                <w:rFonts w:ascii="Arial" w:hAnsi="Arial" w:cs="Arial"/>
                <w:szCs w:val="20"/>
              </w:rPr>
              <w:softHyphen/>
            </w:r>
            <w:r w:rsidRPr="006609C7">
              <w:rPr>
                <w:rFonts w:ascii="Arial" w:hAnsi="Arial" w:cs="Arial"/>
                <w:szCs w:val="20"/>
              </w:rPr>
              <w:t xml:space="preserve">trauliche Informationen bezüglich des </w:t>
            </w:r>
            <w:r w:rsidRPr="00B336F9">
              <w:rPr>
                <w:rFonts w:ascii="Arial" w:hAnsi="Arial" w:cs="Arial"/>
                <w:szCs w:val="20"/>
              </w:rPr>
              <w:t xml:space="preserve">Projekts </w:t>
            </w:r>
            <w:r w:rsidR="00B336F9" w:rsidRPr="00B336F9">
              <w:rPr>
                <w:rFonts w:ascii="Arial" w:hAnsi="Arial" w:cs="Arial"/>
                <w:szCs w:val="20"/>
              </w:rPr>
              <w:t>„</w:t>
            </w:r>
            <w:r w:rsidR="00B336F9" w:rsidRPr="00B336F9">
              <w:rPr>
                <w:rFonts w:ascii="Arial" w:hAnsi="Arial" w:cs="Arial"/>
                <w:szCs w:val="20"/>
              </w:rPr>
              <w:t>Marine Geophysical UXO Survey &amp; Identification and Clearance of Cable Routes</w:t>
            </w:r>
            <w:r w:rsidR="00B336F9" w:rsidRPr="00B336F9">
              <w:rPr>
                <w:rFonts w:ascii="Arial" w:hAnsi="Arial" w:cs="Arial"/>
                <w:szCs w:val="20"/>
              </w:rPr>
              <w:t>“</w:t>
            </w:r>
            <w:r w:rsidRPr="006609C7">
              <w:rPr>
                <w:rFonts w:ascii="Arial" w:hAnsi="Arial" w:cs="Arial"/>
                <w:szCs w:val="20"/>
              </w:rPr>
              <w:t xml:space="preserve"> (nachfolgend "Projekt" ge</w:t>
            </w:r>
            <w:r w:rsidR="00BF28EB">
              <w:rPr>
                <w:rFonts w:ascii="Arial" w:hAnsi="Arial" w:cs="Arial"/>
                <w:szCs w:val="20"/>
              </w:rPr>
              <w:softHyphen/>
            </w:r>
            <w:r w:rsidRPr="006609C7">
              <w:rPr>
                <w:rFonts w:ascii="Arial" w:hAnsi="Arial" w:cs="Arial"/>
                <w:szCs w:val="20"/>
              </w:rPr>
              <w:t xml:space="preserve">nannt) </w:t>
            </w:r>
            <w:r>
              <w:rPr>
                <w:rFonts w:ascii="Arial" w:hAnsi="Arial" w:cs="Arial"/>
                <w:szCs w:val="20"/>
              </w:rPr>
              <w:t xml:space="preserve">zur Verfügung stellen </w:t>
            </w:r>
            <w:r w:rsidRPr="006609C7">
              <w:rPr>
                <w:rFonts w:ascii="Arial" w:hAnsi="Arial" w:cs="Arial"/>
                <w:szCs w:val="20"/>
              </w:rPr>
              <w:t>bzw. beabsich</w:t>
            </w:r>
            <w:r w:rsidR="00BF28EB">
              <w:rPr>
                <w:rFonts w:ascii="Arial" w:hAnsi="Arial" w:cs="Arial"/>
                <w:szCs w:val="20"/>
              </w:rPr>
              <w:softHyphen/>
            </w:r>
            <w:r w:rsidRPr="006609C7">
              <w:rPr>
                <w:rFonts w:ascii="Arial" w:hAnsi="Arial" w:cs="Arial"/>
                <w:szCs w:val="20"/>
              </w:rPr>
              <w:t>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175320" w:rsidRPr="009B2C32" w:rsidRDefault="003856EF" w:rsidP="00BF28EB">
            <w:pPr>
              <w:pStyle w:val="Abstze"/>
              <w:numPr>
                <w:ilvl w:val="0"/>
                <w:numId w:val="48"/>
              </w:numPr>
              <w:tabs>
                <w:tab w:val="clear" w:pos="851"/>
                <w:tab w:val="num" w:pos="567"/>
              </w:tabs>
              <w:ind w:left="567"/>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r w:rsidR="00B336F9" w:rsidRPr="00B336F9">
              <w:rPr>
                <w:rFonts w:ascii="Arial" w:hAnsi="Arial" w:cs="Arial"/>
                <w:szCs w:val="20"/>
                <w:lang w:val="en-GB"/>
              </w:rPr>
              <w:t>„Marine Geophysical UXO Survey &amp; Identification and Clearance of Cable Routes“ (nachfolgend "Projekt"</w:t>
            </w:r>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175320" w:rsidRPr="006609C7" w:rsidRDefault="00175320" w:rsidP="00BF28EB">
            <w:pPr>
              <w:pStyle w:val="Abstze"/>
              <w:numPr>
                <w:ilvl w:val="0"/>
                <w:numId w:val="0"/>
              </w:numPr>
              <w:spacing w:after="0"/>
              <w:ind w:right="-299" w:hanging="1134"/>
              <w:rPr>
                <w:rFonts w:ascii="Arial" w:hAnsi="Arial" w:cs="Arial"/>
                <w:szCs w:val="20"/>
                <w:lang w:val="en-US"/>
              </w:rPr>
            </w:pPr>
          </w:p>
          <w:p w:rsidR="00E9048A" w:rsidRPr="00175320" w:rsidRDefault="00E9048A" w:rsidP="00BF28EB">
            <w:pPr>
              <w:jc w:val="both"/>
              <w:rPr>
                <w:rFonts w:cs="Arial"/>
                <w:lang w:val="en-US" w:eastAsia="de-DE"/>
              </w:rPr>
            </w:pPr>
          </w:p>
        </w:tc>
      </w:tr>
      <w:tr w:rsidR="00897DD6" w:rsidRPr="00B336F9" w:rsidTr="00435A35">
        <w:trPr>
          <w:trHeight w:val="20"/>
        </w:trPr>
        <w:tc>
          <w:tcPr>
            <w:tcW w:w="4536" w:type="dxa"/>
          </w:tcPr>
          <w:p w:rsidR="005D55EF" w:rsidRPr="005D55EF" w:rsidRDefault="00A9165B" w:rsidP="00BF28EB">
            <w:pPr>
              <w:pStyle w:val="Abstze"/>
              <w:numPr>
                <w:ilvl w:val="0"/>
                <w:numId w:val="48"/>
              </w:numPr>
              <w:tabs>
                <w:tab w:val="clear" w:pos="851"/>
                <w:tab w:val="num" w:pos="567"/>
              </w:tabs>
              <w:spacing w:after="0"/>
              <w:ind w:left="567" w:right="-17"/>
              <w:rPr>
                <w:rFonts w:cs="Arial"/>
              </w:rPr>
            </w:pPr>
            <w:r>
              <w:rPr>
                <w:rFonts w:ascii="Arial" w:hAnsi="Arial" w:cs="Arial"/>
                <w:szCs w:val="20"/>
              </w:rPr>
              <w:t xml:space="preserve">TenneT ist </w:t>
            </w:r>
            <w:r w:rsidRPr="006609C7">
              <w:rPr>
                <w:rFonts w:ascii="Arial" w:hAnsi="Arial" w:cs="Arial"/>
                <w:szCs w:val="20"/>
              </w:rPr>
              <w:t>jedoch nur unter der Vorausset</w:t>
            </w:r>
            <w:r w:rsidR="00BF28EB">
              <w:rPr>
                <w:rFonts w:ascii="Arial" w:hAnsi="Arial" w:cs="Arial"/>
                <w:szCs w:val="20"/>
              </w:rPr>
              <w:softHyphen/>
            </w:r>
            <w:r w:rsidRPr="006609C7">
              <w:rPr>
                <w:rFonts w:ascii="Arial" w:hAnsi="Arial" w:cs="Arial"/>
                <w:szCs w:val="20"/>
              </w:rPr>
              <w:t xml:space="preserve">zung, dass die Informationen von </w:t>
            </w:r>
            <w:r>
              <w:rPr>
                <w:rFonts w:ascii="Arial" w:hAnsi="Arial" w:cs="Arial"/>
                <w:szCs w:val="20"/>
              </w:rPr>
              <w:t>der Emp</w:t>
            </w:r>
            <w:r w:rsidR="00BF28EB">
              <w:rPr>
                <w:rFonts w:ascii="Arial" w:hAnsi="Arial" w:cs="Arial"/>
                <w:szCs w:val="20"/>
              </w:rPr>
              <w:softHyphen/>
            </w:r>
            <w:r>
              <w:rPr>
                <w:rFonts w:ascii="Arial" w:hAnsi="Arial" w:cs="Arial"/>
                <w:szCs w:val="20"/>
              </w:rPr>
              <w:t xml:space="preserve">fangenden Partei </w:t>
            </w:r>
            <w:r w:rsidRPr="006609C7">
              <w:rPr>
                <w:rFonts w:ascii="Arial" w:hAnsi="Arial" w:cs="Arial"/>
                <w:szCs w:val="20"/>
              </w:rPr>
              <w:t xml:space="preserve">als vertraulich anerkannt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w:t>
            </w:r>
            <w:r w:rsidR="00BF28EB">
              <w:rPr>
                <w:rFonts w:ascii="Arial" w:hAnsi="Arial" w:cs="Arial"/>
                <w:szCs w:val="20"/>
              </w:rPr>
              <w:softHyphen/>
            </w:r>
            <w:r w:rsidRPr="006609C7">
              <w:rPr>
                <w:rFonts w:ascii="Arial" w:hAnsi="Arial" w:cs="Arial"/>
                <w:szCs w:val="20"/>
              </w:rPr>
              <w:t xml:space="preserve">mationen </w:t>
            </w:r>
            <w:r>
              <w:rPr>
                <w:rFonts w:ascii="Arial" w:hAnsi="Arial" w:cs="Arial"/>
                <w:szCs w:val="20"/>
              </w:rPr>
              <w:t>zur Verfügung zu stellen.</w:t>
            </w:r>
          </w:p>
          <w:p w:rsidR="009D39B6" w:rsidRDefault="009D39B6" w:rsidP="00BF28EB">
            <w:pPr>
              <w:spacing w:line="240" w:lineRule="atLeast"/>
              <w:jc w:val="both"/>
              <w:rPr>
                <w:rFonts w:cs="Arial"/>
                <w:lang w:eastAsia="de-DE"/>
              </w:rPr>
            </w:pPr>
          </w:p>
          <w:p w:rsidR="00B106C4" w:rsidRPr="00AE508C" w:rsidRDefault="009D39B6" w:rsidP="00BF28EB">
            <w:pPr>
              <w:spacing w:line="240" w:lineRule="atLeast"/>
              <w:jc w:val="both"/>
            </w:pPr>
            <w:r w:rsidRPr="00AE508C">
              <w:t>Vor diesem Hintergrund schließen die Parteien fol</w:t>
            </w:r>
            <w:r w:rsidR="00BF28EB">
              <w:softHyphen/>
            </w:r>
            <w:r w:rsidRPr="00AE508C">
              <w:t>gende Geheimhaltungsvereinbarung:</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40655C" w:rsidRPr="00664E62" w:rsidRDefault="0040655C" w:rsidP="00BF28EB">
            <w:pPr>
              <w:pStyle w:val="Abstze"/>
              <w:numPr>
                <w:ilvl w:val="0"/>
                <w:numId w:val="0"/>
              </w:numPr>
              <w:spacing w:after="0"/>
              <w:ind w:left="567" w:hanging="567"/>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w:t>
            </w:r>
            <w:r w:rsidR="00BF28EB">
              <w:rPr>
                <w:rFonts w:ascii="Arial" w:hAnsi="Arial" w:cs="Arial"/>
                <w:szCs w:val="20"/>
                <w:lang w:val="en-US"/>
              </w:rPr>
              <w:softHyphen/>
            </w:r>
            <w:r w:rsidR="003856EF" w:rsidRPr="00664E62">
              <w:rPr>
                <w:rFonts w:ascii="Arial" w:hAnsi="Arial" w:cs="Arial"/>
                <w:szCs w:val="20"/>
                <w:lang w:val="en-US"/>
              </w:rPr>
              <w:t>close the said information under the condi</w:t>
            </w:r>
            <w:r w:rsidR="00BF28EB">
              <w:rPr>
                <w:rFonts w:ascii="Arial" w:hAnsi="Arial" w:cs="Arial"/>
                <w:szCs w:val="20"/>
                <w:lang w:val="en-US"/>
              </w:rPr>
              <w:softHyphen/>
            </w:r>
            <w:r w:rsidR="003856EF" w:rsidRPr="00664E62">
              <w:rPr>
                <w:rFonts w:ascii="Arial" w:hAnsi="Arial" w:cs="Arial"/>
                <w:szCs w:val="20"/>
                <w:lang w:val="en-US"/>
              </w:rPr>
              <w:t>tion that it is recognised and treated as con</w:t>
            </w:r>
            <w:r w:rsidR="00BF28EB">
              <w:rPr>
                <w:rFonts w:ascii="Arial" w:hAnsi="Arial" w:cs="Arial"/>
                <w:szCs w:val="20"/>
                <w:lang w:val="en-US"/>
              </w:rPr>
              <w:softHyphen/>
            </w:r>
            <w:r w:rsidR="003856EF" w:rsidRPr="00664E62">
              <w:rPr>
                <w:rFonts w:ascii="Arial" w:hAnsi="Arial" w:cs="Arial"/>
                <w:szCs w:val="20"/>
                <w:lang w:val="en-US"/>
              </w:rPr>
              <w:t>fidential by the Recipient Party.</w:t>
            </w:r>
          </w:p>
          <w:p w:rsidR="009D39B6" w:rsidRPr="00B64F66" w:rsidRDefault="009D39B6" w:rsidP="00BF28EB">
            <w:pPr>
              <w:pStyle w:val="Abstze"/>
              <w:numPr>
                <w:ilvl w:val="0"/>
                <w:numId w:val="0"/>
              </w:numPr>
              <w:spacing w:after="0" w:line="240" w:lineRule="atLeast"/>
              <w:rPr>
                <w:lang w:val="en-US"/>
              </w:rPr>
            </w:pPr>
          </w:p>
          <w:p w:rsidR="009D39B6" w:rsidRDefault="009D39B6" w:rsidP="00BF28EB">
            <w:pPr>
              <w:spacing w:line="240" w:lineRule="atLeast"/>
              <w:jc w:val="both"/>
              <w:rPr>
                <w:rFonts w:cs="Arial"/>
                <w:lang w:val="en-US"/>
              </w:rPr>
            </w:pPr>
          </w:p>
          <w:p w:rsidR="00016DF0" w:rsidRPr="0040655C" w:rsidRDefault="009D39B6" w:rsidP="00BF28EB">
            <w:pPr>
              <w:spacing w:line="240" w:lineRule="atLeast"/>
              <w:jc w:val="both"/>
              <w:rPr>
                <w:rFonts w:cs="Arial"/>
                <w:lang w:val="en-US" w:eastAsia="de-DE"/>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B3320D">
            <w:pPr>
              <w:pStyle w:val="Paragraph"/>
              <w:spacing w:before="0" w:after="0"/>
              <w:ind w:left="0" w:right="266" w:firstLine="0"/>
              <w:rPr>
                <w:rFonts w:ascii="Arial" w:hAnsi="Arial" w:cs="Arial"/>
                <w:szCs w:val="22"/>
                <w:lang w:val="en-US"/>
              </w:rPr>
            </w:pPr>
          </w:p>
          <w:p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B3320D">
            <w:pPr>
              <w:spacing w:line="260" w:lineRule="atLeast"/>
              <w:ind w:right="-299" w:hanging="1134"/>
              <w:jc w:val="center"/>
              <w:rPr>
                <w:rFonts w:cs="Arial"/>
                <w:b/>
                <w:sz w:val="22"/>
                <w:szCs w:val="22"/>
              </w:rPr>
            </w:pPr>
          </w:p>
          <w:p w:rsidR="0040655C" w:rsidRPr="00D60F65" w:rsidRDefault="0040655C"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rsidR="00E9048A" w:rsidRPr="00D60F65" w:rsidRDefault="00E9048A" w:rsidP="00435A35">
            <w:pPr>
              <w:rPr>
                <w:rFonts w:cs="Arial"/>
                <w:sz w:val="22"/>
                <w:szCs w:val="22"/>
                <w:lang w:eastAsia="de-DE"/>
              </w:rPr>
            </w:pPr>
          </w:p>
        </w:tc>
      </w:tr>
      <w:tr w:rsidR="00897DD6" w:rsidRPr="00B336F9" w:rsidTr="00435A35">
        <w:trPr>
          <w:trHeight w:val="20"/>
        </w:trPr>
        <w:tc>
          <w:tcPr>
            <w:tcW w:w="4536" w:type="dxa"/>
          </w:tcPr>
          <w:p w:rsidR="00E9048A" w:rsidRPr="00A752E3" w:rsidRDefault="00AF77B3" w:rsidP="00BF28EB">
            <w:pPr>
              <w:widowControl/>
              <w:numPr>
                <w:ilvl w:val="0"/>
                <w:numId w:val="33"/>
              </w:numPr>
              <w:adjustRightInd/>
              <w:spacing w:line="260" w:lineRule="atLeast"/>
              <w:ind w:left="567" w:hanging="567"/>
              <w:jc w:val="both"/>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w:t>
            </w:r>
            <w:r w:rsidR="00BF28EB">
              <w:rPr>
                <w:rFonts w:cs="Arial"/>
              </w:rPr>
              <w:t xml:space="preserve"> </w:t>
            </w:r>
            <w:r w:rsidRPr="00BC7367">
              <w:rPr>
                <w:rFonts w:cs="Arial"/>
              </w:rPr>
              <w:t>/</w:t>
            </w:r>
            <w:r w:rsidR="00BF28EB">
              <w:rPr>
                <w:rFonts w:cs="Arial"/>
              </w:rPr>
              <w:t xml:space="preserve"> </w:t>
            </w:r>
            <w:r w:rsidRPr="00BC7367">
              <w:rPr>
                <w:rFonts w:cs="Arial"/>
              </w:rPr>
              <w:t>oder an</w:t>
            </w:r>
            <w:r w:rsidR="00BF28EB">
              <w:rPr>
                <w:rFonts w:cs="Arial"/>
              </w:rPr>
              <w:softHyphen/>
            </w:r>
            <w:r w:rsidRPr="00BC7367">
              <w:rPr>
                <w:rFonts w:cs="Arial"/>
              </w:rPr>
              <w:t>derweitig aus wettbewerblicher Sicht sen</w:t>
            </w:r>
            <w:r>
              <w:rPr>
                <w:rFonts w:cs="Arial"/>
              </w:rPr>
              <w:softHyphen/>
            </w:r>
            <w:r w:rsidRPr="00BC7367">
              <w:rPr>
                <w:rFonts w:cs="Arial"/>
              </w:rPr>
              <w:t xml:space="preserve">sible Informationen, insbesondere </w:t>
            </w:r>
            <w:r>
              <w:rPr>
                <w:rFonts w:cs="Arial"/>
              </w:rPr>
              <w:t>Ge</w:t>
            </w:r>
            <w:r w:rsidR="00BF28EB">
              <w:rPr>
                <w:rFonts w:cs="Arial"/>
              </w:rPr>
              <w:softHyphen/>
            </w:r>
            <w:r>
              <w:rPr>
                <w:rFonts w:cs="Arial"/>
              </w:rPr>
              <w:t>schäfts</w:t>
            </w:r>
            <w:r w:rsidRPr="00BC7367">
              <w:rPr>
                <w:rFonts w:cs="Arial"/>
              </w:rPr>
              <w:t>kontakte, Kenntnisse, Fähigkeiten, Erfahrungen, Finanz-, Produktions- oder Vertriebsdat</w:t>
            </w:r>
            <w:r>
              <w:rPr>
                <w:rFonts w:cs="Arial"/>
              </w:rPr>
              <w:t>en und / oder Entwicklungslei</w:t>
            </w:r>
            <w:r>
              <w:rPr>
                <w:rFonts w:cs="Arial"/>
              </w:rPr>
              <w:softHyphen/>
              <w:t>s</w:t>
            </w:r>
            <w:r w:rsidR="00BF28EB">
              <w:rPr>
                <w:rFonts w:cs="Arial"/>
              </w:rPr>
              <w:softHyphen/>
            </w:r>
            <w:r>
              <w:rPr>
                <w:rFonts w:cs="Arial"/>
              </w:rPr>
              <w:t>tun</w:t>
            </w:r>
            <w:r w:rsidRPr="00BC7367">
              <w:rPr>
                <w:rFonts w:cs="Arial"/>
              </w:rPr>
              <w:t>gen oder -verfahren, Betriebs- und Ge</w:t>
            </w:r>
            <w:r w:rsidR="00BF28EB">
              <w:rPr>
                <w:rFonts w:cs="Arial"/>
              </w:rPr>
              <w:softHyphen/>
            </w:r>
            <w:r w:rsidRPr="00BC7367">
              <w:rPr>
                <w:rFonts w:cs="Arial"/>
              </w:rPr>
              <w:t>schäftsgeheimnisse, Personalinformationen</w:t>
            </w:r>
            <w:r>
              <w:rPr>
                <w:rFonts w:cs="Arial"/>
              </w:rPr>
              <w:t xml:space="preserve"> </w:t>
            </w:r>
            <w:r w:rsidR="00F2204B" w:rsidRPr="00F2204B">
              <w:rPr>
                <w:rFonts w:cs="Arial"/>
              </w:rPr>
              <w:t>von TenneT und</w:t>
            </w:r>
            <w:r w:rsidR="00BF28EB">
              <w:rPr>
                <w:rFonts w:cs="Arial"/>
              </w:rPr>
              <w:t xml:space="preserve"> </w:t>
            </w:r>
            <w:r w:rsidR="00F2204B" w:rsidRPr="00F2204B">
              <w:rPr>
                <w:rFonts w:cs="Arial"/>
              </w:rPr>
              <w:t>/</w:t>
            </w:r>
            <w:r w:rsidR="00BF28EB">
              <w:rPr>
                <w:rFonts w:cs="Arial"/>
              </w:rPr>
              <w:t xml:space="preserve"> </w:t>
            </w:r>
            <w:r w:rsidR="00F2204B" w:rsidRPr="00F2204B">
              <w:rPr>
                <w:rFonts w:cs="Arial"/>
              </w:rPr>
              <w:t>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rsidR="00E9048A" w:rsidRPr="00A752E3" w:rsidRDefault="00E9048A" w:rsidP="00BF28EB">
            <w:pPr>
              <w:jc w:val="both"/>
              <w:rPr>
                <w:rFonts w:cs="Arial"/>
                <w:lang w:eastAsia="de-DE"/>
              </w:rPr>
            </w:pPr>
          </w:p>
        </w:tc>
        <w:tc>
          <w:tcPr>
            <w:tcW w:w="4536" w:type="dxa"/>
          </w:tcPr>
          <w:p w:rsidR="0040655C" w:rsidRPr="0040655C" w:rsidRDefault="00346303" w:rsidP="00BF28EB">
            <w:pPr>
              <w:pStyle w:val="Listenabsatz"/>
              <w:numPr>
                <w:ilvl w:val="0"/>
                <w:numId w:val="51"/>
              </w:numPr>
              <w:ind w:left="567" w:hanging="567"/>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nformation according to this agreement shall be all records, documents, names and data, as well as other economic, operational, financial or technical infor</w:t>
            </w:r>
            <w:r w:rsidR="00BF28EB">
              <w:rPr>
                <w:rFonts w:ascii="Arial" w:hAnsi="Arial" w:cs="Arial"/>
                <w:szCs w:val="20"/>
                <w:lang w:val="en-US"/>
              </w:rPr>
              <w:softHyphen/>
            </w:r>
            <w:r w:rsidRPr="006609C7">
              <w:rPr>
                <w:rFonts w:ascii="Arial" w:hAnsi="Arial" w:cs="Arial"/>
                <w:szCs w:val="20"/>
                <w:lang w:val="en-US"/>
              </w:rPr>
              <w:t>mation, 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or information which is other</w:t>
            </w:r>
            <w:r w:rsidR="00BF28EB">
              <w:rPr>
                <w:rFonts w:ascii="Arial" w:hAnsi="Arial" w:cs="Arial"/>
                <w:szCs w:val="20"/>
                <w:lang w:val="en-US"/>
              </w:rPr>
              <w:softHyphen/>
            </w:r>
            <w:r w:rsidRPr="006609C7">
              <w:rPr>
                <w:rFonts w:ascii="Arial" w:hAnsi="Arial" w:cs="Arial"/>
                <w:szCs w:val="20"/>
                <w:lang w:val="en-US"/>
              </w:rPr>
              <w:t>wise sensitive from a competition point of view, in particular business contacts, knowledge, capabilities, experience, finan</w:t>
            </w:r>
            <w:r w:rsidR="00BF28EB">
              <w:rPr>
                <w:rFonts w:ascii="Arial" w:hAnsi="Arial" w:cs="Arial"/>
                <w:szCs w:val="20"/>
                <w:lang w:val="en-US"/>
              </w:rPr>
              <w:softHyphen/>
            </w:r>
            <w:r w:rsidRPr="006609C7">
              <w:rPr>
                <w:rFonts w:ascii="Arial" w:hAnsi="Arial" w:cs="Arial"/>
                <w:szCs w:val="20"/>
                <w:lang w:val="en-US"/>
              </w:rPr>
              <w:t>cial, production or sales data and</w:t>
            </w:r>
            <w:r w:rsidR="00BF28EB">
              <w:rPr>
                <w:rFonts w:ascii="Arial" w:hAnsi="Arial" w:cs="Arial"/>
                <w:szCs w:val="20"/>
                <w:lang w:val="en-US"/>
              </w:rPr>
              <w:t xml:space="preserve"> /</w:t>
            </w:r>
            <w:r w:rsidRPr="006609C7">
              <w:rPr>
                <w:rFonts w:ascii="Arial" w:hAnsi="Arial" w:cs="Arial"/>
                <w:szCs w:val="20"/>
                <w:lang w:val="en-US"/>
              </w:rPr>
              <w:t xml:space="preserve"> or</w:t>
            </w:r>
            <w:r w:rsidR="00BF28EB">
              <w:rPr>
                <w:rFonts w:ascii="Arial" w:hAnsi="Arial" w:cs="Arial"/>
                <w:szCs w:val="20"/>
                <w:lang w:val="en-US"/>
              </w:rPr>
              <w:t xml:space="preserve"> </w:t>
            </w:r>
            <w:r w:rsidRPr="006609C7">
              <w:rPr>
                <w:rFonts w:ascii="Arial" w:hAnsi="Arial" w:cs="Arial"/>
                <w:szCs w:val="20"/>
                <w:lang w:val="en-US"/>
              </w:rPr>
              <w:t>devel</w:t>
            </w:r>
            <w:r w:rsidR="00BF28EB">
              <w:rPr>
                <w:rFonts w:ascii="Arial" w:hAnsi="Arial" w:cs="Arial"/>
                <w:szCs w:val="20"/>
                <w:lang w:val="en-US"/>
              </w:rPr>
              <w:softHyphen/>
            </w:r>
            <w:r w:rsidRPr="006609C7">
              <w:rPr>
                <w:rFonts w:ascii="Arial" w:hAnsi="Arial" w:cs="Arial"/>
                <w:szCs w:val="20"/>
                <w:lang w:val="en-US"/>
              </w:rPr>
              <w:t xml:space="preserve">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 xml:space="preserve">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w:t>
            </w:r>
            <w:r w:rsidR="00BF28EB">
              <w:rPr>
                <w:rFonts w:ascii="Arial" w:hAnsi="Arial" w:cs="Arial"/>
                <w:szCs w:val="20"/>
                <w:lang w:val="en-US"/>
              </w:rPr>
              <w:softHyphen/>
            </w:r>
            <w:r w:rsidRPr="006609C7">
              <w:rPr>
                <w:rFonts w:ascii="Arial" w:hAnsi="Arial" w:cs="Arial"/>
                <w:szCs w:val="20"/>
                <w:lang w:val="en-US"/>
              </w:rPr>
              <w:t>gardless of whether the said information was disclosed in writing, orally, visually or in any other way.</w:t>
            </w:r>
          </w:p>
          <w:p w:rsidR="00E9048A" w:rsidRPr="0040655C" w:rsidRDefault="00E9048A" w:rsidP="00BF28EB">
            <w:pPr>
              <w:jc w:val="both"/>
              <w:rPr>
                <w:rFonts w:cs="Arial"/>
                <w:lang w:val="en-US" w:eastAsia="de-DE"/>
              </w:rPr>
            </w:pPr>
          </w:p>
        </w:tc>
      </w:tr>
      <w:tr w:rsidR="00897DD6" w:rsidRPr="00B336F9" w:rsidTr="00435A35">
        <w:trPr>
          <w:trHeight w:val="20"/>
        </w:trPr>
        <w:tc>
          <w:tcPr>
            <w:tcW w:w="4536" w:type="dxa"/>
          </w:tcPr>
          <w:p w:rsidR="00E9048A" w:rsidRPr="00A752E3" w:rsidRDefault="00BC7367" w:rsidP="00BF28EB">
            <w:pPr>
              <w:widowControl/>
              <w:numPr>
                <w:ilvl w:val="0"/>
                <w:numId w:val="51"/>
              </w:numPr>
              <w:adjustRightInd/>
              <w:spacing w:line="260" w:lineRule="atLeast"/>
              <w:ind w:left="567" w:hanging="567"/>
              <w:jc w:val="both"/>
              <w:rPr>
                <w:rFonts w:cs="Arial"/>
                <w:lang w:eastAsia="de-DE"/>
              </w:rPr>
            </w:pPr>
            <w:r w:rsidRPr="00BC7367">
              <w:rPr>
                <w:rFonts w:cs="Arial"/>
              </w:rPr>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Vertrauliche In</w:t>
            </w:r>
            <w:r>
              <w:rPr>
                <w:rFonts w:cs="Arial"/>
              </w:rPr>
              <w:t>formationen im Sinne des Absatz</w:t>
            </w:r>
            <w:r w:rsidR="00BF28EB">
              <w:rPr>
                <w:rFonts w:cs="Arial"/>
              </w:rPr>
              <w:t xml:space="preserve"> </w:t>
            </w:r>
            <w:r w:rsidRPr="00BC7367">
              <w:rPr>
                <w:rFonts w:cs="Arial"/>
              </w:rPr>
              <w:t>1 und unterfallen ebenfalls den Regelungen dieser Vereinbarung.</w:t>
            </w:r>
            <w:r w:rsidR="00B106C4">
              <w:rPr>
                <w:rFonts w:cs="Arial"/>
              </w:rPr>
              <w:br/>
            </w:r>
          </w:p>
        </w:tc>
        <w:tc>
          <w:tcPr>
            <w:tcW w:w="567" w:type="dxa"/>
          </w:tcPr>
          <w:p w:rsidR="00E9048A" w:rsidRPr="00A752E3" w:rsidRDefault="00E9048A" w:rsidP="00BF28EB">
            <w:pPr>
              <w:spacing w:line="260" w:lineRule="atLeast"/>
              <w:jc w:val="both"/>
              <w:rPr>
                <w:rFonts w:cs="Arial"/>
                <w:lang w:eastAsia="de-DE"/>
              </w:rPr>
            </w:pPr>
          </w:p>
        </w:tc>
        <w:tc>
          <w:tcPr>
            <w:tcW w:w="4536" w:type="dxa"/>
          </w:tcPr>
          <w:p w:rsidR="0040655C" w:rsidRPr="0040655C" w:rsidRDefault="00346303" w:rsidP="00BF28EB">
            <w:pPr>
              <w:pStyle w:val="Listenabsatz"/>
              <w:numPr>
                <w:ilvl w:val="0"/>
                <w:numId w:val="53"/>
              </w:numPr>
              <w:spacing w:after="0"/>
              <w:ind w:left="567" w:hanging="567"/>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E9048A" w:rsidRPr="0040655C" w:rsidRDefault="00E9048A" w:rsidP="00BF28EB">
            <w:pPr>
              <w:spacing w:line="260" w:lineRule="atLeast"/>
              <w:jc w:val="both"/>
              <w:rPr>
                <w:rFonts w:cs="Arial"/>
                <w:lang w:val="en-US" w:eastAsia="de-DE"/>
              </w:rPr>
            </w:pPr>
          </w:p>
        </w:tc>
      </w:tr>
      <w:tr w:rsidR="00897DD6" w:rsidRPr="005574B1" w:rsidTr="00435A35">
        <w:trPr>
          <w:trHeight w:val="20"/>
        </w:trPr>
        <w:tc>
          <w:tcPr>
            <w:tcW w:w="4536" w:type="dxa"/>
          </w:tcPr>
          <w:p w:rsidR="005574B1" w:rsidRPr="00D60F65" w:rsidRDefault="005574B1" w:rsidP="00B3320D">
            <w:pPr>
              <w:spacing w:line="260" w:lineRule="atLeast"/>
              <w:jc w:val="center"/>
              <w:rPr>
                <w:rFonts w:cs="Arial"/>
                <w:b/>
                <w:sz w:val="22"/>
                <w:szCs w:val="22"/>
                <w:lang w:val="en-US"/>
              </w:rPr>
            </w:pPr>
          </w:p>
          <w:p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rsidR="00E9048A" w:rsidRPr="00D60F65" w:rsidRDefault="00E9048A" w:rsidP="00B3320D">
            <w:pPr>
              <w:spacing w:line="260" w:lineRule="atLeast"/>
              <w:rPr>
                <w:rFonts w:cs="Arial"/>
                <w:sz w:val="22"/>
                <w:szCs w:val="22"/>
                <w:lang w:eastAsia="de-DE"/>
              </w:rPr>
            </w:pPr>
          </w:p>
        </w:tc>
        <w:tc>
          <w:tcPr>
            <w:tcW w:w="567" w:type="dxa"/>
          </w:tcPr>
          <w:p w:rsidR="00E9048A" w:rsidRPr="00D60F65" w:rsidRDefault="00E9048A" w:rsidP="00B3320D">
            <w:pPr>
              <w:spacing w:line="260" w:lineRule="atLeast"/>
              <w:rPr>
                <w:rFonts w:cs="Arial"/>
                <w:sz w:val="22"/>
                <w:szCs w:val="22"/>
                <w:lang w:eastAsia="de-DE"/>
              </w:rPr>
            </w:pPr>
          </w:p>
        </w:tc>
        <w:tc>
          <w:tcPr>
            <w:tcW w:w="4536" w:type="dxa"/>
          </w:tcPr>
          <w:p w:rsidR="005574B1" w:rsidRPr="00D60F65" w:rsidRDefault="005574B1" w:rsidP="00B3320D">
            <w:pPr>
              <w:spacing w:line="260" w:lineRule="atLeast"/>
              <w:rPr>
                <w:rFonts w:cs="Arial"/>
                <w:sz w:val="22"/>
                <w:szCs w:val="22"/>
                <w:lang w:eastAsia="de-DE"/>
              </w:rPr>
            </w:pPr>
          </w:p>
          <w:p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rsidR="0009042C" w:rsidRPr="005574B1" w:rsidRDefault="0009042C" w:rsidP="00B3320D">
            <w:pPr>
              <w:spacing w:line="260" w:lineRule="atLeast"/>
              <w:rPr>
                <w:rFonts w:cs="Arial"/>
                <w:sz w:val="22"/>
                <w:szCs w:val="22"/>
                <w:lang w:val="en-US" w:eastAsia="de-DE"/>
              </w:rPr>
            </w:pPr>
          </w:p>
        </w:tc>
      </w:tr>
      <w:tr w:rsidR="00897DD6" w:rsidRPr="00B336F9" w:rsidTr="00435A35">
        <w:trPr>
          <w:trHeight w:val="20"/>
        </w:trPr>
        <w:tc>
          <w:tcPr>
            <w:tcW w:w="4536" w:type="dxa"/>
          </w:tcPr>
          <w:p w:rsidR="00284521" w:rsidRPr="009E1EDF" w:rsidRDefault="008C5754" w:rsidP="00BF28EB">
            <w:pPr>
              <w:pStyle w:val="Listenabsatz"/>
              <w:numPr>
                <w:ilvl w:val="0"/>
                <w:numId w:val="37"/>
              </w:numPr>
              <w:spacing w:after="0"/>
              <w:ind w:left="567" w:hanging="567"/>
              <w:rPr>
                <w:rFonts w:ascii="Arial" w:hAnsi="Arial" w:cs="Arial"/>
              </w:rPr>
            </w:pPr>
            <w:r w:rsidRPr="009E1EDF">
              <w:rPr>
                <w:rFonts w:ascii="Arial" w:hAnsi="Arial" w:cs="Arial"/>
              </w:rPr>
              <w:t>Die Empfangende Partei verpflichtet sich ge</w:t>
            </w:r>
            <w:r w:rsidR="00BF28EB">
              <w:rPr>
                <w:rFonts w:ascii="Arial" w:hAnsi="Arial" w:cs="Arial"/>
              </w:rPr>
              <w:softHyphen/>
            </w:r>
            <w:r w:rsidRPr="009E1EDF">
              <w:rPr>
                <w:rFonts w:ascii="Arial" w:hAnsi="Arial" w:cs="Arial"/>
              </w:rPr>
              <w:t>genüber TenneT wie folgt zur Geheimhal</w:t>
            </w:r>
            <w:r w:rsidR="00BF28EB">
              <w:rPr>
                <w:rFonts w:ascii="Arial" w:hAnsi="Arial" w:cs="Arial"/>
              </w:rPr>
              <w:softHyphen/>
            </w:r>
            <w:r w:rsidRPr="009E1EDF">
              <w:rPr>
                <w:rFonts w:ascii="Arial" w:hAnsi="Arial" w:cs="Arial"/>
              </w:rPr>
              <w:t>tung und Nicht-Weitergabe von Vertrau</w:t>
            </w:r>
            <w:r w:rsidR="00BF28EB">
              <w:rPr>
                <w:rFonts w:ascii="Arial" w:hAnsi="Arial" w:cs="Arial"/>
              </w:rPr>
              <w:t>-</w:t>
            </w:r>
            <w:r w:rsidRPr="009E1EDF">
              <w:rPr>
                <w:rFonts w:ascii="Arial" w:hAnsi="Arial" w:cs="Arial"/>
              </w:rPr>
              <w:t>lichen Informationen:</w:t>
            </w:r>
          </w:p>
          <w:p w:rsidR="00E9048A" w:rsidRPr="00A752E3" w:rsidRDefault="00E9048A" w:rsidP="00BF28EB">
            <w:pPr>
              <w:spacing w:line="260" w:lineRule="atLeast"/>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09042C" w:rsidRPr="006609C7" w:rsidRDefault="00AC1D26" w:rsidP="00BF28EB">
            <w:pPr>
              <w:widowControl/>
              <w:numPr>
                <w:ilvl w:val="0"/>
                <w:numId w:val="54"/>
              </w:numPr>
              <w:adjustRightInd/>
              <w:spacing w:line="260" w:lineRule="atLeast"/>
              <w:ind w:left="567" w:right="-17" w:hanging="567"/>
              <w:jc w:val="both"/>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w:t>
            </w:r>
            <w:r w:rsidR="00BF28EB">
              <w:rPr>
                <w:rFonts w:cs="Arial"/>
                <w:lang w:val="en-US"/>
              </w:rPr>
              <w:softHyphen/>
            </w:r>
            <w:r w:rsidRPr="006609C7">
              <w:rPr>
                <w:rFonts w:cs="Arial"/>
                <w:lang w:val="en-US"/>
              </w:rPr>
              <w:t>mation:</w:t>
            </w:r>
          </w:p>
          <w:p w:rsidR="00E9048A" w:rsidRPr="0009042C" w:rsidRDefault="00E9048A" w:rsidP="00BF28EB">
            <w:pPr>
              <w:spacing w:line="260" w:lineRule="atLeast"/>
              <w:jc w:val="both"/>
              <w:rPr>
                <w:rFonts w:cs="Arial"/>
                <w:lang w:val="en-US" w:eastAsia="de-DE"/>
              </w:rPr>
            </w:pPr>
          </w:p>
        </w:tc>
      </w:tr>
      <w:tr w:rsidR="00F25BC1" w:rsidRPr="00B336F9" w:rsidTr="00435A35">
        <w:trPr>
          <w:trHeight w:val="20"/>
        </w:trPr>
        <w:tc>
          <w:tcPr>
            <w:tcW w:w="4536" w:type="dxa"/>
          </w:tcPr>
          <w:p w:rsidR="00F25BC1" w:rsidRPr="00F25BC1" w:rsidRDefault="008C5754" w:rsidP="00BF28EB">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F25BC1" w:rsidRPr="006609C7" w:rsidRDefault="00F25BC1" w:rsidP="00BF28EB">
            <w:pPr>
              <w:pStyle w:val="Abstze"/>
              <w:numPr>
                <w:ilvl w:val="0"/>
                <w:numId w:val="0"/>
              </w:numPr>
              <w:spacing w:after="0"/>
              <w:rPr>
                <w:rFonts w:ascii="Arial" w:hAnsi="Arial" w:cs="Arial"/>
                <w:szCs w:val="20"/>
              </w:rPr>
            </w:pPr>
          </w:p>
        </w:tc>
        <w:tc>
          <w:tcPr>
            <w:tcW w:w="567" w:type="dxa"/>
          </w:tcPr>
          <w:p w:rsidR="00F25BC1" w:rsidRPr="00A752E3" w:rsidRDefault="00F25BC1" w:rsidP="00BF28EB">
            <w:pPr>
              <w:jc w:val="both"/>
              <w:rPr>
                <w:rFonts w:cs="Arial"/>
                <w:lang w:eastAsia="de-DE"/>
              </w:rPr>
            </w:pPr>
          </w:p>
        </w:tc>
        <w:tc>
          <w:tcPr>
            <w:tcW w:w="4536" w:type="dxa"/>
          </w:tcPr>
          <w:p w:rsidR="0009042C" w:rsidRPr="006609C7" w:rsidRDefault="00AC1D26" w:rsidP="00BF28EB">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25BC1" w:rsidRPr="00E15D15" w:rsidRDefault="00F25BC1" w:rsidP="00BF28EB">
            <w:pPr>
              <w:spacing w:line="260" w:lineRule="atLeast"/>
              <w:jc w:val="both"/>
              <w:rPr>
                <w:rFonts w:cs="Arial"/>
                <w:lang w:val="en-US" w:eastAsia="de-DE"/>
              </w:rPr>
            </w:pPr>
          </w:p>
        </w:tc>
      </w:tr>
      <w:tr w:rsidR="00897DD6" w:rsidRPr="00B336F9" w:rsidTr="00435A35">
        <w:trPr>
          <w:trHeight w:val="20"/>
        </w:trPr>
        <w:tc>
          <w:tcPr>
            <w:tcW w:w="4536" w:type="dxa"/>
          </w:tcPr>
          <w:p w:rsidR="00463307" w:rsidRPr="00BC1CAE" w:rsidRDefault="008178C0"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w:t>
            </w:r>
            <w:r w:rsidR="00BF28EB">
              <w:rPr>
                <w:rFonts w:ascii="Arial" w:hAnsi="Arial" w:cs="Arial"/>
                <w:szCs w:val="20"/>
              </w:rPr>
              <w:softHyphen/>
            </w:r>
            <w:r w:rsidRPr="006609C7">
              <w:rPr>
                <w:rFonts w:ascii="Arial" w:hAnsi="Arial" w:cs="Arial"/>
                <w:szCs w:val="20"/>
              </w:rPr>
              <w:t>schließlich im Zusammenhang mit dem Projekt und nicht für andere Zwecke zu verwenden,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09042C" w:rsidRDefault="005F52C7" w:rsidP="00BF28EB">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exclusively use the Confidential Infor</w:t>
            </w:r>
            <w:r w:rsidR="00BF28EB">
              <w:rPr>
                <w:rFonts w:ascii="Arial" w:hAnsi="Arial" w:cs="Arial"/>
                <w:szCs w:val="20"/>
                <w:lang w:val="en-US"/>
              </w:rPr>
              <w:softHyphen/>
            </w:r>
            <w:r w:rsidRPr="005F52C7">
              <w:rPr>
                <w:rFonts w:ascii="Arial" w:hAnsi="Arial" w:cs="Arial"/>
                <w:szCs w:val="20"/>
                <w:lang w:val="en-US"/>
              </w:rPr>
              <w:t>mation in connection with the Proj</w:t>
            </w:r>
            <w:r w:rsidR="00BF28EB">
              <w:rPr>
                <w:rFonts w:ascii="Arial" w:hAnsi="Arial" w:cs="Arial"/>
                <w:szCs w:val="20"/>
                <w:lang w:val="en-US"/>
              </w:rPr>
              <w:t>ect and not for other purposes,</w:t>
            </w:r>
          </w:p>
          <w:p w:rsidR="00BF28EB" w:rsidRPr="005F52C7" w:rsidRDefault="00BF28EB" w:rsidP="00BF28EB">
            <w:pPr>
              <w:pStyle w:val="Abstze"/>
              <w:numPr>
                <w:ilvl w:val="0"/>
                <w:numId w:val="0"/>
              </w:numPr>
              <w:spacing w:after="0"/>
              <w:ind w:left="714"/>
              <w:rPr>
                <w:rFonts w:ascii="Arial" w:hAnsi="Arial" w:cs="Arial"/>
                <w:szCs w:val="20"/>
                <w:lang w:val="en-US"/>
              </w:rPr>
            </w:pPr>
          </w:p>
          <w:p w:rsidR="00E9048A" w:rsidRPr="0009042C" w:rsidRDefault="00E9048A" w:rsidP="00BF28EB">
            <w:pPr>
              <w:jc w:val="both"/>
              <w:rPr>
                <w:rFonts w:cs="Arial"/>
                <w:lang w:val="en-US" w:eastAsia="de-DE"/>
              </w:rPr>
            </w:pPr>
          </w:p>
        </w:tc>
      </w:tr>
      <w:tr w:rsidR="00897DD6" w:rsidRPr="00B336F9" w:rsidTr="00435A35">
        <w:trPr>
          <w:trHeight w:val="20"/>
        </w:trPr>
        <w:tc>
          <w:tcPr>
            <w:tcW w:w="4536" w:type="dxa"/>
          </w:tcPr>
          <w:p w:rsidR="00284521" w:rsidRPr="00BC1CAE" w:rsidRDefault="00284521" w:rsidP="00BF28EB">
            <w:pPr>
              <w:pStyle w:val="Listenabsatz"/>
              <w:numPr>
                <w:ilvl w:val="0"/>
                <w:numId w:val="35"/>
              </w:numPr>
              <w:spacing w:after="0"/>
              <w:ind w:left="771" w:hanging="357"/>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9F7D58" w:rsidRPr="00BC1CAE" w:rsidRDefault="005F52C7" w:rsidP="00BF28EB">
            <w:pPr>
              <w:pStyle w:val="Abstze"/>
              <w:numPr>
                <w:ilvl w:val="0"/>
                <w:numId w:val="55"/>
              </w:numPr>
              <w:spacing w:after="0"/>
              <w:ind w:left="714" w:hanging="357"/>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E9048A" w:rsidRPr="009F7D58" w:rsidRDefault="00E9048A" w:rsidP="00BF28EB">
            <w:pPr>
              <w:jc w:val="both"/>
              <w:rPr>
                <w:rFonts w:cs="Arial"/>
                <w:lang w:val="en-US" w:eastAsia="de-DE"/>
              </w:rPr>
            </w:pPr>
          </w:p>
        </w:tc>
      </w:tr>
      <w:tr w:rsidR="00897DD6" w:rsidRPr="00B336F9" w:rsidTr="00435A35">
        <w:trPr>
          <w:trHeight w:val="20"/>
        </w:trPr>
        <w:tc>
          <w:tcPr>
            <w:tcW w:w="4536" w:type="dxa"/>
          </w:tcPr>
          <w:p w:rsidR="00284521" w:rsidRPr="006609C7" w:rsidRDefault="00284521"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 xml:space="preserve">des Projekts bzw. für die Erfüllung ihrer Aufgabe im Rahmen dieses Projekts notwendig zu behalten. Danach sind die </w:t>
            </w:r>
            <w:r>
              <w:rPr>
                <w:rFonts w:ascii="Arial" w:hAnsi="Arial" w:cs="Arial"/>
                <w:szCs w:val="20"/>
              </w:rPr>
              <w:t>Vertraulich</w:t>
            </w:r>
            <w:r w:rsidRPr="006609C7">
              <w:rPr>
                <w:rFonts w:ascii="Arial" w:hAnsi="Arial" w:cs="Arial"/>
                <w:szCs w:val="20"/>
              </w:rPr>
              <w:t xml:space="preserve">en Informationen entweder zu vernichten bzw. zu löschen oder der offenlegenden Partei zurückzugeben, </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9F7D58" w:rsidRPr="006609C7" w:rsidRDefault="00A874CA" w:rsidP="00BF28EB">
            <w:pPr>
              <w:pStyle w:val="Abstze"/>
              <w:numPr>
                <w:ilvl w:val="0"/>
                <w:numId w:val="55"/>
              </w:numPr>
              <w:spacing w:after="0"/>
              <w:ind w:left="714" w:hanging="357"/>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w:t>
            </w:r>
            <w:r w:rsidR="00BF28EB">
              <w:rPr>
                <w:rFonts w:ascii="Arial" w:hAnsi="Arial" w:cs="Arial"/>
                <w:szCs w:val="20"/>
                <w:lang w:val="en-US"/>
              </w:rPr>
              <w:softHyphen/>
            </w:r>
            <w:r w:rsidRPr="006609C7">
              <w:rPr>
                <w:rFonts w:ascii="Arial" w:hAnsi="Arial" w:cs="Arial"/>
                <w:szCs w:val="20"/>
                <w:lang w:val="en-US"/>
              </w:rPr>
              <w:t xml:space="preserve">stroyed or deleted or returned to </w:t>
            </w:r>
            <w:r>
              <w:rPr>
                <w:rFonts w:ascii="Arial" w:hAnsi="Arial" w:cs="Arial"/>
                <w:szCs w:val="20"/>
                <w:lang w:val="en-US"/>
              </w:rPr>
              <w:t>TenneT</w:t>
            </w:r>
            <w:r w:rsidRPr="006609C7">
              <w:rPr>
                <w:rFonts w:ascii="Arial" w:hAnsi="Arial" w:cs="Arial"/>
                <w:szCs w:val="20"/>
                <w:lang w:val="en-US"/>
              </w:rPr>
              <w:t>,</w:t>
            </w:r>
          </w:p>
          <w:p w:rsidR="009F7D58" w:rsidRPr="006609C7" w:rsidRDefault="009F7D58" w:rsidP="00BF28EB">
            <w:pPr>
              <w:pStyle w:val="Abstze"/>
              <w:numPr>
                <w:ilvl w:val="0"/>
                <w:numId w:val="0"/>
              </w:numPr>
              <w:spacing w:after="0"/>
              <w:rPr>
                <w:rFonts w:ascii="Arial" w:hAnsi="Arial" w:cs="Arial"/>
                <w:szCs w:val="20"/>
                <w:lang w:val="en-US"/>
              </w:rPr>
            </w:pPr>
          </w:p>
          <w:p w:rsidR="00E9048A" w:rsidRPr="009F7D58" w:rsidRDefault="00E9048A" w:rsidP="00BF28EB">
            <w:pPr>
              <w:jc w:val="both"/>
              <w:rPr>
                <w:rFonts w:cs="Arial"/>
                <w:lang w:val="en-US" w:eastAsia="de-DE"/>
              </w:rPr>
            </w:pPr>
          </w:p>
        </w:tc>
      </w:tr>
      <w:tr w:rsidR="00897DD6" w:rsidRPr="00B336F9" w:rsidTr="00435A35">
        <w:trPr>
          <w:trHeight w:val="20"/>
        </w:trPr>
        <w:tc>
          <w:tcPr>
            <w:tcW w:w="4536" w:type="dxa"/>
          </w:tcPr>
          <w:p w:rsidR="00284521" w:rsidRDefault="008178C0"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w:t>
            </w:r>
            <w:r w:rsidR="00BF28EB">
              <w:rPr>
                <w:rFonts w:ascii="Arial" w:hAnsi="Arial" w:cs="Arial"/>
                <w:szCs w:val="20"/>
              </w:rPr>
              <w:softHyphen/>
            </w:r>
            <w:r w:rsidRPr="006609C7">
              <w:rPr>
                <w:rFonts w:ascii="Arial" w:hAnsi="Arial" w:cs="Arial"/>
                <w:szCs w:val="20"/>
              </w:rPr>
              <w:t xml:space="preserve">geben hat. Werden die </w:t>
            </w:r>
            <w:r>
              <w:rPr>
                <w:rFonts w:ascii="Arial" w:hAnsi="Arial" w:cs="Arial"/>
                <w:szCs w:val="20"/>
              </w:rPr>
              <w:t>Vertraulich</w:t>
            </w:r>
            <w:r w:rsidRPr="006609C7">
              <w:rPr>
                <w:rFonts w:ascii="Arial" w:hAnsi="Arial" w:cs="Arial"/>
                <w:szCs w:val="20"/>
              </w:rPr>
              <w:t>en In</w:t>
            </w:r>
            <w:r w:rsidR="00BF28EB">
              <w:rPr>
                <w:rFonts w:ascii="Arial" w:hAnsi="Arial" w:cs="Arial"/>
                <w:szCs w:val="20"/>
              </w:rPr>
              <w:softHyphen/>
            </w:r>
            <w:r w:rsidRPr="006609C7">
              <w:rPr>
                <w:rFonts w:ascii="Arial" w:hAnsi="Arial" w:cs="Arial"/>
                <w:szCs w:val="20"/>
              </w:rPr>
              <w:t xml:space="preserve">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w:t>
            </w:r>
            <w:r w:rsidR="00BF28EB">
              <w:rPr>
                <w:rFonts w:ascii="Arial" w:hAnsi="Arial" w:cs="Arial"/>
                <w:szCs w:val="20"/>
              </w:rPr>
              <w:softHyphen/>
            </w:r>
            <w:r w:rsidRPr="006609C7">
              <w:rPr>
                <w:rFonts w:ascii="Arial" w:hAnsi="Arial" w:cs="Arial"/>
                <w:szCs w:val="20"/>
              </w:rPr>
              <w:t>onen nachzuweisen.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E9048A" w:rsidRPr="009F7D58" w:rsidRDefault="00A874CA" w:rsidP="00BF28EB">
            <w:pPr>
              <w:pStyle w:val="Abstze"/>
              <w:numPr>
                <w:ilvl w:val="0"/>
                <w:numId w:val="35"/>
              </w:numPr>
              <w:spacing w:after="0"/>
              <w:ind w:left="771" w:hanging="357"/>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ecipient Party shall, at the re</w:t>
            </w:r>
            <w:r w:rsidR="00BF28EB">
              <w:rPr>
                <w:rFonts w:ascii="Arial" w:hAnsi="Arial" w:cs="Arial"/>
                <w:szCs w:val="20"/>
                <w:lang w:val="en-US"/>
              </w:rPr>
              <w:softHyphen/>
            </w:r>
            <w:r w:rsidRPr="006609C7">
              <w:rPr>
                <w:rFonts w:ascii="Arial" w:hAnsi="Arial" w:cs="Arial"/>
                <w:szCs w:val="20"/>
                <w:lang w:val="en-US"/>
              </w:rPr>
              <w:t xml:space="preserv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w:t>
            </w:r>
            <w:r w:rsidR="00BF28EB">
              <w:rPr>
                <w:rFonts w:ascii="Arial" w:hAnsi="Arial" w:cs="Arial"/>
                <w:szCs w:val="20"/>
                <w:lang w:val="en-US"/>
              </w:rPr>
              <w:softHyphen/>
            </w:r>
            <w:r w:rsidRPr="005A4269">
              <w:rPr>
                <w:rFonts w:ascii="Arial" w:hAnsi="Arial" w:cs="Arial"/>
                <w:szCs w:val="20"/>
                <w:lang w:val="en-US"/>
              </w:rPr>
              <w:t>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e</w:t>
            </w:r>
            <w:r w:rsidR="00BF28EB">
              <w:rPr>
                <w:rFonts w:ascii="Arial" w:hAnsi="Arial" w:cs="Arial"/>
                <w:szCs w:val="20"/>
                <w:lang w:val="en-US"/>
              </w:rPr>
              <w:softHyphen/>
            </w:r>
            <w:r w:rsidRPr="006609C7">
              <w:rPr>
                <w:rFonts w:ascii="Arial" w:hAnsi="Arial" w:cs="Arial"/>
                <w:szCs w:val="20"/>
                <w:lang w:val="en-US"/>
              </w:rPr>
              <w:t>cipient Party shall provide proof of the de</w:t>
            </w:r>
            <w:r w:rsidR="00BF28EB">
              <w:rPr>
                <w:rFonts w:ascii="Arial" w:hAnsi="Arial" w:cs="Arial"/>
                <w:szCs w:val="20"/>
                <w:lang w:val="en-US"/>
              </w:rPr>
              <w:softHyphen/>
            </w:r>
            <w:r w:rsidRPr="006609C7">
              <w:rPr>
                <w:rFonts w:ascii="Arial" w:hAnsi="Arial" w:cs="Arial"/>
                <w:szCs w:val="20"/>
                <w:lang w:val="en-US"/>
              </w:rPr>
              <w:t xml:space="preserve">struction or deletion of the said </w:t>
            </w:r>
            <w:r w:rsidRPr="005A4269">
              <w:rPr>
                <w:rFonts w:ascii="Arial" w:hAnsi="Arial" w:cs="Arial"/>
                <w:szCs w:val="20"/>
                <w:lang w:val="en-US"/>
              </w:rPr>
              <w:t>Confiden</w:t>
            </w:r>
            <w:r w:rsidR="00BF28EB">
              <w:rPr>
                <w:rFonts w:ascii="Arial" w:hAnsi="Arial" w:cs="Arial"/>
                <w:szCs w:val="20"/>
                <w:lang w:val="en-US"/>
              </w:rPr>
              <w:softHyphen/>
            </w:r>
            <w:r w:rsidRPr="005A4269">
              <w:rPr>
                <w:rFonts w:ascii="Arial" w:hAnsi="Arial" w:cs="Arial"/>
                <w:szCs w:val="20"/>
                <w:lang w:val="en-US"/>
              </w:rPr>
              <w:t>tial Information</w:t>
            </w:r>
            <w:r w:rsidRPr="006609C7">
              <w:rPr>
                <w:rFonts w:ascii="Arial" w:hAnsi="Arial" w:cs="Arial"/>
                <w:szCs w:val="20"/>
                <w:lang w:val="en-US"/>
              </w:rPr>
              <w:t xml:space="preserve"> by means of written con</w:t>
            </w:r>
            <w:r w:rsidR="00BF28EB">
              <w:rPr>
                <w:rFonts w:ascii="Arial" w:hAnsi="Arial" w:cs="Arial"/>
                <w:szCs w:val="20"/>
                <w:lang w:val="en-US"/>
              </w:rPr>
              <w:softHyphen/>
            </w:r>
            <w:r w:rsidRPr="006609C7">
              <w:rPr>
                <w:rFonts w:ascii="Arial" w:hAnsi="Arial" w:cs="Arial"/>
                <w:szCs w:val="20"/>
                <w:lang w:val="en-US"/>
              </w:rPr>
              <w:t>firmation, which is to be signed either by a member of the management team or a member of the board of directors.</w:t>
            </w:r>
          </w:p>
        </w:tc>
      </w:tr>
      <w:tr w:rsidR="00897DD6" w:rsidRPr="00897DD6" w:rsidTr="00435A35">
        <w:trPr>
          <w:trHeight w:val="20"/>
        </w:trPr>
        <w:tc>
          <w:tcPr>
            <w:tcW w:w="4536" w:type="dxa"/>
          </w:tcPr>
          <w:p w:rsidR="0051507E" w:rsidRPr="0051507E" w:rsidRDefault="00AE6616" w:rsidP="00BF28EB">
            <w:pPr>
              <w:pStyle w:val="Abstze"/>
              <w:numPr>
                <w:ilvl w:val="0"/>
                <w:numId w:val="54"/>
              </w:numPr>
              <w:spacing w:after="0"/>
              <w:ind w:left="567" w:hanging="567"/>
              <w:rPr>
                <w:rFonts w:cs="Arial"/>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w:t>
            </w:r>
            <w:r w:rsidR="00BF28EB">
              <w:rPr>
                <w:rFonts w:ascii="Arial" w:hAnsi="Arial" w:cs="Arial"/>
                <w:szCs w:val="20"/>
              </w:rPr>
              <w:softHyphen/>
            </w:r>
            <w:r w:rsidRPr="006609C7">
              <w:rPr>
                <w:rFonts w:ascii="Arial" w:hAnsi="Arial" w:cs="Arial"/>
                <w:szCs w:val="20"/>
              </w:rPr>
              <w:t>traulich zu behandeln und dürfen nieman</w:t>
            </w:r>
            <w:r w:rsidR="00BF28EB">
              <w:rPr>
                <w:rFonts w:ascii="Arial" w:hAnsi="Arial" w:cs="Arial"/>
                <w:szCs w:val="20"/>
              </w:rPr>
              <w:softHyphen/>
            </w:r>
            <w:r w:rsidRPr="006609C7">
              <w:rPr>
                <w:rFonts w:ascii="Arial" w:hAnsi="Arial" w:cs="Arial"/>
                <w:szCs w:val="20"/>
              </w:rPr>
              <w:t>dem zugänglich gemacht werden</w:t>
            </w:r>
            <w:r w:rsidR="0051507E" w:rsidRPr="0051507E">
              <w:rPr>
                <w:rFonts w:cs="Arial"/>
              </w:rPr>
              <w:t>,</w:t>
            </w:r>
            <w:r w:rsidR="0051507E">
              <w:rPr>
                <w:rFonts w:cs="Arial"/>
              </w:rPr>
              <w:br/>
            </w:r>
          </w:p>
          <w:p w:rsidR="00CC6FDC" w:rsidRDefault="0051507E" w:rsidP="00BF28EB">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rsidR="00E9048A" w:rsidRPr="0051507E" w:rsidRDefault="00E9048A" w:rsidP="00BF28EB">
            <w:pPr>
              <w:jc w:val="both"/>
              <w:rPr>
                <w:rFonts w:cs="Arial"/>
                <w:lang w:val="en-US" w:eastAsia="de-DE"/>
              </w:rPr>
            </w:pPr>
          </w:p>
        </w:tc>
        <w:tc>
          <w:tcPr>
            <w:tcW w:w="567" w:type="dxa"/>
          </w:tcPr>
          <w:p w:rsidR="00E9048A" w:rsidRPr="0051507E" w:rsidRDefault="00E9048A" w:rsidP="00BF28EB">
            <w:pPr>
              <w:jc w:val="both"/>
              <w:rPr>
                <w:rFonts w:cs="Arial"/>
                <w:lang w:val="en-US" w:eastAsia="de-DE"/>
              </w:rPr>
            </w:pPr>
          </w:p>
        </w:tc>
        <w:tc>
          <w:tcPr>
            <w:tcW w:w="4536" w:type="dxa"/>
          </w:tcPr>
          <w:p w:rsidR="009C0CC3" w:rsidRPr="004C4B81" w:rsidRDefault="009C0CC3" w:rsidP="00BF28EB">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w:t>
            </w:r>
            <w:r w:rsidR="00BF28EB">
              <w:rPr>
                <w:rFonts w:cs="Arial"/>
                <w:lang w:val="en-US" w:eastAsia="de-DE"/>
              </w:rPr>
              <w:softHyphen/>
            </w:r>
            <w:r w:rsidRPr="004C4B81">
              <w:rPr>
                <w:rFonts w:cs="Arial"/>
                <w:lang w:val="en-US" w:eastAsia="de-DE"/>
              </w:rPr>
              <w:t>cipient Party and must not be made accessible to anybody,</w:t>
            </w:r>
          </w:p>
          <w:p w:rsidR="009C0CC3" w:rsidRPr="004C4B81" w:rsidRDefault="009C0CC3" w:rsidP="00BF28EB">
            <w:pPr>
              <w:widowControl/>
              <w:adjustRightInd/>
              <w:spacing w:line="260" w:lineRule="atLeast"/>
              <w:ind w:right="266"/>
              <w:jc w:val="both"/>
              <w:rPr>
                <w:rFonts w:cs="Arial"/>
                <w:lang w:val="en-US" w:eastAsia="de-DE"/>
              </w:rPr>
            </w:pPr>
          </w:p>
          <w:p w:rsidR="00AE02D3" w:rsidRPr="004C4B81" w:rsidRDefault="009C0CC3" w:rsidP="00BF28EB">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E9048A" w:rsidRPr="004C4B81" w:rsidRDefault="00E9048A" w:rsidP="00BF28EB">
            <w:pPr>
              <w:ind w:right="266"/>
              <w:jc w:val="both"/>
              <w:rPr>
                <w:rFonts w:cs="Arial"/>
                <w:lang w:eastAsia="de-DE"/>
              </w:rPr>
            </w:pPr>
          </w:p>
        </w:tc>
      </w:tr>
      <w:tr w:rsidR="00897DD6" w:rsidRPr="00B336F9" w:rsidTr="00435A35">
        <w:trPr>
          <w:trHeight w:val="20"/>
        </w:trPr>
        <w:tc>
          <w:tcPr>
            <w:tcW w:w="4536" w:type="dxa"/>
          </w:tcPr>
          <w:p w:rsidR="00CC31E2" w:rsidRPr="00BC1CAE" w:rsidRDefault="00BF6780" w:rsidP="00BF28EB">
            <w:pPr>
              <w:pStyle w:val="Abstze"/>
              <w:numPr>
                <w:ilvl w:val="0"/>
                <w:numId w:val="35"/>
              </w:numPr>
              <w:spacing w:after="0"/>
              <w:ind w:left="771" w:hanging="357"/>
              <w:rPr>
                <w:rFonts w:ascii="Arial" w:hAnsi="Arial" w:cs="Arial"/>
                <w:szCs w:val="20"/>
              </w:rPr>
            </w:pPr>
            <w:r>
              <w:rPr>
                <w:rFonts w:ascii="Arial" w:hAnsi="Arial" w:cs="Arial"/>
                <w:szCs w:val="20"/>
              </w:rPr>
              <w:t xml:space="preserve">der </w:t>
            </w:r>
            <w:r w:rsidR="0051507E" w:rsidRPr="006609C7">
              <w:rPr>
                <w:rFonts w:ascii="Arial" w:hAnsi="Arial" w:cs="Arial"/>
                <w:szCs w:val="20"/>
              </w:rPr>
              <w:t>(unbefristet oder befristet angestell</w:t>
            </w:r>
            <w:r w:rsidR="00BF28EB">
              <w:rPr>
                <w:rFonts w:ascii="Arial" w:hAnsi="Arial" w:cs="Arial"/>
                <w:szCs w:val="20"/>
              </w:rPr>
              <w:softHyphen/>
            </w:r>
            <w:r w:rsidR="0051507E" w:rsidRPr="006609C7">
              <w:rPr>
                <w:rFonts w:ascii="Arial" w:hAnsi="Arial" w:cs="Arial"/>
                <w:szCs w:val="20"/>
              </w:rPr>
              <w:t xml:space="preserve">ten) Mitarbeiter der </w:t>
            </w:r>
            <w:r w:rsidR="0051507E">
              <w:rPr>
                <w:rFonts w:ascii="Arial" w:hAnsi="Arial" w:cs="Arial"/>
                <w:szCs w:val="20"/>
              </w:rPr>
              <w:t>E</w:t>
            </w:r>
            <w:r w:rsidR="0051507E" w:rsidRPr="006609C7">
              <w:rPr>
                <w:rFonts w:ascii="Arial" w:hAnsi="Arial" w:cs="Arial"/>
                <w:szCs w:val="20"/>
              </w:rPr>
              <w:t>mpfangenden Partei und</w:t>
            </w:r>
            <w:r w:rsidR="00BF28EB">
              <w:rPr>
                <w:rFonts w:ascii="Arial" w:hAnsi="Arial" w:cs="Arial"/>
                <w:szCs w:val="20"/>
              </w:rPr>
              <w:t xml:space="preserve"> </w:t>
            </w:r>
            <w:r w:rsidR="0051507E" w:rsidRPr="006609C7">
              <w:rPr>
                <w:rFonts w:ascii="Arial" w:hAnsi="Arial" w:cs="Arial"/>
                <w:szCs w:val="20"/>
              </w:rPr>
              <w:t>/</w:t>
            </w:r>
            <w:r w:rsidR="00BF28EB">
              <w:rPr>
                <w:rFonts w:ascii="Arial" w:hAnsi="Arial" w:cs="Arial"/>
                <w:szCs w:val="20"/>
              </w:rPr>
              <w:t xml:space="preserve"> </w:t>
            </w:r>
            <w:r w:rsidR="0051507E" w:rsidRPr="006609C7">
              <w:rPr>
                <w:rFonts w:ascii="Arial" w:hAnsi="Arial" w:cs="Arial"/>
                <w:szCs w:val="20"/>
              </w:rPr>
              <w:t xml:space="preserve">oder der (unbefristet oder befristet angestellten) Mitarbeiter eines mit der </w:t>
            </w:r>
            <w:r w:rsidR="0051507E">
              <w:rPr>
                <w:rFonts w:ascii="Arial" w:hAnsi="Arial" w:cs="Arial"/>
                <w:szCs w:val="20"/>
              </w:rPr>
              <w:t>E</w:t>
            </w:r>
            <w:r w:rsidR="0051507E" w:rsidRPr="006609C7">
              <w:rPr>
                <w:rFonts w:ascii="Arial" w:hAnsi="Arial" w:cs="Arial"/>
                <w:szCs w:val="20"/>
              </w:rPr>
              <w:t>mpfangenden Partei verbundenen Un</w:t>
            </w:r>
            <w:r w:rsidR="00BF28EB">
              <w:rPr>
                <w:rFonts w:ascii="Arial" w:hAnsi="Arial" w:cs="Arial"/>
                <w:szCs w:val="20"/>
              </w:rPr>
              <w:softHyphen/>
            </w:r>
            <w:r w:rsidR="0051507E" w:rsidRPr="006609C7">
              <w:rPr>
                <w:rFonts w:ascii="Arial" w:hAnsi="Arial" w:cs="Arial"/>
                <w:szCs w:val="20"/>
              </w:rPr>
              <w:t xml:space="preserve">ternehmens, welche notwendigerweise Zugang zu den </w:t>
            </w:r>
            <w:r w:rsidR="0051507E">
              <w:rPr>
                <w:rFonts w:ascii="Arial" w:hAnsi="Arial" w:cs="Arial"/>
                <w:szCs w:val="20"/>
              </w:rPr>
              <w:t>Vertraulich</w:t>
            </w:r>
            <w:r w:rsidR="0051507E" w:rsidRPr="006609C7">
              <w:rPr>
                <w:rFonts w:ascii="Arial" w:hAnsi="Arial" w:cs="Arial"/>
                <w:szCs w:val="20"/>
              </w:rPr>
              <w:t>en Informatio</w:t>
            </w:r>
            <w:r w:rsidR="00BF28EB">
              <w:rPr>
                <w:rFonts w:ascii="Arial" w:hAnsi="Arial" w:cs="Arial"/>
                <w:szCs w:val="20"/>
              </w:rPr>
              <w:softHyphen/>
            </w:r>
            <w:r w:rsidR="0051507E" w:rsidRPr="006609C7">
              <w:rPr>
                <w:rFonts w:ascii="Arial" w:hAnsi="Arial" w:cs="Arial"/>
                <w:szCs w:val="20"/>
              </w:rPr>
              <w:t>nen benötigen, um Aufgaben im Zusammenhang mit dem Projekt durch</w:t>
            </w:r>
            <w:r w:rsidR="00BF28EB">
              <w:rPr>
                <w:rFonts w:ascii="Arial" w:hAnsi="Arial" w:cs="Arial"/>
                <w:szCs w:val="20"/>
              </w:rPr>
              <w:softHyphen/>
            </w:r>
            <w:r w:rsidR="0051507E" w:rsidRPr="006609C7">
              <w:rPr>
                <w:rFonts w:ascii="Arial" w:hAnsi="Arial" w:cs="Arial"/>
                <w:szCs w:val="20"/>
              </w:rPr>
              <w:t>zuführen, und die zur Vertraulichkeit ver</w:t>
            </w:r>
            <w:r w:rsidR="00BF28EB">
              <w:rPr>
                <w:rFonts w:ascii="Arial" w:hAnsi="Arial" w:cs="Arial"/>
                <w:szCs w:val="20"/>
              </w:rPr>
              <w:softHyphen/>
            </w:r>
            <w:r w:rsidR="0051507E" w:rsidRPr="006609C7">
              <w:rPr>
                <w:rFonts w:ascii="Arial" w:hAnsi="Arial" w:cs="Arial"/>
                <w:szCs w:val="20"/>
              </w:rPr>
              <w:t xml:space="preserve">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6C5BC8" w:rsidRPr="004C4B81" w:rsidRDefault="006C5BC8" w:rsidP="00BF28EB">
            <w:pPr>
              <w:pStyle w:val="Abstze"/>
              <w:numPr>
                <w:ilvl w:val="0"/>
                <w:numId w:val="35"/>
              </w:numPr>
              <w:spacing w:after="0"/>
              <w:ind w:left="771" w:hanging="357"/>
              <w:rPr>
                <w:rFonts w:ascii="Arial" w:hAnsi="Arial" w:cs="Arial"/>
                <w:lang w:val="en-US"/>
              </w:rPr>
            </w:pPr>
            <w:r w:rsidRPr="004C4B81">
              <w:rPr>
                <w:rFonts w:ascii="Arial" w:hAnsi="Arial" w:cs="Arial"/>
                <w:lang w:val="en-US"/>
              </w:rPr>
              <w:t>(permanent or temporary) employees of the Recipient Party and</w:t>
            </w:r>
            <w:r w:rsidR="00BF28EB">
              <w:rPr>
                <w:rFonts w:ascii="Arial" w:hAnsi="Arial" w:cs="Arial"/>
                <w:lang w:val="en-US"/>
              </w:rPr>
              <w:t xml:space="preserve"> </w:t>
            </w:r>
            <w:r w:rsidRPr="004C4B81">
              <w:rPr>
                <w:rFonts w:ascii="Arial" w:hAnsi="Arial" w:cs="Arial"/>
                <w:lang w:val="en-US"/>
              </w:rPr>
              <w:t>/</w:t>
            </w:r>
            <w:r w:rsidR="00BF28EB">
              <w:rPr>
                <w:rFonts w:ascii="Arial" w:hAnsi="Arial" w:cs="Arial"/>
                <w:lang w:val="en-US"/>
              </w:rPr>
              <w:t xml:space="preserve"> </w:t>
            </w:r>
            <w:r w:rsidRPr="004C4B81">
              <w:rPr>
                <w:rFonts w:ascii="Arial" w:hAnsi="Arial" w:cs="Arial"/>
                <w:lang w:val="en-US"/>
              </w:rPr>
              <w:t>or (permanent or temporary) employees of a company affiliated with the Recipient Party for whom access to the Confidential Infor</w:t>
            </w:r>
            <w:r w:rsidR="00BF28EB">
              <w:rPr>
                <w:rFonts w:ascii="Arial" w:hAnsi="Arial" w:cs="Arial"/>
                <w:lang w:val="en-US"/>
              </w:rPr>
              <w:softHyphen/>
            </w:r>
            <w:r w:rsidRPr="004C4B81">
              <w:rPr>
                <w:rFonts w:ascii="Arial" w:hAnsi="Arial" w:cs="Arial"/>
                <w:lang w:val="en-US"/>
              </w:rPr>
              <w:t>mation is necessary in order to carry out tasks in connection with the Project and who shall be obliged to maintain confiden</w:t>
            </w:r>
            <w:r w:rsidR="00BF28EB">
              <w:rPr>
                <w:rFonts w:ascii="Arial" w:hAnsi="Arial" w:cs="Arial"/>
                <w:lang w:val="en-US"/>
              </w:rPr>
              <w:softHyphen/>
            </w:r>
            <w:r w:rsidRPr="004C4B81">
              <w:rPr>
                <w:rFonts w:ascii="Arial" w:hAnsi="Arial" w:cs="Arial"/>
                <w:lang w:val="en-US"/>
              </w:rPr>
              <w:t>tiality, either by means of his or her con</w:t>
            </w:r>
            <w:r w:rsidR="00BF28EB">
              <w:rPr>
                <w:rFonts w:ascii="Arial" w:hAnsi="Arial" w:cs="Arial"/>
                <w:lang w:val="en-US"/>
              </w:rPr>
              <w:softHyphen/>
            </w:r>
            <w:r w:rsidRPr="004C4B81">
              <w:rPr>
                <w:rFonts w:ascii="Arial" w:hAnsi="Arial" w:cs="Arial"/>
                <w:lang w:val="en-US"/>
              </w:rPr>
              <w:t>tract of employment or a written non-dis</w:t>
            </w:r>
            <w:r w:rsidR="00BF28EB">
              <w:rPr>
                <w:rFonts w:ascii="Arial" w:hAnsi="Arial" w:cs="Arial"/>
                <w:lang w:val="en-US"/>
              </w:rPr>
              <w:softHyphen/>
            </w:r>
            <w:r w:rsidRPr="004C4B81">
              <w:rPr>
                <w:rFonts w:ascii="Arial" w:hAnsi="Arial" w:cs="Arial"/>
                <w:lang w:val="en-US"/>
              </w:rPr>
              <w:t>closure agreement, which must not be less strict than the obligations entered into by the Recipient Party under the agree</w:t>
            </w:r>
            <w:r w:rsidR="00BF28EB">
              <w:rPr>
                <w:rFonts w:ascii="Arial" w:hAnsi="Arial" w:cs="Arial"/>
                <w:lang w:val="en-US"/>
              </w:rPr>
              <w:softHyphen/>
            </w:r>
            <w:r w:rsidRPr="004C4B81">
              <w:rPr>
                <w:rFonts w:ascii="Arial" w:hAnsi="Arial" w:cs="Arial"/>
                <w:lang w:val="en-US"/>
              </w:rPr>
              <w:t>ment at hand,</w:t>
            </w:r>
          </w:p>
          <w:p w:rsidR="006C5BC8" w:rsidRPr="004C4B81" w:rsidRDefault="006C5BC8" w:rsidP="00BF28EB">
            <w:pPr>
              <w:pStyle w:val="Abstze"/>
              <w:numPr>
                <w:ilvl w:val="0"/>
                <w:numId w:val="0"/>
              </w:numPr>
              <w:ind w:left="774"/>
              <w:rPr>
                <w:rFonts w:ascii="Arial" w:hAnsi="Arial" w:cs="Arial"/>
                <w:lang w:val="en-US"/>
              </w:rPr>
            </w:pPr>
          </w:p>
          <w:p w:rsidR="006C5BC8" w:rsidRPr="004C4B81" w:rsidRDefault="006C5BC8" w:rsidP="00BF28EB">
            <w:pPr>
              <w:pStyle w:val="Abstze"/>
              <w:numPr>
                <w:ilvl w:val="0"/>
                <w:numId w:val="0"/>
              </w:numPr>
              <w:ind w:left="774"/>
              <w:rPr>
                <w:rFonts w:ascii="Arial" w:hAnsi="Arial" w:cs="Arial"/>
                <w:lang w:val="en-US"/>
              </w:rPr>
            </w:pPr>
          </w:p>
          <w:p w:rsidR="00E9048A" w:rsidRPr="004C4B81" w:rsidRDefault="00E9048A" w:rsidP="00BF28EB">
            <w:pPr>
              <w:jc w:val="both"/>
              <w:rPr>
                <w:rFonts w:cs="Arial"/>
                <w:lang w:val="en-US" w:eastAsia="de-DE"/>
              </w:rPr>
            </w:pPr>
          </w:p>
        </w:tc>
      </w:tr>
      <w:tr w:rsidR="00897DD6" w:rsidRPr="00B336F9" w:rsidTr="00435A35">
        <w:trPr>
          <w:trHeight w:val="20"/>
        </w:trPr>
        <w:tc>
          <w:tcPr>
            <w:tcW w:w="4536" w:type="dxa"/>
          </w:tcPr>
          <w:p w:rsidR="00CC31E2" w:rsidRDefault="0051507E" w:rsidP="00BF28EB">
            <w:pPr>
              <w:pStyle w:val="Abstze"/>
              <w:numPr>
                <w:ilvl w:val="0"/>
                <w:numId w:val="35"/>
              </w:numPr>
              <w:spacing w:after="0"/>
              <w:ind w:left="771" w:hanging="357"/>
              <w:rPr>
                <w:rFonts w:ascii="Arial" w:hAnsi="Arial" w:cs="Arial"/>
                <w:szCs w:val="20"/>
              </w:rPr>
            </w:pPr>
            <w:r w:rsidRPr="006609C7">
              <w:rPr>
                <w:rFonts w:ascii="Arial" w:hAnsi="Arial" w:cs="Arial"/>
                <w:szCs w:val="20"/>
              </w:rPr>
              <w:t>der Rechtsanwälte, Wirtschaftsprüfer, Steuer- oder anderer Berater, welche notwendigerweise Zugang zu den vertrau</w:t>
            </w:r>
            <w:r w:rsidR="00BF28EB">
              <w:rPr>
                <w:rFonts w:ascii="Arial" w:hAnsi="Arial" w:cs="Arial"/>
                <w:szCs w:val="20"/>
              </w:rPr>
              <w:softHyphen/>
            </w:r>
            <w:r w:rsidRPr="006609C7">
              <w:rPr>
                <w:rFonts w:ascii="Arial" w:hAnsi="Arial" w:cs="Arial"/>
                <w:szCs w:val="20"/>
              </w:rPr>
              <w:t>lichen Informationen benötigen, um Auf</w:t>
            </w:r>
            <w:r w:rsidR="00BF28EB">
              <w:rPr>
                <w:rFonts w:ascii="Arial" w:hAnsi="Arial" w:cs="Arial"/>
                <w:szCs w:val="20"/>
              </w:rPr>
              <w:softHyphen/>
            </w:r>
            <w:r w:rsidRPr="006609C7">
              <w:rPr>
                <w:rFonts w:ascii="Arial" w:hAnsi="Arial" w:cs="Arial"/>
                <w:szCs w:val="20"/>
              </w:rPr>
              <w:t>gaben im Zusammenhang mit dem Projekt zu vollenden und die bereits ent</w:t>
            </w:r>
            <w:r w:rsidR="00BF28EB">
              <w:rPr>
                <w:rFonts w:ascii="Arial" w:hAnsi="Arial" w:cs="Arial"/>
                <w:szCs w:val="20"/>
              </w:rPr>
              <w:softHyphen/>
            </w:r>
            <w:r w:rsidRPr="006609C7">
              <w:rPr>
                <w:rFonts w:ascii="Arial" w:hAnsi="Arial" w:cs="Arial"/>
                <w:szCs w:val="20"/>
              </w:rPr>
              <w:t>weder von Gesetzes wegen oder durch eine schriftliche Geheimhaltungsvereinba</w:t>
            </w:r>
            <w:r w:rsidR="00BF28EB">
              <w:rPr>
                <w:rFonts w:ascii="Arial" w:hAnsi="Arial" w:cs="Arial"/>
                <w:szCs w:val="20"/>
              </w:rPr>
              <w:softHyphen/>
            </w:r>
            <w:r w:rsidRPr="006609C7">
              <w:rPr>
                <w:rFonts w:ascii="Arial" w:hAnsi="Arial" w:cs="Arial"/>
                <w:szCs w:val="20"/>
              </w:rPr>
              <w:t xml:space="preserve">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w:t>
            </w:r>
            <w:r w:rsidR="00BF28EB">
              <w:rPr>
                <w:rFonts w:ascii="Arial" w:hAnsi="Arial" w:cs="Arial"/>
                <w:szCs w:val="20"/>
              </w:rPr>
              <w:softHyphen/>
            </w:r>
            <w:r w:rsidRPr="006609C7">
              <w:rPr>
                <w:rFonts w:ascii="Arial" w:hAnsi="Arial" w:cs="Arial"/>
                <w:szCs w:val="20"/>
              </w:rPr>
              <w:t xml:space="preserve">gang zu </w:t>
            </w:r>
            <w:r w:rsidRPr="00DB74B1">
              <w:rPr>
                <w:rFonts w:ascii="Arial" w:hAnsi="Arial" w:cs="Arial"/>
                <w:szCs w:val="20"/>
              </w:rPr>
              <w:t>Vertraulichen</w:t>
            </w:r>
            <w:r w:rsidRPr="006609C7">
              <w:rPr>
                <w:rFonts w:ascii="Arial" w:hAnsi="Arial" w:cs="Arial"/>
                <w:szCs w:val="20"/>
              </w:rPr>
              <w:t xml:space="preserve"> Informationen haben, zu benennen.</w:t>
            </w:r>
          </w:p>
          <w:p w:rsidR="00E9048A" w:rsidRPr="00A752E3" w:rsidRDefault="00E9048A" w:rsidP="00BF28EB">
            <w:pPr>
              <w:jc w:val="both"/>
              <w:rPr>
                <w:rFonts w:cs="Arial"/>
                <w:lang w:eastAsia="de-DE"/>
              </w:rPr>
            </w:pPr>
          </w:p>
        </w:tc>
        <w:tc>
          <w:tcPr>
            <w:tcW w:w="567" w:type="dxa"/>
          </w:tcPr>
          <w:p w:rsidR="00E9048A" w:rsidRPr="00A752E3" w:rsidRDefault="00E9048A" w:rsidP="00BF28EB">
            <w:pPr>
              <w:jc w:val="both"/>
              <w:rPr>
                <w:rFonts w:cs="Arial"/>
                <w:lang w:eastAsia="de-DE"/>
              </w:rPr>
            </w:pPr>
          </w:p>
        </w:tc>
        <w:tc>
          <w:tcPr>
            <w:tcW w:w="4536" w:type="dxa"/>
          </w:tcPr>
          <w:p w:rsidR="002674E6" w:rsidRDefault="006C5BC8" w:rsidP="00BF28EB">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w:t>
            </w:r>
            <w:r w:rsidR="00BF28EB">
              <w:rPr>
                <w:rFonts w:ascii="Arial" w:hAnsi="Arial" w:cs="Arial"/>
                <w:szCs w:val="20"/>
                <w:lang w:val="en-US"/>
              </w:rPr>
              <w:softHyphen/>
            </w:r>
            <w:r w:rsidRPr="005A4269">
              <w:rPr>
                <w:rFonts w:ascii="Arial" w:hAnsi="Arial" w:cs="Arial"/>
                <w:szCs w:val="20"/>
                <w:lang w:val="en-US"/>
              </w:rPr>
              <w:t>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w:t>
            </w:r>
            <w:r w:rsidR="00BF28EB">
              <w:rPr>
                <w:rFonts w:ascii="Arial" w:hAnsi="Arial" w:cs="Arial"/>
                <w:szCs w:val="20"/>
                <w:lang w:val="en-US"/>
              </w:rPr>
              <w:softHyphen/>
            </w:r>
            <w:r w:rsidRPr="006609C7">
              <w:rPr>
                <w:rFonts w:ascii="Arial" w:hAnsi="Arial" w:cs="Arial"/>
                <w:szCs w:val="20"/>
                <w:lang w:val="en-US"/>
              </w:rPr>
              <w:t xml:space="preserve">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ecipient Party shall be obliged to name the persons who have access to the con</w:t>
            </w:r>
            <w:r w:rsidR="00BF28EB">
              <w:rPr>
                <w:rFonts w:ascii="Arial" w:hAnsi="Arial" w:cs="Arial"/>
                <w:szCs w:val="20"/>
                <w:lang w:val="en-US"/>
              </w:rPr>
              <w:softHyphen/>
            </w:r>
            <w:r w:rsidRPr="006609C7">
              <w:rPr>
                <w:rFonts w:ascii="Arial" w:hAnsi="Arial" w:cs="Arial"/>
                <w:szCs w:val="20"/>
                <w:lang w:val="en-US"/>
              </w:rPr>
              <w:t xml:space="preserve">fidential information at the request of </w:t>
            </w:r>
            <w:r>
              <w:rPr>
                <w:rFonts w:ascii="Arial" w:hAnsi="Arial" w:cs="Arial"/>
                <w:szCs w:val="20"/>
                <w:lang w:val="en-US"/>
              </w:rPr>
              <w:t>TenneT</w:t>
            </w:r>
            <w:r w:rsidRPr="006609C7">
              <w:rPr>
                <w:rFonts w:ascii="Arial" w:hAnsi="Arial" w:cs="Arial"/>
                <w:szCs w:val="20"/>
                <w:lang w:val="en-US"/>
              </w:rPr>
              <w:t>.</w:t>
            </w:r>
          </w:p>
          <w:p w:rsidR="00E9048A" w:rsidRPr="002674E6" w:rsidRDefault="00E9048A" w:rsidP="00BF28EB">
            <w:pPr>
              <w:jc w:val="both"/>
              <w:rPr>
                <w:rFonts w:cs="Arial"/>
                <w:lang w:val="en-US" w:eastAsia="de-DE"/>
              </w:rPr>
            </w:pPr>
          </w:p>
        </w:tc>
      </w:tr>
      <w:tr w:rsidR="007565A1" w:rsidRPr="00B336F9"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dürfen mit Ausnahme der in Absatz (3) genannten Personen Dritten nur mit schriftlicher Zu</w:t>
            </w:r>
            <w:r w:rsidR="00BF28EB">
              <w:rPr>
                <w:rFonts w:ascii="Arial" w:hAnsi="Arial" w:cs="Arial"/>
                <w:szCs w:val="20"/>
              </w:rPr>
              <w:softHyphen/>
            </w:r>
            <w:r w:rsidRPr="006609C7">
              <w:rPr>
                <w:rFonts w:ascii="Arial" w:hAnsi="Arial" w:cs="Arial"/>
                <w:szCs w:val="20"/>
              </w:rPr>
              <w:t xml:space="preserve">stimmung </w:t>
            </w:r>
            <w:r>
              <w:rPr>
                <w:rFonts w:ascii="Arial" w:hAnsi="Arial" w:cs="Arial"/>
                <w:szCs w:val="20"/>
              </w:rPr>
              <w:t>von TenneT</w:t>
            </w:r>
            <w:r w:rsidRPr="006609C7">
              <w:rPr>
                <w:rFonts w:ascii="Arial" w:hAnsi="Arial" w:cs="Arial"/>
                <w:szCs w:val="20"/>
              </w:rPr>
              <w:t xml:space="preserve"> zugänglich gemacht werden.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647E8B" w:rsidRPr="00454193" w:rsidRDefault="006C5BC8" w:rsidP="00BF28EB">
            <w:pPr>
              <w:pStyle w:val="Abstze"/>
              <w:numPr>
                <w:ilvl w:val="0"/>
                <w:numId w:val="59"/>
              </w:numPr>
              <w:spacing w:after="0"/>
              <w:ind w:left="567" w:right="-17" w:hanging="567"/>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647E8B" w:rsidRPr="006609C7" w:rsidRDefault="00647E8B" w:rsidP="00BF28EB">
            <w:pPr>
              <w:pStyle w:val="Abstze"/>
              <w:numPr>
                <w:ilvl w:val="0"/>
                <w:numId w:val="0"/>
              </w:numPr>
              <w:spacing w:after="0"/>
              <w:rPr>
                <w:rFonts w:ascii="Arial" w:hAnsi="Arial" w:cs="Arial"/>
                <w:szCs w:val="20"/>
                <w:lang w:val="en-US"/>
              </w:rPr>
            </w:pPr>
          </w:p>
          <w:p w:rsidR="007565A1" w:rsidRPr="00647E8B" w:rsidRDefault="007565A1" w:rsidP="00BF28EB">
            <w:pPr>
              <w:jc w:val="both"/>
              <w:rPr>
                <w:rFonts w:cs="Arial"/>
                <w:lang w:val="en-US" w:eastAsia="de-DE"/>
              </w:rPr>
            </w:pPr>
          </w:p>
        </w:tc>
      </w:tr>
      <w:tr w:rsidR="007565A1" w:rsidRPr="00B336F9"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die Offenlegung gleich</w:t>
            </w:r>
            <w:r w:rsidR="00BF28EB">
              <w:rPr>
                <w:rFonts w:ascii="Arial" w:hAnsi="Arial" w:cs="Arial"/>
                <w:szCs w:val="20"/>
              </w:rPr>
              <w:softHyphen/>
            </w:r>
            <w:r w:rsidRPr="006609C7">
              <w:rPr>
                <w:rFonts w:ascii="Arial" w:hAnsi="Arial" w:cs="Arial"/>
                <w:szCs w:val="20"/>
              </w:rPr>
              <w:t xml:space="preserve">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647E8B" w:rsidRDefault="00D92A55" w:rsidP="00BF28EB">
            <w:pPr>
              <w:pStyle w:val="Abstze"/>
              <w:numPr>
                <w:ilvl w:val="0"/>
                <w:numId w:val="59"/>
              </w:numPr>
              <w:ind w:left="567" w:hanging="567"/>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ecipient Party prevents dis</w:t>
            </w:r>
            <w:r w:rsidR="00BF28EB">
              <w:rPr>
                <w:rFonts w:ascii="Arial" w:hAnsi="Arial" w:cs="Arial"/>
                <w:szCs w:val="20"/>
                <w:lang w:val="en-US"/>
              </w:rPr>
              <w:softHyphen/>
            </w:r>
            <w:r w:rsidRPr="006609C7">
              <w:rPr>
                <w:rFonts w:ascii="Arial" w:hAnsi="Arial" w:cs="Arial"/>
                <w:szCs w:val="20"/>
                <w:lang w:val="en-US"/>
              </w:rPr>
              <w:t xml:space="preserve">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7565A1" w:rsidRPr="00647E8B" w:rsidRDefault="007565A1" w:rsidP="00BF28EB">
            <w:pPr>
              <w:jc w:val="both"/>
              <w:rPr>
                <w:rFonts w:cs="Arial"/>
                <w:lang w:val="en-US" w:eastAsia="de-DE"/>
              </w:rPr>
            </w:pPr>
          </w:p>
        </w:tc>
      </w:tr>
      <w:tr w:rsidR="007565A1" w:rsidRPr="00B336F9" w:rsidTr="00435A35">
        <w:trPr>
          <w:trHeight w:val="20"/>
        </w:trPr>
        <w:tc>
          <w:tcPr>
            <w:tcW w:w="4536" w:type="dxa"/>
          </w:tcPr>
          <w:p w:rsidR="00FB68D5" w:rsidRPr="006609C7" w:rsidRDefault="0051507E" w:rsidP="00BF28EB">
            <w:pPr>
              <w:pStyle w:val="Abstze"/>
              <w:numPr>
                <w:ilvl w:val="0"/>
                <w:numId w:val="80"/>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w:t>
            </w:r>
            <w:r w:rsidR="00BF28EB">
              <w:rPr>
                <w:rFonts w:ascii="Arial" w:hAnsi="Arial" w:cs="Arial"/>
                <w:szCs w:val="20"/>
              </w:rPr>
              <w:softHyphen/>
            </w:r>
            <w:r w:rsidRPr="006609C7">
              <w:rPr>
                <w:rFonts w:ascii="Arial" w:hAnsi="Arial" w:cs="Arial"/>
                <w:szCs w:val="20"/>
              </w:rPr>
              <w:t xml:space="preserve">gentum </w:t>
            </w:r>
            <w:r>
              <w:rPr>
                <w:rFonts w:ascii="Arial" w:hAnsi="Arial" w:cs="Arial"/>
                <w:szCs w:val="20"/>
              </w:rPr>
              <w:t>von TenneT</w:t>
            </w:r>
            <w:r w:rsidRPr="006609C7">
              <w:rPr>
                <w:rFonts w:ascii="Arial" w:hAnsi="Arial" w:cs="Arial"/>
                <w:szCs w:val="20"/>
              </w:rPr>
              <w:t>.</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364E77" w:rsidRPr="00364E77" w:rsidRDefault="00D92A55" w:rsidP="00BF28EB">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565A1" w:rsidRPr="00364E77" w:rsidRDefault="007565A1" w:rsidP="00BF28EB">
            <w:pPr>
              <w:jc w:val="both"/>
              <w:rPr>
                <w:rFonts w:cs="Arial"/>
                <w:lang w:val="en-US" w:eastAsia="de-DE"/>
              </w:rPr>
            </w:pPr>
          </w:p>
        </w:tc>
      </w:tr>
      <w:tr w:rsidR="007565A1" w:rsidRPr="008C7BA6" w:rsidTr="00435A35">
        <w:trPr>
          <w:trHeight w:val="20"/>
        </w:trPr>
        <w:tc>
          <w:tcPr>
            <w:tcW w:w="4536" w:type="dxa"/>
          </w:tcPr>
          <w:p w:rsidR="00916B08" w:rsidRPr="008C7BA6" w:rsidRDefault="00916B08" w:rsidP="00B3320D">
            <w:pPr>
              <w:pStyle w:val="Paragraph"/>
              <w:spacing w:before="0" w:after="0"/>
              <w:ind w:left="0" w:firstLine="0"/>
              <w:rPr>
                <w:rFonts w:ascii="Arial" w:hAnsi="Arial" w:cs="Arial"/>
                <w:szCs w:val="22"/>
                <w:lang w:val="en-US"/>
              </w:rPr>
            </w:pPr>
          </w:p>
          <w:p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2B62B9" w:rsidRDefault="002B62B9" w:rsidP="00B3320D">
            <w:pPr>
              <w:pStyle w:val="Abstze"/>
              <w:numPr>
                <w:ilvl w:val="0"/>
                <w:numId w:val="0"/>
              </w:numPr>
              <w:spacing w:after="0"/>
              <w:ind w:hanging="851"/>
              <w:jc w:val="center"/>
              <w:rPr>
                <w:rFonts w:ascii="Arial" w:hAnsi="Arial" w:cs="Arial"/>
                <w:b/>
                <w:sz w:val="22"/>
                <w:szCs w:val="22"/>
              </w:rPr>
            </w:pPr>
          </w:p>
          <w:p w:rsidR="00413629" w:rsidRPr="008C7BA6" w:rsidRDefault="00BF28EB" w:rsidP="00B3320D">
            <w:pPr>
              <w:pStyle w:val="Abstze"/>
              <w:numPr>
                <w:ilvl w:val="0"/>
                <w:numId w:val="0"/>
              </w:numPr>
              <w:spacing w:after="0"/>
              <w:ind w:hanging="851"/>
              <w:jc w:val="center"/>
              <w:rPr>
                <w:rFonts w:ascii="Arial" w:hAnsi="Arial" w:cs="Arial"/>
                <w:b/>
                <w:sz w:val="22"/>
                <w:szCs w:val="22"/>
              </w:rPr>
            </w:pPr>
            <w:r>
              <w:rPr>
                <w:rFonts w:ascii="Arial" w:hAnsi="Arial" w:cs="Arial"/>
                <w:b/>
                <w:sz w:val="22"/>
                <w:szCs w:val="22"/>
              </w:rPr>
              <w:t xml:space="preserve">                 </w:t>
            </w:r>
            <w:r w:rsidR="00413629" w:rsidRPr="008C7BA6">
              <w:rPr>
                <w:rFonts w:ascii="Arial" w:hAnsi="Arial" w:cs="Arial"/>
                <w:b/>
                <w:sz w:val="22"/>
                <w:szCs w:val="22"/>
              </w:rPr>
              <w:t>Article 3 - Exceptions</w:t>
            </w:r>
          </w:p>
          <w:p w:rsidR="007565A1" w:rsidRPr="008C7BA6" w:rsidRDefault="007565A1" w:rsidP="00435A35">
            <w:pPr>
              <w:spacing w:line="276" w:lineRule="auto"/>
              <w:rPr>
                <w:rFonts w:cs="Arial"/>
                <w:sz w:val="22"/>
                <w:szCs w:val="22"/>
                <w:lang w:eastAsia="de-DE"/>
              </w:rPr>
            </w:pPr>
          </w:p>
        </w:tc>
      </w:tr>
      <w:tr w:rsidR="007565A1" w:rsidRPr="00B336F9" w:rsidTr="00435A35">
        <w:trPr>
          <w:trHeight w:val="20"/>
        </w:trPr>
        <w:tc>
          <w:tcPr>
            <w:tcW w:w="4536" w:type="dxa"/>
          </w:tcPr>
          <w:p w:rsidR="00916B08" w:rsidRPr="006609C7" w:rsidRDefault="00FD4925" w:rsidP="00BF28EB">
            <w:pPr>
              <w:pStyle w:val="Abstze"/>
              <w:numPr>
                <w:ilvl w:val="0"/>
                <w:numId w:val="38"/>
              </w:numPr>
              <w:spacing w:after="0"/>
              <w:ind w:left="567" w:hanging="567"/>
              <w:rPr>
                <w:rFonts w:ascii="Arial" w:hAnsi="Arial" w:cs="Arial"/>
                <w:szCs w:val="20"/>
              </w:rPr>
            </w:pPr>
            <w:r w:rsidRPr="006609C7">
              <w:rPr>
                <w:rFonts w:ascii="Arial" w:hAnsi="Arial" w:cs="Arial"/>
                <w:szCs w:val="20"/>
              </w:rPr>
              <w:t>Die unter Artikel 2 genannten Verpflichtun</w:t>
            </w:r>
            <w:r w:rsidR="00BF28EB">
              <w:rPr>
                <w:rFonts w:ascii="Arial" w:hAnsi="Arial" w:cs="Arial"/>
                <w:szCs w:val="20"/>
              </w:rPr>
              <w:softHyphen/>
            </w:r>
            <w:r w:rsidRPr="006609C7">
              <w:rPr>
                <w:rFonts w:ascii="Arial" w:hAnsi="Arial" w:cs="Arial"/>
                <w:szCs w:val="20"/>
              </w:rPr>
              <w:t xml:space="preserve">gen finden keine Anwendung auf </w:t>
            </w:r>
            <w:r>
              <w:rPr>
                <w:rFonts w:ascii="Arial" w:hAnsi="Arial" w:cs="Arial"/>
                <w:szCs w:val="20"/>
              </w:rPr>
              <w:t>V</w:t>
            </w:r>
            <w:r w:rsidRPr="006609C7">
              <w:rPr>
                <w:rFonts w:ascii="Arial" w:hAnsi="Arial" w:cs="Arial"/>
                <w:szCs w:val="20"/>
              </w:rPr>
              <w:t>ertrauliche Informationen, die</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E1795B" w:rsidRPr="006609C7" w:rsidRDefault="00E1795B" w:rsidP="00BF28EB">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BF28EB">
            <w:pPr>
              <w:pStyle w:val="Abstze"/>
              <w:numPr>
                <w:ilvl w:val="0"/>
                <w:numId w:val="0"/>
              </w:numPr>
              <w:spacing w:after="0"/>
              <w:ind w:left="284"/>
              <w:rPr>
                <w:rFonts w:ascii="Arial" w:hAnsi="Arial" w:cs="Arial"/>
                <w:szCs w:val="20"/>
                <w:lang w:val="en-GB"/>
              </w:rPr>
            </w:pPr>
          </w:p>
          <w:p w:rsidR="007565A1" w:rsidRPr="00413629" w:rsidRDefault="007565A1" w:rsidP="00BF28EB">
            <w:pPr>
              <w:jc w:val="both"/>
              <w:rPr>
                <w:rFonts w:cs="Arial"/>
                <w:lang w:val="en-GB" w:eastAsia="de-DE"/>
              </w:rPr>
            </w:pPr>
          </w:p>
        </w:tc>
      </w:tr>
      <w:tr w:rsidR="007565A1" w:rsidRPr="00B336F9" w:rsidTr="00435A35">
        <w:trPr>
          <w:trHeight w:val="20"/>
        </w:trPr>
        <w:tc>
          <w:tcPr>
            <w:tcW w:w="4536" w:type="dxa"/>
          </w:tcPr>
          <w:p w:rsidR="00916B08" w:rsidRPr="005574B1" w:rsidRDefault="00916B08" w:rsidP="00BF28EB">
            <w:pPr>
              <w:pStyle w:val="Abstze"/>
              <w:numPr>
                <w:ilvl w:val="0"/>
                <w:numId w:val="35"/>
              </w:numPr>
              <w:spacing w:after="0"/>
              <w:ind w:left="771" w:hanging="357"/>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Geheimhaltungsvereinba</w:t>
            </w:r>
            <w:r w:rsidR="00BF28EB">
              <w:rPr>
                <w:rFonts w:ascii="Arial" w:hAnsi="Arial" w:cs="Arial"/>
                <w:szCs w:val="20"/>
              </w:rPr>
              <w:softHyphen/>
            </w:r>
            <w:r w:rsidRPr="006609C7">
              <w:rPr>
                <w:rFonts w:ascii="Arial" w:hAnsi="Arial" w:cs="Arial"/>
                <w:szCs w:val="20"/>
              </w:rPr>
              <w:t>rung öffentlich bekannt werden,</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413629" w:rsidRPr="00640E03" w:rsidRDefault="00413629" w:rsidP="00BF28EB">
            <w:pPr>
              <w:pStyle w:val="Abstze"/>
              <w:numPr>
                <w:ilvl w:val="0"/>
                <w:numId w:val="0"/>
              </w:numPr>
              <w:spacing w:after="0"/>
              <w:ind w:left="774"/>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rsidR="007565A1" w:rsidRPr="00413629" w:rsidRDefault="007565A1" w:rsidP="00BF28EB">
            <w:pPr>
              <w:jc w:val="both"/>
              <w:rPr>
                <w:rFonts w:cs="Arial"/>
                <w:lang w:val="en-GB" w:eastAsia="de-DE"/>
              </w:rPr>
            </w:pPr>
          </w:p>
        </w:tc>
      </w:tr>
      <w:tr w:rsidR="007565A1" w:rsidRPr="00B336F9" w:rsidTr="00435A35">
        <w:trPr>
          <w:trHeight w:val="20"/>
        </w:trPr>
        <w:tc>
          <w:tcPr>
            <w:tcW w:w="4536" w:type="dxa"/>
          </w:tcPr>
          <w:p w:rsidR="007565A1" w:rsidRPr="005574B1"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mpfangende Partei von einem Dritten erhalten hat, sofern dieser Dritte seinerseits nicht gegen eine Vertraulich</w:t>
            </w:r>
            <w:r w:rsidR="00BF28EB">
              <w:rPr>
                <w:rFonts w:ascii="Arial" w:hAnsi="Arial" w:cs="Arial"/>
                <w:szCs w:val="20"/>
              </w:rPr>
              <w:softHyphen/>
            </w:r>
            <w:r w:rsidRPr="006609C7">
              <w:rPr>
                <w:rFonts w:ascii="Arial" w:hAnsi="Arial" w:cs="Arial"/>
                <w:szCs w:val="20"/>
              </w:rPr>
              <w:t xml:space="preserve">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rsidR="007565A1" w:rsidRPr="00A752E3" w:rsidRDefault="007565A1" w:rsidP="00BF28EB">
            <w:pPr>
              <w:jc w:val="both"/>
              <w:rPr>
                <w:rFonts w:cs="Arial"/>
                <w:lang w:eastAsia="de-DE"/>
              </w:rPr>
            </w:pPr>
          </w:p>
        </w:tc>
        <w:tc>
          <w:tcPr>
            <w:tcW w:w="4536" w:type="dxa"/>
          </w:tcPr>
          <w:p w:rsidR="00413629" w:rsidRPr="006609C7" w:rsidRDefault="00A62C18" w:rsidP="00BF28EB">
            <w:pPr>
              <w:pStyle w:val="Abstze"/>
              <w:numPr>
                <w:ilvl w:val="0"/>
                <w:numId w:val="35"/>
              </w:numPr>
              <w:spacing w:after="0"/>
              <w:ind w:left="771" w:hanging="357"/>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565A1" w:rsidRPr="00413629" w:rsidRDefault="007565A1" w:rsidP="00BF28EB">
            <w:pPr>
              <w:spacing w:line="260" w:lineRule="atLeast"/>
              <w:jc w:val="both"/>
              <w:rPr>
                <w:rFonts w:cs="Arial"/>
                <w:lang w:val="en-GB" w:eastAsia="de-DE"/>
              </w:rPr>
            </w:pPr>
          </w:p>
        </w:tc>
      </w:tr>
      <w:tr w:rsidR="007565A1" w:rsidRPr="00B336F9" w:rsidTr="00435A35">
        <w:trPr>
          <w:trHeight w:val="20"/>
        </w:trPr>
        <w:tc>
          <w:tcPr>
            <w:tcW w:w="4536" w:type="dxa"/>
          </w:tcPr>
          <w:p w:rsidR="005574B1" w:rsidRPr="00967F1B"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w:t>
            </w:r>
            <w:r w:rsidR="00BF28EB">
              <w:rPr>
                <w:rFonts w:ascii="Arial" w:hAnsi="Arial" w:cs="Arial"/>
                <w:szCs w:val="20"/>
              </w:rPr>
              <w:softHyphen/>
            </w:r>
            <w:r w:rsidRPr="006609C7">
              <w:rPr>
                <w:rFonts w:ascii="Arial" w:hAnsi="Arial" w:cs="Arial"/>
                <w:szCs w:val="20"/>
              </w:rPr>
              <w:t>chung bestimmt worden sind,</w:t>
            </w:r>
          </w:p>
          <w:p w:rsidR="007565A1" w:rsidRPr="00A752E3" w:rsidRDefault="007565A1" w:rsidP="00BF28EB">
            <w:pPr>
              <w:jc w:val="both"/>
              <w:rPr>
                <w:rFonts w:cs="Arial"/>
                <w:lang w:eastAsia="de-DE"/>
              </w:rPr>
            </w:pPr>
          </w:p>
        </w:tc>
        <w:tc>
          <w:tcPr>
            <w:tcW w:w="567" w:type="dxa"/>
          </w:tcPr>
          <w:p w:rsidR="007565A1" w:rsidRPr="00A752E3" w:rsidRDefault="007565A1" w:rsidP="00BF28EB">
            <w:pPr>
              <w:jc w:val="both"/>
              <w:rPr>
                <w:rFonts w:cs="Arial"/>
                <w:lang w:eastAsia="de-DE"/>
              </w:rPr>
            </w:pPr>
          </w:p>
        </w:tc>
        <w:tc>
          <w:tcPr>
            <w:tcW w:w="4536" w:type="dxa"/>
          </w:tcPr>
          <w:p w:rsidR="00413629" w:rsidRPr="006609C7" w:rsidRDefault="00A62C18" w:rsidP="00BF28EB">
            <w:pPr>
              <w:pStyle w:val="Abstze"/>
              <w:numPr>
                <w:ilvl w:val="0"/>
                <w:numId w:val="35"/>
              </w:numPr>
              <w:spacing w:after="0"/>
              <w:ind w:left="771" w:hanging="357"/>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565A1" w:rsidRPr="00413629" w:rsidRDefault="007565A1" w:rsidP="00BF28EB">
            <w:pPr>
              <w:spacing w:line="260" w:lineRule="atLeast"/>
              <w:jc w:val="both"/>
              <w:rPr>
                <w:rFonts w:cs="Arial"/>
                <w:lang w:val="en-US" w:eastAsia="de-DE"/>
              </w:rPr>
            </w:pPr>
          </w:p>
        </w:tc>
      </w:tr>
      <w:tr w:rsidR="007565A1" w:rsidRPr="00B336F9" w:rsidTr="00435A35">
        <w:trPr>
          <w:trHeight w:val="20"/>
        </w:trPr>
        <w:tc>
          <w:tcPr>
            <w:tcW w:w="4536" w:type="dxa"/>
          </w:tcPr>
          <w:p w:rsidR="007565A1" w:rsidRDefault="00FD4925" w:rsidP="00BF28EB">
            <w:pPr>
              <w:pStyle w:val="Abstze"/>
              <w:numPr>
                <w:ilvl w:val="0"/>
                <w:numId w:val="35"/>
              </w:numPr>
              <w:spacing w:after="0"/>
              <w:ind w:left="771" w:hanging="357"/>
              <w:rPr>
                <w:rFonts w:ascii="Arial" w:hAnsi="Arial" w:cs="Arial"/>
                <w:szCs w:val="20"/>
              </w:rPr>
            </w:pPr>
            <w:r w:rsidRPr="006609C7">
              <w:rPr>
                <w:rFonts w:ascii="Arial" w:hAnsi="Arial" w:cs="Arial"/>
                <w:szCs w:val="20"/>
              </w:rPr>
              <w:t>auf Grund einer gesetzlichen Verpflich</w:t>
            </w:r>
            <w:r w:rsidR="00BF28EB">
              <w:rPr>
                <w:rFonts w:ascii="Arial" w:hAnsi="Arial" w:cs="Arial"/>
                <w:szCs w:val="20"/>
              </w:rPr>
              <w:softHyphen/>
            </w:r>
            <w:r w:rsidRPr="006609C7">
              <w:rPr>
                <w:rFonts w:ascii="Arial" w:hAnsi="Arial" w:cs="Arial"/>
                <w:szCs w:val="20"/>
              </w:rPr>
              <w:t xml:space="preserve">tung, einer gerichtlichen Entscheidung oder einer </w:t>
            </w:r>
            <w:r>
              <w:rPr>
                <w:rFonts w:ascii="Arial" w:hAnsi="Arial" w:cs="Arial"/>
                <w:szCs w:val="20"/>
              </w:rPr>
              <w:t>behördlichen Anordnung</w:t>
            </w:r>
            <w:r w:rsidRPr="006609C7">
              <w:rPr>
                <w:rFonts w:ascii="Arial" w:hAnsi="Arial" w:cs="Arial"/>
                <w:szCs w:val="20"/>
              </w:rPr>
              <w:t xml:space="preserve"> offen</w:t>
            </w:r>
            <w:r w:rsidR="00BF28EB">
              <w:rPr>
                <w:rFonts w:ascii="Arial" w:hAnsi="Arial" w:cs="Arial"/>
                <w:szCs w:val="20"/>
              </w:rPr>
              <w:softHyphen/>
            </w:r>
            <w:r w:rsidRPr="006609C7">
              <w:rPr>
                <w:rFonts w:ascii="Arial" w:hAnsi="Arial" w:cs="Arial"/>
                <w:szCs w:val="20"/>
              </w:rPr>
              <w:t xml:space="preserve">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w:t>
            </w:r>
            <w:r w:rsidR="00BF28EB">
              <w:rPr>
                <w:rFonts w:ascii="Arial" w:hAnsi="Arial" w:cs="Arial"/>
                <w:szCs w:val="20"/>
              </w:rPr>
              <w:softHyphen/>
            </w:r>
            <w:r w:rsidRPr="006609C7">
              <w:rPr>
                <w:rFonts w:ascii="Arial" w:hAnsi="Arial" w:cs="Arial"/>
                <w:szCs w:val="20"/>
              </w:rPr>
              <w:t xml:space="preserve">verzüglich schriftlich </w:t>
            </w:r>
            <w:r>
              <w:rPr>
                <w:rFonts w:ascii="Arial" w:hAnsi="Arial" w:cs="Arial"/>
                <w:szCs w:val="20"/>
              </w:rPr>
              <w:t xml:space="preserve">vor Offenlegung </w:t>
            </w:r>
            <w:r w:rsidRPr="006609C7">
              <w:rPr>
                <w:rFonts w:ascii="Arial" w:hAnsi="Arial" w:cs="Arial"/>
                <w:szCs w:val="20"/>
              </w:rPr>
              <w:t>an</w:t>
            </w:r>
            <w:r w:rsidR="00BF28EB">
              <w:rPr>
                <w:rFonts w:ascii="Arial" w:hAnsi="Arial" w:cs="Arial"/>
                <w:szCs w:val="20"/>
              </w:rPr>
              <w:softHyphen/>
            </w:r>
            <w:r w:rsidRPr="006609C7">
              <w:rPr>
                <w:rFonts w:ascii="Arial" w:hAnsi="Arial" w:cs="Arial"/>
                <w:szCs w:val="20"/>
              </w:rPr>
              <w:t>zuzeigen.</w:t>
            </w:r>
          </w:p>
          <w:p w:rsidR="00BF28EB" w:rsidRPr="00BF28EB" w:rsidRDefault="00BF28EB" w:rsidP="00BF28EB">
            <w:pPr>
              <w:pStyle w:val="Abstze"/>
              <w:numPr>
                <w:ilvl w:val="0"/>
                <w:numId w:val="0"/>
              </w:numPr>
              <w:spacing w:after="0"/>
              <w:ind w:left="771"/>
              <w:rPr>
                <w:rFonts w:ascii="Arial" w:hAnsi="Arial" w:cs="Arial"/>
                <w:szCs w:val="20"/>
              </w:rPr>
            </w:pPr>
          </w:p>
        </w:tc>
        <w:tc>
          <w:tcPr>
            <w:tcW w:w="567" w:type="dxa"/>
          </w:tcPr>
          <w:p w:rsidR="007565A1" w:rsidRPr="00A752E3" w:rsidRDefault="007565A1" w:rsidP="00BF28EB">
            <w:pPr>
              <w:jc w:val="both"/>
              <w:rPr>
                <w:rFonts w:cs="Arial"/>
                <w:lang w:eastAsia="de-DE"/>
              </w:rPr>
            </w:pPr>
          </w:p>
        </w:tc>
        <w:tc>
          <w:tcPr>
            <w:tcW w:w="4536" w:type="dxa"/>
          </w:tcPr>
          <w:p w:rsidR="009F2112" w:rsidRPr="006609C7" w:rsidRDefault="000E19D3" w:rsidP="00BF28EB">
            <w:pPr>
              <w:pStyle w:val="Abstze"/>
              <w:numPr>
                <w:ilvl w:val="0"/>
                <w:numId w:val="35"/>
              </w:numPr>
              <w:spacing w:after="0"/>
              <w:ind w:left="771" w:hanging="357"/>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w:t>
            </w:r>
            <w:r w:rsidR="00BF28EB">
              <w:rPr>
                <w:rFonts w:ascii="Arial" w:hAnsi="Arial" w:cs="Arial"/>
                <w:szCs w:val="20"/>
                <w:lang w:val="en-US"/>
              </w:rPr>
              <w:softHyphen/>
            </w:r>
            <w:r w:rsidRPr="0090186B">
              <w:rPr>
                <w:rFonts w:ascii="Arial" w:hAnsi="Arial" w:cs="Arial"/>
                <w:szCs w:val="20"/>
                <w:lang w:val="en-US"/>
              </w:rPr>
              <w:t xml:space="preserve">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e</w:t>
            </w:r>
            <w:r w:rsidR="00BF28EB">
              <w:rPr>
                <w:rFonts w:ascii="Arial" w:hAnsi="Arial" w:cs="Arial"/>
                <w:szCs w:val="20"/>
                <w:lang w:val="en-US"/>
              </w:rPr>
              <w:softHyphen/>
            </w:r>
            <w:r w:rsidRPr="006609C7">
              <w:rPr>
                <w:rFonts w:ascii="Arial" w:hAnsi="Arial" w:cs="Arial"/>
                <w:szCs w:val="20"/>
                <w:lang w:val="en-US"/>
              </w:rPr>
              <w:t xml:space="preserv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rsidR="009F2112" w:rsidRPr="006609C7" w:rsidRDefault="009F2112" w:rsidP="00BF28EB">
            <w:pPr>
              <w:pStyle w:val="Abstze"/>
              <w:numPr>
                <w:ilvl w:val="0"/>
                <w:numId w:val="0"/>
              </w:numPr>
              <w:spacing w:after="0"/>
              <w:ind w:left="774"/>
              <w:rPr>
                <w:rFonts w:ascii="Arial" w:hAnsi="Arial" w:cs="Arial"/>
                <w:szCs w:val="20"/>
                <w:lang w:val="en-US"/>
              </w:rPr>
            </w:pPr>
          </w:p>
          <w:p w:rsidR="007565A1" w:rsidRPr="009F2112" w:rsidRDefault="007565A1" w:rsidP="00BF28EB">
            <w:pPr>
              <w:spacing w:line="260" w:lineRule="atLeast"/>
              <w:jc w:val="both"/>
              <w:rPr>
                <w:rFonts w:cs="Arial"/>
                <w:lang w:val="en-US" w:eastAsia="de-DE"/>
              </w:rPr>
            </w:pPr>
          </w:p>
        </w:tc>
      </w:tr>
      <w:tr w:rsidR="007565A1" w:rsidRPr="00B336F9" w:rsidTr="00435A35">
        <w:trPr>
          <w:trHeight w:val="20"/>
        </w:trPr>
        <w:tc>
          <w:tcPr>
            <w:tcW w:w="4536" w:type="dxa"/>
          </w:tcPr>
          <w:p w:rsidR="007565A1" w:rsidRPr="00BF28EB" w:rsidRDefault="00FD4925" w:rsidP="00BF28EB">
            <w:pPr>
              <w:pStyle w:val="Abstze"/>
              <w:numPr>
                <w:ilvl w:val="0"/>
                <w:numId w:val="38"/>
              </w:numPr>
              <w:spacing w:after="0"/>
              <w:ind w:left="567" w:hanging="567"/>
              <w:rPr>
                <w:rFonts w:ascii="Arial" w:hAnsi="Arial" w:cs="Arial"/>
                <w:szCs w:val="20"/>
              </w:rPr>
            </w:pPr>
            <w:r w:rsidRPr="006609C7">
              <w:rPr>
                <w:rFonts w:ascii="Arial" w:hAnsi="Arial" w:cs="Arial"/>
                <w:szCs w:val="20"/>
              </w:rPr>
              <w:t>Der Beweis für das Vorliegen der Vorausset</w:t>
            </w:r>
            <w:r w:rsidR="00BF28EB">
              <w:rPr>
                <w:rFonts w:ascii="Arial" w:hAnsi="Arial" w:cs="Arial"/>
                <w:szCs w:val="20"/>
              </w:rPr>
              <w:softHyphen/>
            </w:r>
            <w:r w:rsidRPr="006609C7">
              <w:rPr>
                <w:rFonts w:ascii="Arial" w:hAnsi="Arial" w:cs="Arial"/>
                <w:szCs w:val="20"/>
              </w:rPr>
              <w:t xml:space="preserve">zungen eines dieser Ausnahmetatbestände obliegt </w:t>
            </w:r>
            <w:r>
              <w:rPr>
                <w:rFonts w:ascii="Arial" w:hAnsi="Arial" w:cs="Arial"/>
                <w:szCs w:val="20"/>
              </w:rPr>
              <w:t>der Empfangenden Partei</w:t>
            </w:r>
            <w:r w:rsidRPr="006609C7">
              <w:rPr>
                <w:rFonts w:ascii="Arial" w:hAnsi="Arial" w:cs="Arial"/>
                <w:szCs w:val="20"/>
              </w:rPr>
              <w:t>.</w:t>
            </w:r>
          </w:p>
        </w:tc>
        <w:tc>
          <w:tcPr>
            <w:tcW w:w="567" w:type="dxa"/>
          </w:tcPr>
          <w:p w:rsidR="007565A1" w:rsidRPr="00A752E3" w:rsidRDefault="007565A1" w:rsidP="00BF28EB">
            <w:pPr>
              <w:spacing w:line="260" w:lineRule="atLeast"/>
              <w:jc w:val="both"/>
              <w:rPr>
                <w:rFonts w:cs="Arial"/>
                <w:lang w:eastAsia="de-DE"/>
              </w:rPr>
            </w:pPr>
          </w:p>
        </w:tc>
        <w:tc>
          <w:tcPr>
            <w:tcW w:w="4536" w:type="dxa"/>
          </w:tcPr>
          <w:p w:rsidR="007565A1" w:rsidRPr="00BF28EB" w:rsidRDefault="000E19D3" w:rsidP="00BF28EB">
            <w:pPr>
              <w:numPr>
                <w:ilvl w:val="0"/>
                <w:numId w:val="63"/>
              </w:numPr>
              <w:spacing w:line="260" w:lineRule="atLeast"/>
              <w:ind w:left="567" w:hanging="567"/>
              <w:jc w:val="both"/>
              <w:rPr>
                <w:rFonts w:cs="Arial"/>
                <w:lang w:val="en-US" w:eastAsia="de-DE"/>
              </w:rPr>
            </w:pPr>
            <w:r w:rsidRPr="000E19D3">
              <w:rPr>
                <w:rFonts w:cs="Arial"/>
                <w:lang w:val="en-US" w:eastAsia="de-DE"/>
              </w:rPr>
              <w:t>The Recipient Party shall bear the burden of proof in regard of the existence of the ex</w:t>
            </w:r>
            <w:r w:rsidR="00BF28EB">
              <w:rPr>
                <w:rFonts w:cs="Arial"/>
                <w:lang w:val="en-US" w:eastAsia="de-DE"/>
              </w:rPr>
              <w:softHyphen/>
            </w:r>
            <w:r w:rsidRPr="000E19D3">
              <w:rPr>
                <w:rFonts w:cs="Arial"/>
                <w:lang w:val="en-US" w:eastAsia="de-DE"/>
              </w:rPr>
              <w:t>ceptional circumstances.</w:t>
            </w:r>
          </w:p>
        </w:tc>
      </w:tr>
      <w:tr w:rsidR="007565A1" w:rsidRPr="008C7BA6" w:rsidTr="00435A35">
        <w:trPr>
          <w:trHeight w:val="20"/>
        </w:trPr>
        <w:tc>
          <w:tcPr>
            <w:tcW w:w="4536" w:type="dxa"/>
          </w:tcPr>
          <w:p w:rsidR="001A64E7" w:rsidRPr="008C7BA6" w:rsidRDefault="001A64E7" w:rsidP="00640E03">
            <w:pPr>
              <w:pStyle w:val="Abstze"/>
              <w:numPr>
                <w:ilvl w:val="0"/>
                <w:numId w:val="0"/>
              </w:numPr>
              <w:spacing w:after="0"/>
              <w:ind w:left="851" w:hanging="567"/>
              <w:rPr>
                <w:rFonts w:ascii="Arial" w:hAnsi="Arial" w:cs="Arial"/>
                <w:sz w:val="22"/>
                <w:szCs w:val="22"/>
                <w:lang w:val="en-US"/>
              </w:rPr>
            </w:pPr>
          </w:p>
          <w:p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C776B" w:rsidRPr="008C7BA6" w:rsidRDefault="00EC776B" w:rsidP="00640E03">
            <w:pPr>
              <w:pStyle w:val="Paragraph"/>
              <w:spacing w:before="0" w:after="0"/>
              <w:ind w:left="0" w:firstLine="0"/>
              <w:jc w:val="both"/>
              <w:rPr>
                <w:rFonts w:ascii="Arial" w:hAnsi="Arial" w:cs="Arial"/>
                <w:szCs w:val="22"/>
                <w:lang w:val="en-US"/>
              </w:rPr>
            </w:pPr>
          </w:p>
          <w:p w:rsidR="00EC776B" w:rsidRPr="008C7BA6" w:rsidRDefault="00EC776B"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7565A1" w:rsidRPr="008C7BA6"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1A64E7" w:rsidRPr="006609C7" w:rsidRDefault="00FD4925" w:rsidP="00BF28EB">
            <w:pPr>
              <w:pStyle w:val="Abstze"/>
              <w:numPr>
                <w:ilvl w:val="0"/>
                <w:numId w:val="39"/>
              </w:numPr>
              <w:spacing w:after="0"/>
              <w:ind w:left="567" w:hanging="567"/>
              <w:rPr>
                <w:rFonts w:ascii="Arial" w:hAnsi="Arial" w:cs="Arial"/>
                <w:szCs w:val="20"/>
              </w:rPr>
            </w:pPr>
            <w:r w:rsidRPr="006609C7">
              <w:rPr>
                <w:rFonts w:ascii="Arial" w:hAnsi="Arial" w:cs="Arial"/>
                <w:szCs w:val="20"/>
              </w:rPr>
              <w:t>Weder werden durch diese Geheimhaltungs</w:t>
            </w:r>
            <w:r w:rsidR="00BF28EB">
              <w:rPr>
                <w:rFonts w:ascii="Arial" w:hAnsi="Arial" w:cs="Arial"/>
                <w:szCs w:val="20"/>
              </w:rPr>
              <w:softHyphen/>
            </w:r>
            <w:r w:rsidRPr="006609C7">
              <w:rPr>
                <w:rFonts w:ascii="Arial" w:hAnsi="Arial" w:cs="Arial"/>
                <w:szCs w:val="20"/>
              </w:rPr>
              <w:t>vereinbarung</w:t>
            </w:r>
            <w:r>
              <w:rPr>
                <w:rFonts w:ascii="Arial" w:hAnsi="Arial" w:cs="Arial"/>
                <w:szCs w:val="20"/>
              </w:rPr>
              <w:t xml:space="preserve"> durch TenneT</w:t>
            </w:r>
            <w:r w:rsidRPr="006609C7">
              <w:rPr>
                <w:rFonts w:ascii="Arial" w:hAnsi="Arial" w:cs="Arial"/>
                <w:szCs w:val="20"/>
              </w:rPr>
              <w:t xml:space="preserve"> Lizenzen und andere Rechte, insbesondere Patente, Ge</w:t>
            </w:r>
            <w:r w:rsidR="00BF28EB">
              <w:rPr>
                <w:rFonts w:ascii="Arial" w:hAnsi="Arial" w:cs="Arial"/>
                <w:szCs w:val="20"/>
              </w:rPr>
              <w:softHyphen/>
            </w:r>
            <w:r w:rsidRPr="006609C7">
              <w:rPr>
                <w:rFonts w:ascii="Arial" w:hAnsi="Arial" w:cs="Arial"/>
                <w:szCs w:val="20"/>
              </w:rPr>
              <w:t>brauchsmuster, Handels- und Markenrechte eingeräumt und</w:t>
            </w:r>
            <w:r w:rsidR="00BF28EB">
              <w:rPr>
                <w:rFonts w:ascii="Arial" w:hAnsi="Arial" w:cs="Arial"/>
                <w:szCs w:val="20"/>
              </w:rPr>
              <w:t xml:space="preserve"> </w:t>
            </w:r>
            <w:r w:rsidRPr="006609C7">
              <w:rPr>
                <w:rFonts w:ascii="Arial" w:hAnsi="Arial" w:cs="Arial"/>
                <w:szCs w:val="20"/>
              </w:rPr>
              <w:t>/</w:t>
            </w:r>
            <w:r w:rsidR="00BF28EB">
              <w:rPr>
                <w:rFonts w:ascii="Arial" w:hAnsi="Arial" w:cs="Arial"/>
                <w:szCs w:val="20"/>
              </w:rPr>
              <w:t xml:space="preserve"> </w:t>
            </w:r>
            <w:r w:rsidRPr="006609C7">
              <w:rPr>
                <w:rFonts w:ascii="Arial" w:hAnsi="Arial" w:cs="Arial"/>
                <w:szCs w:val="20"/>
              </w:rPr>
              <w:t>oder übertragen, noch w</w:t>
            </w:r>
            <w:r>
              <w:rPr>
                <w:rFonts w:ascii="Arial" w:hAnsi="Arial" w:cs="Arial"/>
                <w:szCs w:val="20"/>
              </w:rPr>
              <w:t>ird TenneT</w:t>
            </w:r>
            <w:r w:rsidRPr="006609C7">
              <w:rPr>
                <w:rFonts w:ascii="Arial" w:hAnsi="Arial" w:cs="Arial"/>
                <w:szCs w:val="20"/>
              </w:rPr>
              <w:t xml:space="preserve"> durch diese Geheimhaltungsverein</w:t>
            </w:r>
            <w:r w:rsidR="00BF28EB">
              <w:rPr>
                <w:rFonts w:ascii="Arial" w:hAnsi="Arial" w:cs="Arial"/>
                <w:szCs w:val="20"/>
              </w:rPr>
              <w:softHyphen/>
            </w:r>
            <w:r w:rsidRPr="006609C7">
              <w:rPr>
                <w:rFonts w:ascii="Arial" w:hAnsi="Arial" w:cs="Arial"/>
                <w:szCs w:val="20"/>
              </w:rPr>
              <w:t xml:space="preserve">barung zur Gewährung von Lizenzen und anderen Rechten, insbesondere von Patenten, Gebrauchsmustern, Handels- und Markenrechten gegenüber der </w:t>
            </w:r>
            <w:r>
              <w:rPr>
                <w:rFonts w:ascii="Arial" w:hAnsi="Arial" w:cs="Arial"/>
                <w:szCs w:val="20"/>
              </w:rPr>
              <w:t>Empfangen</w:t>
            </w:r>
            <w:r w:rsidR="00BF28EB">
              <w:rPr>
                <w:rFonts w:ascii="Arial" w:hAnsi="Arial" w:cs="Arial"/>
                <w:szCs w:val="20"/>
              </w:rPr>
              <w:softHyphen/>
            </w:r>
            <w:r>
              <w:rPr>
                <w:rFonts w:ascii="Arial" w:hAnsi="Arial" w:cs="Arial"/>
                <w:szCs w:val="20"/>
              </w:rPr>
              <w:t>den Partei</w:t>
            </w:r>
            <w:r w:rsidRPr="006609C7">
              <w:rPr>
                <w:rFonts w:ascii="Arial" w:hAnsi="Arial" w:cs="Arial"/>
                <w:szCs w:val="20"/>
              </w:rPr>
              <w:t xml:space="preserve"> verpflichtet.</w:t>
            </w:r>
          </w:p>
          <w:p w:rsidR="007565A1" w:rsidRPr="00A752E3" w:rsidRDefault="007565A1" w:rsidP="00BF28EB">
            <w:pPr>
              <w:pStyle w:val="Abstze"/>
              <w:numPr>
                <w:ilvl w:val="0"/>
                <w:numId w:val="0"/>
              </w:numPr>
              <w:spacing w:after="0"/>
              <w:rPr>
                <w:rFonts w:cs="Arial"/>
              </w:rPr>
            </w:pPr>
          </w:p>
        </w:tc>
        <w:tc>
          <w:tcPr>
            <w:tcW w:w="567" w:type="dxa"/>
          </w:tcPr>
          <w:p w:rsidR="007565A1" w:rsidRPr="00A752E3" w:rsidRDefault="007565A1" w:rsidP="00BF28EB">
            <w:pPr>
              <w:jc w:val="both"/>
              <w:rPr>
                <w:rFonts w:cs="Arial"/>
                <w:lang w:eastAsia="de-DE"/>
              </w:rPr>
            </w:pPr>
          </w:p>
        </w:tc>
        <w:tc>
          <w:tcPr>
            <w:tcW w:w="4536" w:type="dxa"/>
          </w:tcPr>
          <w:p w:rsidR="00AD7CD2" w:rsidRPr="006609C7" w:rsidRDefault="00AD7CD2"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US"/>
              </w:rPr>
              <w:t>No licences or other rights, in particular patents, utility models, trade or trademark rights, are being granted and</w:t>
            </w:r>
            <w:r w:rsidR="00BF28EB">
              <w:rPr>
                <w:rFonts w:ascii="Arial" w:hAnsi="Arial" w:cs="Arial"/>
                <w:szCs w:val="20"/>
                <w:lang w:val="en-US"/>
              </w:rPr>
              <w:t xml:space="preserve"> </w:t>
            </w:r>
            <w:r w:rsidRPr="006609C7">
              <w:rPr>
                <w:rFonts w:ascii="Arial" w:hAnsi="Arial" w:cs="Arial"/>
                <w:szCs w:val="20"/>
                <w:lang w:val="en-US"/>
              </w:rPr>
              <w:t>/</w:t>
            </w:r>
            <w:r w:rsidR="00BF28EB">
              <w:rPr>
                <w:rFonts w:ascii="Arial" w:hAnsi="Arial" w:cs="Arial"/>
                <w:szCs w:val="20"/>
                <w:lang w:val="en-US"/>
              </w:rPr>
              <w:t xml:space="preserve"> </w:t>
            </w:r>
            <w:r w:rsidRPr="006609C7">
              <w:rPr>
                <w:rFonts w:ascii="Arial" w:hAnsi="Arial" w:cs="Arial"/>
                <w:szCs w:val="20"/>
                <w:lang w:val="en-US"/>
              </w:rPr>
              <w:t xml:space="preserve">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B575C5" w:rsidRPr="00E15D15" w:rsidRDefault="00B575C5" w:rsidP="00BF28EB">
            <w:pPr>
              <w:pStyle w:val="Abstze"/>
              <w:numPr>
                <w:ilvl w:val="0"/>
                <w:numId w:val="0"/>
              </w:numPr>
              <w:spacing w:after="0"/>
              <w:ind w:left="851" w:hanging="567"/>
              <w:rPr>
                <w:rFonts w:ascii="Arial" w:hAnsi="Arial" w:cs="Arial"/>
                <w:szCs w:val="20"/>
                <w:lang w:val="en-GB"/>
              </w:rPr>
            </w:pPr>
          </w:p>
          <w:p w:rsidR="008F2F5B" w:rsidRDefault="008F2F5B" w:rsidP="00BF28EB">
            <w:pPr>
              <w:pStyle w:val="Abstze"/>
              <w:numPr>
                <w:ilvl w:val="0"/>
                <w:numId w:val="0"/>
              </w:numPr>
              <w:spacing w:after="0"/>
              <w:rPr>
                <w:rFonts w:ascii="Arial" w:hAnsi="Arial" w:cs="Arial"/>
                <w:szCs w:val="20"/>
                <w:lang w:val="en-GB" w:eastAsia="en-GB"/>
              </w:rPr>
            </w:pPr>
          </w:p>
          <w:p w:rsidR="007565A1" w:rsidRPr="00EC776B" w:rsidRDefault="007565A1" w:rsidP="00BF28EB">
            <w:pPr>
              <w:jc w:val="both"/>
              <w:rPr>
                <w:rFonts w:cs="Arial"/>
                <w:lang w:val="en-GB" w:eastAsia="de-DE"/>
              </w:rPr>
            </w:pPr>
          </w:p>
        </w:tc>
      </w:tr>
      <w:tr w:rsidR="00EC776B" w:rsidRPr="00B336F9" w:rsidTr="00435A35">
        <w:trPr>
          <w:trHeight w:val="20"/>
        </w:trPr>
        <w:tc>
          <w:tcPr>
            <w:tcW w:w="4536" w:type="dxa"/>
          </w:tcPr>
          <w:p w:rsidR="00DD40C4" w:rsidRPr="006609C7" w:rsidRDefault="00FD4925" w:rsidP="00BF28EB">
            <w:pPr>
              <w:pStyle w:val="Abstze"/>
              <w:numPr>
                <w:ilvl w:val="0"/>
                <w:numId w:val="39"/>
              </w:numPr>
              <w:spacing w:after="0"/>
              <w:ind w:left="567" w:hanging="567"/>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mpfangende Partei ist nicht dazu be</w:t>
            </w:r>
            <w:r w:rsidR="00BF28EB">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en Informationen in Deutschland oder einem anderen Land Patente und/oder andere Schutzrechte anzumelden. Angemeldete Patente und</w:t>
            </w:r>
            <w:r w:rsidR="00BF28EB">
              <w:rPr>
                <w:rFonts w:ascii="Arial" w:hAnsi="Arial" w:cs="Arial"/>
                <w:szCs w:val="20"/>
              </w:rPr>
              <w:t xml:space="preserve"> </w:t>
            </w:r>
            <w:r w:rsidRPr="006609C7">
              <w:rPr>
                <w:rFonts w:ascii="Arial" w:hAnsi="Arial" w:cs="Arial"/>
                <w:szCs w:val="20"/>
              </w:rPr>
              <w:t>/</w:t>
            </w:r>
            <w:r w:rsidR="00BF28EB">
              <w:rPr>
                <w:rFonts w:ascii="Arial" w:hAnsi="Arial" w:cs="Arial"/>
                <w:szCs w:val="20"/>
              </w:rPr>
              <w:t xml:space="preserve"> </w:t>
            </w:r>
            <w:r w:rsidRPr="006609C7">
              <w:rPr>
                <w:rFonts w:ascii="Arial" w:hAnsi="Arial" w:cs="Arial"/>
                <w:szCs w:val="20"/>
              </w:rPr>
              <w:t xml:space="preserve">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EC776B" w:rsidRPr="006609C7" w:rsidRDefault="00EC776B" w:rsidP="00BF28EB">
            <w:pPr>
              <w:pStyle w:val="Abstze"/>
              <w:numPr>
                <w:ilvl w:val="0"/>
                <w:numId w:val="0"/>
              </w:numPr>
              <w:spacing w:after="0"/>
              <w:rPr>
                <w:rFonts w:ascii="Arial" w:hAnsi="Arial" w:cs="Arial"/>
                <w:szCs w:val="20"/>
              </w:rPr>
            </w:pPr>
          </w:p>
        </w:tc>
        <w:tc>
          <w:tcPr>
            <w:tcW w:w="567" w:type="dxa"/>
          </w:tcPr>
          <w:p w:rsidR="00EC776B" w:rsidRPr="00A752E3" w:rsidRDefault="00EC776B" w:rsidP="00BF28EB">
            <w:pPr>
              <w:jc w:val="both"/>
              <w:rPr>
                <w:rFonts w:cs="Arial"/>
                <w:lang w:eastAsia="de-DE"/>
              </w:rPr>
            </w:pPr>
          </w:p>
        </w:tc>
        <w:tc>
          <w:tcPr>
            <w:tcW w:w="4536" w:type="dxa"/>
          </w:tcPr>
          <w:p w:rsidR="00B575C5" w:rsidRPr="006609C7" w:rsidRDefault="008B3896"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Reg</w:t>
            </w:r>
            <w:r w:rsidR="00BF28EB">
              <w:rPr>
                <w:rFonts w:ascii="Arial" w:hAnsi="Arial" w:cs="Arial"/>
                <w:szCs w:val="20"/>
                <w:lang w:val="en-GB" w:eastAsia="en-GB"/>
              </w:rPr>
              <w:softHyphen/>
            </w:r>
            <w:r w:rsidRPr="006609C7">
              <w:rPr>
                <w:rFonts w:ascii="Arial" w:hAnsi="Arial" w:cs="Arial"/>
                <w:szCs w:val="20"/>
                <w:lang w:val="en-GB" w:eastAsia="en-GB"/>
              </w:rPr>
              <w:t>istered patents and</w:t>
            </w:r>
            <w:r w:rsidR="00BF28EB">
              <w:rPr>
                <w:rFonts w:ascii="Arial" w:hAnsi="Arial" w:cs="Arial"/>
                <w:szCs w:val="20"/>
                <w:lang w:val="en-GB" w:eastAsia="en-GB"/>
              </w:rPr>
              <w:t xml:space="preserve"> </w:t>
            </w:r>
            <w:r w:rsidRPr="006609C7">
              <w:rPr>
                <w:rFonts w:ascii="Arial" w:hAnsi="Arial" w:cs="Arial"/>
                <w:szCs w:val="20"/>
                <w:lang w:val="en-GB" w:eastAsia="en-GB"/>
              </w:rPr>
              <w:t>/</w:t>
            </w:r>
            <w:r w:rsidR="00BF28EB">
              <w:rPr>
                <w:rFonts w:ascii="Arial" w:hAnsi="Arial" w:cs="Arial"/>
                <w:szCs w:val="20"/>
                <w:lang w:val="en-GB" w:eastAsia="en-GB"/>
              </w:rPr>
              <w:t xml:space="preserve"> </w:t>
            </w:r>
            <w:r w:rsidRPr="006609C7">
              <w:rPr>
                <w:rFonts w:ascii="Arial" w:hAnsi="Arial" w:cs="Arial"/>
                <w:szCs w:val="20"/>
                <w:lang w:val="en-GB" w:eastAsia="en-GB"/>
              </w:rPr>
              <w:t xml:space="preserve">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B575C5" w:rsidRPr="006609C7" w:rsidRDefault="00B575C5" w:rsidP="00BF28EB">
            <w:pPr>
              <w:pStyle w:val="Abstze"/>
              <w:numPr>
                <w:ilvl w:val="0"/>
                <w:numId w:val="0"/>
              </w:numPr>
              <w:spacing w:after="0"/>
              <w:ind w:left="567"/>
              <w:rPr>
                <w:rFonts w:ascii="Arial" w:hAnsi="Arial" w:cs="Arial"/>
                <w:szCs w:val="20"/>
                <w:lang w:val="en-GB" w:eastAsia="en-GB"/>
              </w:rPr>
            </w:pPr>
          </w:p>
          <w:p w:rsidR="00EC776B" w:rsidRPr="00B575C5" w:rsidRDefault="00EC776B" w:rsidP="00BF28EB">
            <w:pPr>
              <w:jc w:val="both"/>
              <w:rPr>
                <w:rFonts w:cs="Arial"/>
                <w:lang w:val="en-GB" w:eastAsia="de-DE"/>
              </w:rPr>
            </w:pPr>
          </w:p>
        </w:tc>
      </w:tr>
      <w:tr w:rsidR="007565A1" w:rsidRPr="00B336F9" w:rsidTr="00435A35">
        <w:trPr>
          <w:trHeight w:val="20"/>
        </w:trPr>
        <w:tc>
          <w:tcPr>
            <w:tcW w:w="4536" w:type="dxa"/>
          </w:tcPr>
          <w:p w:rsidR="007565A1" w:rsidRPr="00BF28EB" w:rsidRDefault="00641140" w:rsidP="00BF28EB">
            <w:pPr>
              <w:pStyle w:val="Abstze"/>
              <w:numPr>
                <w:ilvl w:val="0"/>
                <w:numId w:val="39"/>
              </w:numPr>
              <w:spacing w:after="0"/>
              <w:ind w:left="567" w:hanging="567"/>
              <w:rPr>
                <w:rFonts w:ascii="Arial" w:hAnsi="Arial" w:cs="Arial"/>
                <w:szCs w:val="20"/>
              </w:rPr>
            </w:pPr>
            <w:r w:rsidRPr="00B336F9">
              <w:br w:type="page"/>
            </w:r>
            <w:r w:rsidR="00FD4925" w:rsidRPr="006609C7">
              <w:rPr>
                <w:rFonts w:ascii="Arial" w:hAnsi="Arial" w:cs="Arial"/>
                <w:szCs w:val="20"/>
              </w:rPr>
              <w:t>Die Offenlegung von Informationen begrün</w:t>
            </w:r>
            <w:r w:rsidR="00BF28EB">
              <w:rPr>
                <w:rFonts w:ascii="Arial" w:hAnsi="Arial" w:cs="Arial"/>
                <w:szCs w:val="20"/>
              </w:rPr>
              <w:softHyphen/>
            </w:r>
            <w:r w:rsidR="00FD4925" w:rsidRPr="006609C7">
              <w:rPr>
                <w:rFonts w:ascii="Arial" w:hAnsi="Arial" w:cs="Arial"/>
                <w:szCs w:val="20"/>
              </w:rPr>
              <w:t xml:space="preserve">det keinen Anspruch der </w:t>
            </w:r>
            <w:r w:rsidR="00FD4925">
              <w:rPr>
                <w:rFonts w:ascii="Arial" w:hAnsi="Arial" w:cs="Arial"/>
                <w:szCs w:val="20"/>
              </w:rPr>
              <w:t>E</w:t>
            </w:r>
            <w:r w:rsidR="00FD4925" w:rsidRPr="006609C7">
              <w:rPr>
                <w:rFonts w:ascii="Arial" w:hAnsi="Arial" w:cs="Arial"/>
                <w:szCs w:val="20"/>
              </w:rPr>
              <w:t>mpfangen</w:t>
            </w:r>
            <w:r w:rsidR="00BF28EB">
              <w:rPr>
                <w:rFonts w:ascii="Arial" w:hAnsi="Arial" w:cs="Arial"/>
                <w:szCs w:val="20"/>
              </w:rPr>
              <w:t>-</w:t>
            </w:r>
            <w:r w:rsidR="00FD4925" w:rsidRPr="006609C7">
              <w:rPr>
                <w:rFonts w:ascii="Arial" w:hAnsi="Arial" w:cs="Arial"/>
                <w:szCs w:val="20"/>
              </w:rPr>
              <w:t>den Partei auf ein Vorbenutzungsrecht.</w:t>
            </w:r>
            <w:r w:rsidR="008F2F5B">
              <w:rPr>
                <w:rFonts w:ascii="Arial" w:hAnsi="Arial" w:cs="Arial"/>
                <w:szCs w:val="20"/>
              </w:rPr>
              <w:br/>
            </w:r>
          </w:p>
        </w:tc>
        <w:tc>
          <w:tcPr>
            <w:tcW w:w="567" w:type="dxa"/>
          </w:tcPr>
          <w:p w:rsidR="007565A1" w:rsidRPr="00A752E3" w:rsidRDefault="007565A1" w:rsidP="00BF28EB">
            <w:pPr>
              <w:spacing w:line="260" w:lineRule="atLeast"/>
              <w:jc w:val="both"/>
              <w:rPr>
                <w:rFonts w:cs="Arial"/>
                <w:lang w:eastAsia="de-DE"/>
              </w:rPr>
            </w:pPr>
          </w:p>
        </w:tc>
        <w:tc>
          <w:tcPr>
            <w:tcW w:w="4536" w:type="dxa"/>
          </w:tcPr>
          <w:p w:rsidR="00B575C5" w:rsidRPr="006609C7" w:rsidRDefault="008B3896" w:rsidP="00BF28EB">
            <w:pPr>
              <w:pStyle w:val="Abstze"/>
              <w:numPr>
                <w:ilvl w:val="0"/>
                <w:numId w:val="65"/>
              </w:numPr>
              <w:spacing w:after="0"/>
              <w:ind w:left="567" w:hanging="567"/>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565A1" w:rsidRPr="00B575C5" w:rsidRDefault="007565A1" w:rsidP="00BF28EB">
            <w:pPr>
              <w:spacing w:line="260" w:lineRule="atLeast"/>
              <w:jc w:val="both"/>
              <w:rPr>
                <w:rFonts w:cs="Arial"/>
                <w:lang w:val="en-GB" w:eastAsia="de-DE"/>
              </w:rPr>
            </w:pPr>
          </w:p>
        </w:tc>
      </w:tr>
      <w:tr w:rsidR="007565A1" w:rsidRPr="008C7BA6" w:rsidTr="00435A35">
        <w:trPr>
          <w:trHeight w:val="20"/>
        </w:trPr>
        <w:tc>
          <w:tcPr>
            <w:tcW w:w="4536" w:type="dxa"/>
          </w:tcPr>
          <w:p w:rsidR="00B575C5" w:rsidRPr="00435A35" w:rsidRDefault="00B575C5" w:rsidP="00640E03">
            <w:pPr>
              <w:pStyle w:val="Listenabsatz"/>
              <w:spacing w:after="0"/>
              <w:ind w:left="786"/>
              <w:jc w:val="center"/>
              <w:rPr>
                <w:rFonts w:ascii="Arial" w:hAnsi="Arial" w:cs="Arial"/>
                <w:b/>
                <w:sz w:val="22"/>
                <w:szCs w:val="22"/>
                <w:lang w:val="en-US"/>
              </w:rPr>
            </w:pPr>
          </w:p>
          <w:p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B575C5" w:rsidRPr="008C7BA6" w:rsidRDefault="00B575C5" w:rsidP="00640E03">
            <w:pPr>
              <w:pStyle w:val="Listenabsatz"/>
              <w:spacing w:after="0"/>
              <w:ind w:left="567"/>
              <w:jc w:val="center"/>
              <w:rPr>
                <w:rFonts w:ascii="Arial" w:hAnsi="Arial" w:cs="Arial"/>
                <w:b/>
                <w:sz w:val="22"/>
                <w:szCs w:val="22"/>
              </w:rPr>
            </w:pPr>
          </w:p>
          <w:p w:rsidR="00886D91"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 xml:space="preserve">Article 5 </w:t>
            </w:r>
            <w:r w:rsidR="00886D91">
              <w:rPr>
                <w:rFonts w:ascii="Arial" w:hAnsi="Arial" w:cs="Arial"/>
                <w:b/>
                <w:sz w:val="22"/>
                <w:szCs w:val="22"/>
              </w:rPr>
              <w:t>–</w:t>
            </w:r>
          </w:p>
          <w:p w:rsidR="00886D91" w:rsidRPr="00F700C8"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rsidR="007565A1" w:rsidRPr="008C7BA6"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F869CC" w:rsidRPr="006609C7" w:rsidRDefault="00D81D12" w:rsidP="00BF28EB">
            <w:pPr>
              <w:pStyle w:val="Paragraph"/>
              <w:spacing w:before="0" w:after="0"/>
              <w:ind w:left="0" w:firstLine="0"/>
              <w:jc w:val="both"/>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w:t>
            </w:r>
            <w:r w:rsidR="00BF28EB">
              <w:rPr>
                <w:rFonts w:ascii="Arial" w:hAnsi="Arial" w:cs="Arial"/>
                <w:b w:val="0"/>
                <w:sz w:val="20"/>
                <w:szCs w:val="20"/>
              </w:rPr>
              <w:softHyphen/>
            </w:r>
            <w:r w:rsidRPr="006609C7">
              <w:rPr>
                <w:rFonts w:ascii="Arial" w:hAnsi="Arial" w:cs="Arial"/>
                <w:b w:val="0"/>
                <w:sz w:val="20"/>
                <w:szCs w:val="20"/>
              </w:rPr>
              <w:t xml:space="preserve">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w:t>
            </w:r>
            <w:r w:rsidR="00BF28EB">
              <w:rPr>
                <w:rFonts w:ascii="Arial" w:hAnsi="Arial" w:cs="Arial"/>
                <w:b w:val="0"/>
                <w:sz w:val="20"/>
                <w:szCs w:val="20"/>
                <w:lang w:val="en-US"/>
              </w:rPr>
              <w:softHyphen/>
            </w:r>
            <w:r>
              <w:rPr>
                <w:rFonts w:ascii="Arial" w:hAnsi="Arial" w:cs="Arial"/>
                <w:b w:val="0"/>
                <w:sz w:val="20"/>
                <w:szCs w:val="20"/>
                <w:lang w:val="en-US"/>
              </w:rPr>
              <w:t>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7565A1" w:rsidRPr="0017653D" w:rsidRDefault="007565A1" w:rsidP="00BF28EB">
            <w:pPr>
              <w:spacing w:line="260" w:lineRule="atLeast"/>
              <w:jc w:val="both"/>
              <w:rPr>
                <w:rFonts w:cs="Arial"/>
                <w:lang w:val="en-US" w:eastAsia="de-DE"/>
              </w:rPr>
            </w:pPr>
          </w:p>
        </w:tc>
      </w:tr>
    </w:tbl>
    <w:p w:rsidR="00BF28EB" w:rsidRPr="00AC707B" w:rsidRDefault="00BF28EB">
      <w:pPr>
        <w:rPr>
          <w:lang w:val="en-US"/>
        </w:rPr>
      </w:pPr>
      <w:r w:rsidRPr="00AC707B">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33222B"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33222B" w:rsidRDefault="0017653D" w:rsidP="00640E03">
            <w:pPr>
              <w:pStyle w:val="Paragraph"/>
              <w:spacing w:before="0" w:after="0"/>
              <w:ind w:left="0" w:firstLine="0"/>
              <w:jc w:val="both"/>
              <w:rPr>
                <w:rFonts w:ascii="Arial" w:hAnsi="Arial" w:cs="Arial"/>
                <w:b w:val="0"/>
                <w:szCs w:val="22"/>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33222B"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F869CC" w:rsidRPr="00D00685" w:rsidRDefault="00D81D12" w:rsidP="00BF28EB">
            <w:pPr>
              <w:pStyle w:val="Abstze"/>
              <w:numPr>
                <w:ilvl w:val="0"/>
                <w:numId w:val="0"/>
              </w:numPr>
              <w:spacing w:after="0"/>
              <w:rPr>
                <w:rFonts w:ascii="Arial" w:hAnsi="Arial" w:cs="Arial"/>
                <w:szCs w:val="20"/>
              </w:rPr>
            </w:pPr>
            <w:r w:rsidRPr="00D00685">
              <w:rPr>
                <w:rFonts w:ascii="Arial" w:hAnsi="Arial" w:cs="Arial"/>
                <w:szCs w:val="20"/>
              </w:rPr>
              <w:t>Diese Vereinbarung ist nicht als Kooperationsver</w:t>
            </w:r>
            <w:r w:rsidR="00BF28EB">
              <w:rPr>
                <w:rFonts w:ascii="Arial" w:hAnsi="Arial" w:cs="Arial"/>
                <w:szCs w:val="20"/>
              </w:rPr>
              <w:softHyphen/>
            </w:r>
            <w:r w:rsidRPr="00D00685">
              <w:rPr>
                <w:rFonts w:ascii="Arial" w:hAnsi="Arial" w:cs="Arial"/>
                <w:szCs w:val="20"/>
              </w:rPr>
              <w:t>einbarung, Joint Venture, Beteiligung oder ähnli</w:t>
            </w:r>
            <w:r w:rsidR="00BF28EB">
              <w:rPr>
                <w:rFonts w:ascii="Arial" w:hAnsi="Arial" w:cs="Arial"/>
                <w:szCs w:val="20"/>
              </w:rPr>
              <w:softHyphen/>
            </w:r>
            <w:r w:rsidRPr="00D00685">
              <w:rPr>
                <w:rFonts w:ascii="Arial" w:hAnsi="Arial" w:cs="Arial"/>
                <w:szCs w:val="20"/>
              </w:rPr>
              <w:t>ches auszulegen. Diese Vereinbarung verpflichtet die Parteien nicht zum Abschluss weiterer Ver</w:t>
            </w:r>
            <w:r w:rsidR="00BF28EB">
              <w:rPr>
                <w:rFonts w:ascii="Arial" w:hAnsi="Arial" w:cs="Arial"/>
                <w:szCs w:val="20"/>
              </w:rPr>
              <w:softHyphen/>
            </w:r>
            <w:r w:rsidRPr="00D00685">
              <w:rPr>
                <w:rFonts w:ascii="Arial" w:hAnsi="Arial" w:cs="Arial"/>
                <w:szCs w:val="20"/>
              </w:rPr>
              <w:t>träge.</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not be interpreted as a coop</w:t>
            </w:r>
            <w:r w:rsidR="00BF28EB">
              <w:rPr>
                <w:rFonts w:ascii="Arial" w:hAnsi="Arial" w:cs="Arial"/>
                <w:b w:val="0"/>
                <w:sz w:val="20"/>
                <w:szCs w:val="20"/>
                <w:lang w:val="en-US"/>
              </w:rPr>
              <w:softHyphen/>
            </w:r>
            <w:r w:rsidRPr="00D00685">
              <w:rPr>
                <w:rFonts w:ascii="Arial" w:hAnsi="Arial" w:cs="Arial"/>
                <w:b w:val="0"/>
                <w:sz w:val="20"/>
                <w:szCs w:val="20"/>
                <w:lang w:val="en-US"/>
              </w:rPr>
              <w:t xml:space="preserve">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17653D" w:rsidRDefault="0017653D" w:rsidP="00BF28EB">
            <w:pPr>
              <w:pStyle w:val="Paragraph"/>
              <w:spacing w:before="0" w:after="0"/>
              <w:ind w:left="0" w:firstLine="0"/>
              <w:jc w:val="both"/>
              <w:rPr>
                <w:rFonts w:ascii="Arial" w:hAnsi="Arial" w:cs="Arial"/>
                <w:b w:val="0"/>
                <w:sz w:val="20"/>
                <w:szCs w:val="20"/>
                <w:lang w:val="en-US"/>
              </w:rPr>
            </w:pP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7565A1" w:rsidRPr="00BF28EB" w:rsidRDefault="00133C55" w:rsidP="00BF28EB">
            <w:pPr>
              <w:pStyle w:val="Abstze"/>
              <w:numPr>
                <w:ilvl w:val="0"/>
                <w:numId w:val="0"/>
              </w:numPr>
              <w:spacing w:after="0"/>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BF28EB" w:rsidRPr="00A752E3" w:rsidRDefault="00BF28EB"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A76F71" w:rsidP="00BF28EB">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w:t>
            </w:r>
            <w:r w:rsidR="00BF28EB">
              <w:rPr>
                <w:rFonts w:ascii="Arial" w:hAnsi="Arial" w:cs="Arial"/>
                <w:b w:val="0"/>
                <w:sz w:val="20"/>
                <w:szCs w:val="20"/>
                <w:lang w:val="en-US"/>
              </w:rPr>
              <w:softHyphen/>
            </w:r>
            <w:r w:rsidRPr="00D00685">
              <w:rPr>
                <w:rFonts w:ascii="Arial" w:hAnsi="Arial" w:cs="Arial"/>
                <w:b w:val="0"/>
                <w:sz w:val="20"/>
                <w:szCs w:val="20"/>
                <w:lang w:val="en-US"/>
              </w:rPr>
              <w:t>ness or completeness of the disclosed information.</w:t>
            </w: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2C5DFA" w:rsidRPr="008C7BA6" w:rsidRDefault="002C5DFA" w:rsidP="00640E03">
            <w:pPr>
              <w:pStyle w:val="Abstze"/>
              <w:numPr>
                <w:ilvl w:val="0"/>
                <w:numId w:val="0"/>
              </w:numPr>
              <w:spacing w:after="0"/>
              <w:rPr>
                <w:rFonts w:ascii="Arial" w:hAnsi="Arial" w:cs="Arial"/>
                <w:sz w:val="22"/>
                <w:szCs w:val="22"/>
                <w:lang w:val="en-US"/>
              </w:rPr>
            </w:pPr>
          </w:p>
          <w:p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2C5DFA" w:rsidRPr="00D00685" w:rsidRDefault="002C5DFA" w:rsidP="00BF28EB">
            <w:pPr>
              <w:pStyle w:val="Abstze"/>
              <w:numPr>
                <w:ilvl w:val="0"/>
                <w:numId w:val="0"/>
              </w:numPr>
              <w:spacing w:after="0"/>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4F7B71" w:rsidP="00BF28EB">
            <w:pPr>
              <w:pStyle w:val="Paragraph"/>
              <w:spacing w:before="0" w:after="0"/>
              <w:ind w:left="0" w:firstLine="0"/>
              <w:jc w:val="both"/>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The confidentiality obligations of this agree</w:t>
            </w:r>
            <w:r w:rsidR="00BF28EB">
              <w:rPr>
                <w:rFonts w:ascii="Arial" w:hAnsi="Arial" w:cs="Arial"/>
                <w:b w:val="0"/>
                <w:sz w:val="20"/>
                <w:szCs w:val="20"/>
                <w:lang w:val="en-US"/>
              </w:rPr>
              <w:softHyphen/>
            </w:r>
            <w:r w:rsidRPr="00614586">
              <w:rPr>
                <w:rFonts w:ascii="Arial" w:hAnsi="Arial" w:cs="Arial"/>
                <w:b w:val="0"/>
                <w:sz w:val="20"/>
                <w:szCs w:val="20"/>
                <w:lang w:val="en-US"/>
              </w:rPr>
              <w:t xml:space="preserv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rsidR="007565A1" w:rsidRPr="0017653D" w:rsidRDefault="007565A1" w:rsidP="00BF28EB">
            <w:pPr>
              <w:spacing w:line="260" w:lineRule="atLeast"/>
              <w:jc w:val="both"/>
              <w:rPr>
                <w:rFonts w:cs="Arial"/>
                <w:lang w:val="en-US" w:eastAsia="de-DE"/>
              </w:rPr>
            </w:pPr>
          </w:p>
        </w:tc>
      </w:tr>
      <w:tr w:rsidR="007565A1" w:rsidRPr="00B336F9" w:rsidTr="00435A35">
        <w:trPr>
          <w:trHeight w:val="20"/>
        </w:trPr>
        <w:tc>
          <w:tcPr>
            <w:tcW w:w="4536" w:type="dxa"/>
          </w:tcPr>
          <w:p w:rsidR="000739E4" w:rsidRPr="008C7BA6" w:rsidRDefault="000739E4" w:rsidP="00640E03">
            <w:pPr>
              <w:pStyle w:val="Abstze"/>
              <w:numPr>
                <w:ilvl w:val="0"/>
                <w:numId w:val="0"/>
              </w:numPr>
              <w:spacing w:after="0"/>
              <w:rPr>
                <w:rFonts w:ascii="Arial" w:hAnsi="Arial" w:cs="Arial"/>
                <w:sz w:val="22"/>
                <w:szCs w:val="22"/>
                <w:lang w:val="en-US"/>
              </w:rPr>
            </w:pPr>
          </w:p>
          <w:p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4C14BF" w:rsidRDefault="0017653D" w:rsidP="00640E03">
            <w:pPr>
              <w:pStyle w:val="Paragraph"/>
              <w:spacing w:before="0" w:after="0"/>
              <w:ind w:left="0" w:firstLine="0"/>
              <w:jc w:val="both"/>
              <w:rPr>
                <w:rFonts w:ascii="Arial" w:hAnsi="Arial" w:cs="Arial"/>
                <w:b w:val="0"/>
                <w:szCs w:val="22"/>
                <w:lang w:val="en-US"/>
              </w:rPr>
            </w:pPr>
          </w:p>
          <w:p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w:t>
            </w:r>
            <w:r w:rsidR="00BF28EB">
              <w:rPr>
                <w:rFonts w:ascii="Arial" w:hAnsi="Arial" w:cs="Arial"/>
                <w:szCs w:val="22"/>
                <w:lang w:val="en-US"/>
              </w:rPr>
              <w:softHyphen/>
            </w:r>
            <w:r w:rsidRPr="00F63AE6">
              <w:rPr>
                <w:rFonts w:ascii="Arial" w:hAnsi="Arial" w:cs="Arial"/>
                <w:szCs w:val="22"/>
                <w:lang w:val="en-US"/>
              </w:rPr>
              <w:t>cable law</w:t>
            </w:r>
          </w:p>
          <w:p w:rsidR="007565A1" w:rsidRPr="00F63AE6" w:rsidRDefault="007565A1" w:rsidP="00B3320D">
            <w:pPr>
              <w:spacing w:line="260" w:lineRule="atLeast"/>
              <w:rPr>
                <w:rFonts w:cs="Arial"/>
                <w:sz w:val="22"/>
                <w:szCs w:val="22"/>
                <w:lang w:val="en-US" w:eastAsia="de-DE"/>
              </w:rPr>
            </w:pPr>
          </w:p>
        </w:tc>
      </w:tr>
      <w:tr w:rsidR="007565A1" w:rsidRPr="00B336F9" w:rsidTr="00435A35">
        <w:trPr>
          <w:trHeight w:val="20"/>
        </w:trPr>
        <w:tc>
          <w:tcPr>
            <w:tcW w:w="4536" w:type="dxa"/>
          </w:tcPr>
          <w:p w:rsidR="000739E4" w:rsidRPr="00A678FA" w:rsidRDefault="00E35FB6" w:rsidP="00BF28EB">
            <w:pPr>
              <w:pStyle w:val="Listenabsatz"/>
              <w:numPr>
                <w:ilvl w:val="0"/>
                <w:numId w:val="41"/>
              </w:numPr>
              <w:spacing w:after="0"/>
              <w:ind w:left="567" w:hanging="567"/>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und / oder im Zusammen</w:t>
            </w:r>
            <w:r w:rsidR="00BF28EB">
              <w:rPr>
                <w:rFonts w:ascii="Arial" w:hAnsi="Arial" w:cs="Arial"/>
                <w:szCs w:val="20"/>
              </w:rPr>
              <w:softHyphen/>
            </w:r>
            <w:r w:rsidR="000739E4">
              <w:rPr>
                <w:rFonts w:ascii="Arial" w:hAnsi="Arial" w:cs="Arial"/>
                <w:szCs w:val="20"/>
              </w:rPr>
              <w:t xml:space="preserve">hang mit </w:t>
            </w:r>
            <w:r w:rsidR="000739E4" w:rsidRPr="006609C7">
              <w:rPr>
                <w:rFonts w:ascii="Arial" w:hAnsi="Arial" w:cs="Arial"/>
                <w:szCs w:val="20"/>
              </w:rPr>
              <w:t>dieser Geheimhaltungsvereinba</w:t>
            </w:r>
            <w:r w:rsidR="00BF28EB">
              <w:rPr>
                <w:rFonts w:ascii="Arial" w:hAnsi="Arial" w:cs="Arial"/>
                <w:szCs w:val="20"/>
              </w:rPr>
              <w:softHyphen/>
            </w:r>
            <w:r w:rsidR="000739E4" w:rsidRPr="006609C7">
              <w:rPr>
                <w:rFonts w:ascii="Arial" w:hAnsi="Arial" w:cs="Arial"/>
                <w:szCs w:val="20"/>
              </w:rPr>
              <w:t xml:space="preserve">rung ist der Sitz der </w:t>
            </w:r>
            <w:r w:rsidR="000739E4">
              <w:rPr>
                <w:rFonts w:ascii="Arial" w:hAnsi="Arial" w:cs="Arial"/>
                <w:szCs w:val="20"/>
              </w:rPr>
              <w:t xml:space="preserve">TenneT. </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7565A1" w:rsidRPr="00014C8B" w:rsidRDefault="0017653D" w:rsidP="00BF28EB">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w:t>
            </w:r>
            <w:r w:rsidR="00BF28EB">
              <w:rPr>
                <w:rFonts w:ascii="Arial" w:hAnsi="Arial" w:cs="Arial"/>
                <w:szCs w:val="20"/>
                <w:lang w:val="en-US"/>
              </w:rPr>
              <w:softHyphen/>
            </w:r>
            <w:r w:rsidRPr="00014C8B">
              <w:rPr>
                <w:rFonts w:ascii="Arial" w:hAnsi="Arial" w:cs="Arial"/>
                <w:szCs w:val="20"/>
                <w:lang w:val="en-US"/>
              </w:rPr>
              <w:t>putes arising from and / or in connection with this non-disclosure agreement shall be the registered office of TenneT.</w:t>
            </w:r>
          </w:p>
        </w:tc>
      </w:tr>
    </w:tbl>
    <w:p w:rsidR="00BF28EB" w:rsidRPr="00AC707B" w:rsidRDefault="00BF28EB">
      <w:pPr>
        <w:rPr>
          <w:lang w:val="en-US"/>
        </w:rPr>
      </w:pPr>
      <w:r w:rsidRPr="00AC707B">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B336F9" w:rsidTr="00435A35">
        <w:trPr>
          <w:trHeight w:val="20"/>
        </w:trPr>
        <w:tc>
          <w:tcPr>
            <w:tcW w:w="4536" w:type="dxa"/>
          </w:tcPr>
          <w:p w:rsidR="007565A1" w:rsidRDefault="000739E4" w:rsidP="00BF28EB">
            <w:pPr>
              <w:pStyle w:val="Listenabsatz"/>
              <w:numPr>
                <w:ilvl w:val="0"/>
                <w:numId w:val="41"/>
              </w:numPr>
              <w:spacing w:after="0"/>
              <w:ind w:left="567" w:hanging="567"/>
              <w:rPr>
                <w:rFonts w:cs="Arial"/>
              </w:rPr>
            </w:pPr>
            <w:r w:rsidRPr="000739E4">
              <w:rPr>
                <w:rFonts w:ascii="Arial" w:hAnsi="Arial" w:cs="Arial"/>
                <w:szCs w:val="20"/>
              </w:rPr>
              <w:t>Es gilt das Recht der Bundesrepublik Deutschland. Das UN-Kaufrecht vom 11.</w:t>
            </w:r>
            <w:r w:rsidR="00BF28EB">
              <w:rPr>
                <w:rFonts w:ascii="Arial" w:hAnsi="Arial" w:cs="Arial"/>
                <w:szCs w:val="20"/>
              </w:rPr>
              <w:t>0</w:t>
            </w:r>
            <w:r w:rsidRPr="000739E4">
              <w:rPr>
                <w:rFonts w:ascii="Arial" w:hAnsi="Arial" w:cs="Arial"/>
                <w:szCs w:val="20"/>
              </w:rPr>
              <w:t>4.1980 findet keine Anwendung</w:t>
            </w:r>
            <w:r w:rsidRPr="000739E4">
              <w:rPr>
                <w:rFonts w:cs="Arial"/>
              </w:rPr>
              <w:t>.</w:t>
            </w:r>
          </w:p>
          <w:p w:rsidR="000739E4" w:rsidRPr="000739E4" w:rsidRDefault="000739E4" w:rsidP="00BF28EB">
            <w:pPr>
              <w:spacing w:line="260" w:lineRule="atLeast"/>
              <w:jc w:val="both"/>
              <w:rPr>
                <w:rFonts w:cs="Arial"/>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014C8B" w:rsidRDefault="0017653D" w:rsidP="00BF28EB">
            <w:pPr>
              <w:pStyle w:val="Listenabsatz"/>
              <w:numPr>
                <w:ilvl w:val="0"/>
                <w:numId w:val="76"/>
              </w:numPr>
              <w:spacing w:after="0"/>
              <w:ind w:left="567" w:hanging="567"/>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w:t>
            </w:r>
            <w:r w:rsidR="00BF28EB">
              <w:rPr>
                <w:rFonts w:ascii="Arial" w:hAnsi="Arial" w:cs="Arial"/>
                <w:szCs w:val="20"/>
                <w:lang w:val="en-US"/>
              </w:rPr>
              <w:t>0</w:t>
            </w:r>
            <w:r w:rsidRPr="00014C8B">
              <w:rPr>
                <w:rFonts w:ascii="Arial" w:hAnsi="Arial" w:cs="Arial"/>
                <w:szCs w:val="20"/>
                <w:lang w:val="en-US"/>
              </w:rPr>
              <w:t>4.1980 shall not apply.</w:t>
            </w:r>
          </w:p>
          <w:p w:rsidR="007565A1" w:rsidRPr="00014C8B"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rPr>
                <w:rFonts w:ascii="Arial" w:hAnsi="Arial" w:cs="Arial"/>
                <w:szCs w:val="22"/>
                <w:lang w:val="en-US"/>
              </w:rPr>
            </w:pPr>
          </w:p>
          <w:p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4E67FD" w:rsidRPr="00D00685" w:rsidRDefault="004E67FD" w:rsidP="00BF28EB">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4E67FD" w:rsidRPr="00D00685" w:rsidRDefault="004E67FD" w:rsidP="00BF28EB">
            <w:pPr>
              <w:pStyle w:val="Abstze"/>
              <w:numPr>
                <w:ilvl w:val="0"/>
                <w:numId w:val="0"/>
              </w:numPr>
              <w:spacing w:after="0"/>
              <w:rPr>
                <w:rFonts w:ascii="Arial" w:hAnsi="Arial" w:cs="Arial"/>
                <w:szCs w:val="20"/>
              </w:rPr>
            </w:pP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17653D" w:rsidP="00BF28EB">
            <w:pPr>
              <w:pStyle w:val="Paragraph"/>
              <w:spacing w:before="0" w:after="0"/>
              <w:ind w:left="0" w:firstLine="0"/>
              <w:jc w:val="both"/>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rPr>
                <w:rFonts w:ascii="Arial" w:hAnsi="Arial" w:cs="Arial"/>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4E67FD" w:rsidRPr="00D00685" w:rsidRDefault="00133C55" w:rsidP="00BF28EB">
            <w:pPr>
              <w:pStyle w:val="Abstze"/>
              <w:numPr>
                <w:ilvl w:val="0"/>
                <w:numId w:val="0"/>
              </w:numPr>
              <w:spacing w:after="0"/>
              <w:rPr>
                <w:rFonts w:ascii="Arial" w:hAnsi="Arial" w:cs="Arial"/>
                <w:szCs w:val="20"/>
              </w:rPr>
            </w:pPr>
            <w:r w:rsidRPr="00310091">
              <w:rPr>
                <w:rFonts w:ascii="Arial" w:hAnsi="Arial" w:cs="Arial"/>
                <w:szCs w:val="20"/>
              </w:rPr>
              <w:t>Die Parteien können diese Vereinbarung oder ein</w:t>
            </w:r>
            <w:r w:rsidR="00BF28EB">
              <w:rPr>
                <w:rFonts w:ascii="Arial" w:hAnsi="Arial" w:cs="Arial"/>
                <w:szCs w:val="20"/>
              </w:rPr>
              <w:softHyphen/>
            </w:r>
            <w:r w:rsidRPr="00310091">
              <w:rPr>
                <w:rFonts w:ascii="Arial" w:hAnsi="Arial" w:cs="Arial"/>
                <w:szCs w:val="20"/>
              </w:rPr>
              <w:t>zelne Rechte oder Verpflichtungen aus dieser Ver</w:t>
            </w:r>
            <w:r w:rsidR="00BF28EB">
              <w:rPr>
                <w:rFonts w:ascii="Arial" w:hAnsi="Arial" w:cs="Arial"/>
                <w:szCs w:val="20"/>
              </w:rPr>
              <w:softHyphen/>
            </w:r>
            <w:r w:rsidRPr="00310091">
              <w:rPr>
                <w:rFonts w:ascii="Arial" w:hAnsi="Arial" w:cs="Arial"/>
                <w:szCs w:val="20"/>
              </w:rPr>
              <w:t xml:space="preserve">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w:t>
            </w:r>
            <w:r w:rsidR="00BF28EB">
              <w:rPr>
                <w:rFonts w:ascii="Arial" w:hAnsi="Arial" w:cs="Arial"/>
                <w:szCs w:val="20"/>
              </w:rPr>
              <w:softHyphen/>
            </w:r>
            <w:r w:rsidRPr="00310091">
              <w:rPr>
                <w:rFonts w:ascii="Arial" w:hAnsi="Arial" w:cs="Arial"/>
                <w:szCs w:val="20"/>
              </w:rPr>
              <w:t>pflichtungen aus dieser Vereinbarun</w:t>
            </w:r>
            <w:r>
              <w:rPr>
                <w:rFonts w:ascii="Arial" w:hAnsi="Arial" w:cs="Arial"/>
                <w:szCs w:val="20"/>
              </w:rPr>
              <w:t>g, ganz oder teilweise durch TenneT an ein mit TenneT</w:t>
            </w:r>
            <w:r w:rsidRPr="00310091">
              <w:rPr>
                <w:rFonts w:ascii="Arial" w:hAnsi="Arial" w:cs="Arial"/>
                <w:szCs w:val="20"/>
              </w:rPr>
              <w:t xml:space="preserve"> kon</w:t>
            </w:r>
            <w:r w:rsidR="00BF28EB">
              <w:rPr>
                <w:rFonts w:ascii="Arial" w:hAnsi="Arial" w:cs="Arial"/>
                <w:szCs w:val="20"/>
              </w:rPr>
              <w:softHyphen/>
            </w:r>
            <w:r w:rsidRPr="00310091">
              <w:rPr>
                <w:rFonts w:ascii="Arial" w:hAnsi="Arial" w:cs="Arial"/>
                <w:szCs w:val="20"/>
              </w:rPr>
              <w:t>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17653D" w:rsidRPr="00D00685" w:rsidRDefault="008F04C2" w:rsidP="00BF28EB">
            <w:pPr>
              <w:pStyle w:val="Paragraph"/>
              <w:spacing w:before="0" w:after="0"/>
              <w:ind w:left="0" w:firstLine="0"/>
              <w:jc w:val="both"/>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w:t>
            </w:r>
            <w:r w:rsidR="00BF28EB">
              <w:rPr>
                <w:rFonts w:ascii="Arial" w:hAnsi="Arial" w:cs="Arial"/>
                <w:b w:val="0"/>
                <w:sz w:val="20"/>
                <w:szCs w:val="20"/>
                <w:lang w:val="en-US"/>
              </w:rPr>
              <w:softHyphen/>
            </w:r>
            <w:r w:rsidRPr="00310091">
              <w:rPr>
                <w:rFonts w:ascii="Arial" w:hAnsi="Arial" w:cs="Arial"/>
                <w:b w:val="0"/>
                <w:sz w:val="20"/>
                <w:szCs w:val="20"/>
                <w:lang w:val="en-US"/>
              </w:rPr>
              <w:t>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17653D" w:rsidRPr="00D00685" w:rsidRDefault="0017653D" w:rsidP="00BF28EB">
            <w:pPr>
              <w:pStyle w:val="Abstze"/>
              <w:numPr>
                <w:ilvl w:val="0"/>
                <w:numId w:val="0"/>
              </w:numPr>
              <w:spacing w:after="0"/>
              <w:ind w:left="567" w:hanging="567"/>
              <w:rPr>
                <w:rFonts w:ascii="Arial" w:hAnsi="Arial" w:cs="Arial"/>
                <w:szCs w:val="20"/>
                <w:lang w:val="en-US"/>
              </w:rPr>
            </w:pPr>
          </w:p>
          <w:p w:rsidR="0017653D" w:rsidRDefault="0017653D" w:rsidP="00BF28EB">
            <w:pPr>
              <w:pStyle w:val="Paragraph"/>
              <w:spacing w:before="0" w:after="0"/>
              <w:ind w:left="0" w:firstLine="0"/>
              <w:jc w:val="both"/>
              <w:rPr>
                <w:rFonts w:ascii="Arial" w:hAnsi="Arial" w:cs="Arial"/>
                <w:sz w:val="20"/>
                <w:szCs w:val="20"/>
                <w:lang w:val="en-US"/>
              </w:rPr>
            </w:pPr>
          </w:p>
          <w:p w:rsidR="0017653D" w:rsidRDefault="0017653D" w:rsidP="00BF28EB">
            <w:pPr>
              <w:pStyle w:val="Paragraph"/>
              <w:spacing w:before="0" w:after="0"/>
              <w:ind w:left="0" w:firstLine="0"/>
              <w:jc w:val="both"/>
              <w:rPr>
                <w:rFonts w:ascii="Arial" w:hAnsi="Arial" w:cs="Arial"/>
                <w:sz w:val="20"/>
                <w:szCs w:val="20"/>
                <w:lang w:val="en-US"/>
              </w:rPr>
            </w:pPr>
          </w:p>
          <w:p w:rsidR="007565A1" w:rsidRPr="0017653D" w:rsidRDefault="007565A1" w:rsidP="00BF28EB">
            <w:pPr>
              <w:spacing w:line="260" w:lineRule="atLeast"/>
              <w:jc w:val="both"/>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B3320D">
            <w:pPr>
              <w:spacing w:line="260" w:lineRule="atLeast"/>
              <w:rPr>
                <w:rFonts w:cs="Arial"/>
                <w:sz w:val="22"/>
                <w:szCs w:val="22"/>
                <w:lang w:eastAsia="de-DE"/>
              </w:rPr>
            </w:pPr>
          </w:p>
        </w:tc>
      </w:tr>
      <w:tr w:rsidR="007565A1" w:rsidRPr="00B336F9" w:rsidTr="00435A35">
        <w:trPr>
          <w:trHeight w:val="20"/>
        </w:trPr>
        <w:tc>
          <w:tcPr>
            <w:tcW w:w="4536" w:type="dxa"/>
          </w:tcPr>
          <w:p w:rsidR="004E67FD" w:rsidRPr="00D00685" w:rsidRDefault="004E67FD" w:rsidP="00BF28EB">
            <w:pPr>
              <w:pStyle w:val="Listenabsatz"/>
              <w:numPr>
                <w:ilvl w:val="0"/>
                <w:numId w:val="43"/>
              </w:numPr>
              <w:spacing w:after="0"/>
              <w:ind w:left="567" w:hanging="567"/>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 xml:space="preserve">barung. Anstelle der unwirksamen oder </w:t>
            </w:r>
            <w:r w:rsidR="004C14BF">
              <w:rPr>
                <w:rFonts w:ascii="Arial" w:hAnsi="Arial" w:cs="Arial"/>
                <w:szCs w:val="20"/>
              </w:rPr>
              <w:t>un</w:t>
            </w:r>
            <w:r w:rsidR="00BF28EB">
              <w:rPr>
                <w:rFonts w:ascii="Arial" w:hAnsi="Arial" w:cs="Arial"/>
                <w:szCs w:val="20"/>
              </w:rPr>
              <w:softHyphen/>
            </w:r>
            <w:r w:rsidRPr="00D00685">
              <w:rPr>
                <w:rFonts w:ascii="Arial" w:hAnsi="Arial" w:cs="Arial"/>
                <w:szCs w:val="20"/>
              </w:rPr>
              <w:t>durchführbaren Bestimmung werden die Parteien eine wirksame Regelung vereinba</w:t>
            </w:r>
            <w:r w:rsidR="00BF28EB">
              <w:rPr>
                <w:rFonts w:ascii="Arial" w:hAnsi="Arial" w:cs="Arial"/>
                <w:szCs w:val="20"/>
              </w:rPr>
              <w:softHyphen/>
            </w:r>
            <w:r w:rsidRPr="00D00685">
              <w:rPr>
                <w:rFonts w:ascii="Arial" w:hAnsi="Arial" w:cs="Arial"/>
                <w:szCs w:val="20"/>
              </w:rPr>
              <w:t>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Pr="00D00685" w:rsidRDefault="00573179" w:rsidP="00BF28EB">
            <w:pPr>
              <w:pStyle w:val="Abstze"/>
              <w:numPr>
                <w:ilvl w:val="0"/>
                <w:numId w:val="67"/>
              </w:numPr>
              <w:spacing w:after="0"/>
              <w:ind w:left="567" w:hanging="567"/>
              <w:rPr>
                <w:rFonts w:ascii="Arial" w:hAnsi="Arial" w:cs="Arial"/>
                <w:szCs w:val="20"/>
                <w:lang w:val="en-US"/>
              </w:rPr>
            </w:pPr>
            <w:r w:rsidRPr="00D00685">
              <w:rPr>
                <w:rFonts w:ascii="Arial" w:hAnsi="Arial" w:cs="Arial"/>
                <w:szCs w:val="20"/>
                <w:lang w:val="en-US"/>
              </w:rPr>
              <w:t>Should one or more provisions of this agree</w:t>
            </w:r>
            <w:r w:rsidR="00BF28EB">
              <w:rPr>
                <w:rFonts w:ascii="Arial" w:hAnsi="Arial" w:cs="Arial"/>
                <w:szCs w:val="20"/>
                <w:lang w:val="en-US"/>
              </w:rPr>
              <w:softHyphen/>
            </w:r>
            <w:r w:rsidRPr="00D00685">
              <w:rPr>
                <w:rFonts w:ascii="Arial" w:hAnsi="Arial" w:cs="Arial"/>
                <w:szCs w:val="20"/>
                <w:lang w:val="en-US"/>
              </w:rPr>
              <w:t>ment be or become ineffective or unenforce</w:t>
            </w:r>
            <w:r w:rsidR="00BF28EB">
              <w:rPr>
                <w:rFonts w:ascii="Arial" w:hAnsi="Arial" w:cs="Arial"/>
                <w:szCs w:val="20"/>
                <w:lang w:val="en-US"/>
              </w:rPr>
              <w:softHyphen/>
            </w:r>
            <w:r w:rsidRPr="00D00685">
              <w:rPr>
                <w:rFonts w:ascii="Arial" w:hAnsi="Arial" w:cs="Arial"/>
                <w:szCs w:val="20"/>
                <w:lang w:val="en-US"/>
              </w:rPr>
              <w:t>able in full or in part, the effectiveness or enforceability of the remaining provisions of this agreement shall not be affected thereby. The same shall also apply in respect of any contractual loopholes. In place of the ineffective or unenforceable provision, the Parties shall agree an effective provision which comes as close as possible to the will of the Parties. The same shall also apply in respect of any contractual loopholes.</w:t>
            </w:r>
          </w:p>
          <w:p w:rsidR="007565A1" w:rsidRPr="00573179" w:rsidRDefault="007565A1" w:rsidP="00BF28EB">
            <w:pPr>
              <w:spacing w:line="260" w:lineRule="atLeast"/>
              <w:jc w:val="both"/>
              <w:rPr>
                <w:rFonts w:cs="Arial"/>
                <w:lang w:val="en-US" w:eastAsia="de-DE"/>
              </w:rPr>
            </w:pPr>
          </w:p>
        </w:tc>
      </w:tr>
    </w:tbl>
    <w:p w:rsidR="00BF28EB" w:rsidRPr="00BF28EB" w:rsidRDefault="00BF28EB">
      <w:pPr>
        <w:rPr>
          <w:lang w:val="en-US"/>
        </w:rPr>
      </w:pPr>
      <w:r w:rsidRPr="00BF28EB">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B336F9" w:rsidTr="00435A35">
        <w:trPr>
          <w:trHeight w:val="20"/>
        </w:trPr>
        <w:tc>
          <w:tcPr>
            <w:tcW w:w="4536" w:type="dxa"/>
          </w:tcPr>
          <w:p w:rsidR="004E67FD" w:rsidRPr="00014C8B" w:rsidRDefault="004E67FD" w:rsidP="00BF28EB">
            <w:pPr>
              <w:pStyle w:val="Listenabsatz"/>
              <w:numPr>
                <w:ilvl w:val="0"/>
                <w:numId w:val="43"/>
              </w:numPr>
              <w:spacing w:after="0"/>
              <w:ind w:left="567" w:hanging="567"/>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7565A1" w:rsidRPr="00014C8B" w:rsidRDefault="007565A1" w:rsidP="00BF28EB">
            <w:pPr>
              <w:spacing w:line="260" w:lineRule="atLeast"/>
              <w:jc w:val="both"/>
              <w:rPr>
                <w:rFonts w:cs="Arial"/>
                <w:lang w:eastAsia="de-DE"/>
              </w:rPr>
            </w:pP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Default="00573179" w:rsidP="00BF28EB">
            <w:pPr>
              <w:pStyle w:val="Listenabsatz"/>
              <w:numPr>
                <w:ilvl w:val="0"/>
                <w:numId w:val="70"/>
              </w:numPr>
              <w:spacing w:after="0"/>
              <w:ind w:left="567" w:hanging="567"/>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relating to the subject matter of this agree</w:t>
            </w:r>
            <w:r w:rsidR="00BF28EB">
              <w:rPr>
                <w:rFonts w:ascii="Arial" w:hAnsi="Arial" w:cs="Arial"/>
                <w:szCs w:val="20"/>
                <w:lang w:val="en-US"/>
              </w:rPr>
              <w:softHyphen/>
            </w:r>
            <w:r w:rsidRPr="00B02821">
              <w:rPr>
                <w:rFonts w:ascii="Arial" w:hAnsi="Arial" w:cs="Arial"/>
                <w:szCs w:val="20"/>
                <w:lang w:val="en-US"/>
              </w:rPr>
              <w:t>ment.</w:t>
            </w:r>
          </w:p>
          <w:p w:rsidR="007565A1" w:rsidRPr="00573179" w:rsidRDefault="007565A1" w:rsidP="00BF28EB">
            <w:pPr>
              <w:spacing w:line="260" w:lineRule="atLeast"/>
              <w:jc w:val="both"/>
              <w:rPr>
                <w:rFonts w:cs="Arial"/>
                <w:lang w:val="en-US" w:eastAsia="de-DE"/>
              </w:rPr>
            </w:pPr>
          </w:p>
        </w:tc>
      </w:tr>
      <w:tr w:rsidR="007565A1" w:rsidRPr="00B336F9" w:rsidTr="00435A35">
        <w:trPr>
          <w:trHeight w:val="20"/>
        </w:trPr>
        <w:tc>
          <w:tcPr>
            <w:tcW w:w="4536" w:type="dxa"/>
          </w:tcPr>
          <w:p w:rsidR="007565A1" w:rsidRPr="00014C8B" w:rsidRDefault="00FF6ED5" w:rsidP="00BF28EB">
            <w:pPr>
              <w:pStyle w:val="Listenabsatz"/>
              <w:numPr>
                <w:ilvl w:val="0"/>
                <w:numId w:val="70"/>
              </w:numPr>
              <w:spacing w:after="0"/>
              <w:ind w:left="567" w:hanging="567"/>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rsidR="007565A1" w:rsidRPr="00A752E3" w:rsidRDefault="007565A1" w:rsidP="00BF28EB">
            <w:pPr>
              <w:spacing w:line="260" w:lineRule="atLeast"/>
              <w:jc w:val="both"/>
              <w:rPr>
                <w:rFonts w:cs="Arial"/>
                <w:lang w:eastAsia="de-DE"/>
              </w:rPr>
            </w:pPr>
          </w:p>
        </w:tc>
        <w:tc>
          <w:tcPr>
            <w:tcW w:w="4536" w:type="dxa"/>
          </w:tcPr>
          <w:p w:rsidR="00573179" w:rsidRPr="00D00685" w:rsidRDefault="00573179" w:rsidP="00BF28EB">
            <w:pPr>
              <w:pStyle w:val="Listenabsatz"/>
              <w:numPr>
                <w:ilvl w:val="0"/>
                <w:numId w:val="71"/>
              </w:numPr>
              <w:spacing w:after="0"/>
              <w:ind w:left="567" w:hanging="567"/>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rsidR="007565A1" w:rsidRPr="00573179" w:rsidRDefault="007565A1" w:rsidP="00BF28EB">
            <w:pPr>
              <w:spacing w:line="260" w:lineRule="atLeast"/>
              <w:jc w:val="both"/>
              <w:rPr>
                <w:rFonts w:cs="Arial"/>
                <w:lang w:val="en-US" w:eastAsia="de-DE"/>
              </w:rPr>
            </w:pPr>
          </w:p>
        </w:tc>
      </w:tr>
      <w:tr w:rsidR="007565A1" w:rsidRPr="00897DD6" w:rsidTr="00435A35">
        <w:trPr>
          <w:trHeight w:val="20"/>
        </w:trPr>
        <w:tc>
          <w:tcPr>
            <w:tcW w:w="4536" w:type="dxa"/>
          </w:tcPr>
          <w:p w:rsidR="00BF28EB" w:rsidRPr="00573179" w:rsidRDefault="00BF28EB" w:rsidP="00435A35">
            <w:pPr>
              <w:pStyle w:val="Abstze"/>
              <w:numPr>
                <w:ilvl w:val="0"/>
                <w:numId w:val="0"/>
              </w:numPr>
              <w:spacing w:after="0" w:line="240" w:lineRule="auto"/>
              <w:rPr>
                <w:rFonts w:ascii="Arial" w:hAnsi="Arial" w:cs="Arial"/>
                <w:szCs w:val="20"/>
                <w:lang w:val="en-US"/>
              </w:rPr>
            </w:pPr>
          </w:p>
          <w:p w:rsidR="00AC707B" w:rsidRPr="00B336F9" w:rsidRDefault="00AC707B" w:rsidP="00AC707B">
            <w:pPr>
              <w:pStyle w:val="Abstze"/>
              <w:numPr>
                <w:ilvl w:val="0"/>
                <w:numId w:val="0"/>
              </w:numPr>
              <w:spacing w:after="0" w:line="240" w:lineRule="atLeast"/>
              <w:rPr>
                <w:rFonts w:ascii="Arial" w:hAnsi="Arial" w:cs="Arial"/>
                <w:szCs w:val="20"/>
              </w:rPr>
            </w:pPr>
            <w:r w:rsidRPr="00B336F9">
              <w:rPr>
                <w:rFonts w:ascii="Arial" w:hAnsi="Arial" w:cs="Arial"/>
                <w:szCs w:val="20"/>
                <w:highlight w:val="yellow"/>
              </w:rPr>
              <w:t>______, _____._____._____</w:t>
            </w:r>
          </w:p>
          <w:p w:rsidR="00AC707B" w:rsidRPr="00AF0DF9" w:rsidRDefault="00AC707B" w:rsidP="00AC707B">
            <w:pPr>
              <w:pStyle w:val="Abstze"/>
              <w:numPr>
                <w:ilvl w:val="0"/>
                <w:numId w:val="0"/>
              </w:numPr>
              <w:spacing w:after="0" w:line="240" w:lineRule="atLeast"/>
            </w:pPr>
            <w:r w:rsidRPr="00B336F9">
              <w:rPr>
                <w:rFonts w:ascii="Arial" w:hAnsi="Arial" w:cs="Arial"/>
                <w:szCs w:val="20"/>
              </w:rPr>
              <w:t xml:space="preserve">Place, Date </w:t>
            </w:r>
          </w:p>
          <w:p w:rsidR="00901F09" w:rsidRDefault="00901F09" w:rsidP="00435A35">
            <w:pPr>
              <w:pStyle w:val="Abstze"/>
              <w:numPr>
                <w:ilvl w:val="0"/>
                <w:numId w:val="0"/>
              </w:numPr>
              <w:spacing w:after="0"/>
              <w:rPr>
                <w:rFonts w:ascii="Arial" w:hAnsi="Arial" w:cs="Arial"/>
                <w:szCs w:val="20"/>
              </w:rPr>
            </w:pPr>
          </w:p>
          <w:p w:rsidR="00115008" w:rsidRPr="00AF787E" w:rsidRDefault="00115008" w:rsidP="00435A35">
            <w:pPr>
              <w:pStyle w:val="Abstze"/>
              <w:numPr>
                <w:ilvl w:val="0"/>
                <w:numId w:val="0"/>
              </w:numPr>
              <w:spacing w:after="0"/>
              <w:rPr>
                <w:rFonts w:ascii="Arial" w:hAnsi="Arial" w:cs="Arial"/>
                <w:szCs w:val="20"/>
              </w:rPr>
            </w:pPr>
          </w:p>
          <w:p w:rsidR="00901F09" w:rsidRPr="00AF787E" w:rsidRDefault="00901F09" w:rsidP="00435A35">
            <w:pPr>
              <w:pStyle w:val="Abstze"/>
              <w:numPr>
                <w:ilvl w:val="0"/>
                <w:numId w:val="0"/>
              </w:numPr>
              <w:spacing w:after="0"/>
              <w:rPr>
                <w:rFonts w:ascii="Arial" w:hAnsi="Arial" w:cs="Arial"/>
                <w:szCs w:val="20"/>
              </w:rPr>
            </w:pPr>
            <w:r w:rsidRPr="00AF787E">
              <w:rPr>
                <w:rFonts w:ascii="Arial" w:hAnsi="Arial" w:cs="Arial"/>
                <w:szCs w:val="20"/>
              </w:rPr>
              <w:t>__________________________</w:t>
            </w:r>
          </w:p>
          <w:p w:rsidR="00901F09" w:rsidRPr="00AC707B" w:rsidRDefault="00901F09" w:rsidP="00435A35">
            <w:pPr>
              <w:pStyle w:val="Abstze"/>
              <w:numPr>
                <w:ilvl w:val="0"/>
                <w:numId w:val="0"/>
              </w:numPr>
              <w:spacing w:after="0"/>
              <w:rPr>
                <w:rFonts w:ascii="Arial" w:hAnsi="Arial" w:cs="Arial"/>
                <w:szCs w:val="20"/>
                <w:highlight w:val="yellow"/>
              </w:rPr>
            </w:pPr>
            <w:r w:rsidRPr="00AF787E">
              <w:rPr>
                <w:rFonts w:ascii="Arial" w:hAnsi="Arial" w:cs="Arial"/>
                <w:szCs w:val="20"/>
                <w:highlight w:val="yellow"/>
              </w:rPr>
              <w:t>Name de</w:t>
            </w:r>
            <w:r w:rsidR="00AC707B">
              <w:rPr>
                <w:rFonts w:ascii="Arial" w:hAnsi="Arial" w:cs="Arial"/>
                <w:szCs w:val="20"/>
                <w:highlight w:val="yellow"/>
              </w:rPr>
              <w:t>r TenneT Gesellschaft</w:t>
            </w:r>
          </w:p>
          <w:p w:rsidR="00901F09" w:rsidRPr="00B336F9" w:rsidRDefault="00901F09" w:rsidP="00435A35">
            <w:pPr>
              <w:pStyle w:val="Abstze"/>
              <w:numPr>
                <w:ilvl w:val="0"/>
                <w:numId w:val="0"/>
              </w:numPr>
              <w:spacing w:after="0"/>
              <w:rPr>
                <w:rFonts w:ascii="Arial" w:hAnsi="Arial" w:cs="Arial"/>
                <w:szCs w:val="20"/>
              </w:rPr>
            </w:pPr>
          </w:p>
          <w:p w:rsidR="00AC707B" w:rsidRPr="00B336F9" w:rsidRDefault="00AC707B" w:rsidP="00435A35">
            <w:pPr>
              <w:pStyle w:val="Abstze"/>
              <w:numPr>
                <w:ilvl w:val="0"/>
                <w:numId w:val="0"/>
              </w:numPr>
              <w:spacing w:after="0"/>
              <w:rPr>
                <w:rFonts w:ascii="Arial" w:hAnsi="Arial" w:cs="Arial"/>
                <w:szCs w:val="20"/>
              </w:rPr>
            </w:pPr>
          </w:p>
          <w:p w:rsidR="00AC707B" w:rsidRPr="00B336F9" w:rsidRDefault="00AC707B"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BF28EB" w:rsidRDefault="00BF28EB" w:rsidP="00435A35">
            <w:pPr>
              <w:spacing w:line="240" w:lineRule="auto"/>
              <w:rPr>
                <w:rFonts w:cs="Arial"/>
                <w:lang w:eastAsia="de-DE"/>
              </w:rPr>
            </w:pPr>
          </w:p>
          <w:p w:rsidR="00AC707B" w:rsidRPr="008522B2" w:rsidRDefault="00AC707B" w:rsidP="00AC707B">
            <w:pPr>
              <w:pStyle w:val="Abstze"/>
              <w:numPr>
                <w:ilvl w:val="0"/>
                <w:numId w:val="0"/>
              </w:numPr>
              <w:spacing w:after="0" w:line="240" w:lineRule="atLeast"/>
              <w:rPr>
                <w:rFonts w:ascii="Arial" w:hAnsi="Arial" w:cs="Arial"/>
                <w:szCs w:val="20"/>
                <w:lang w:val="en-US"/>
              </w:rPr>
            </w:pPr>
            <w:r w:rsidRPr="008522B2">
              <w:rPr>
                <w:rFonts w:ascii="Arial" w:hAnsi="Arial" w:cs="Arial"/>
                <w:szCs w:val="20"/>
                <w:highlight w:val="yellow"/>
                <w:lang w:val="en-US"/>
              </w:rPr>
              <w:t>______, _____._____._____</w:t>
            </w:r>
          </w:p>
          <w:p w:rsidR="00AC707B" w:rsidRPr="00AF0DF9" w:rsidRDefault="00AC707B" w:rsidP="00AC707B">
            <w:pPr>
              <w:pStyle w:val="Abstze"/>
              <w:numPr>
                <w:ilvl w:val="0"/>
                <w:numId w:val="0"/>
              </w:numPr>
              <w:spacing w:after="0" w:line="240" w:lineRule="atLeast"/>
            </w:pPr>
            <w:r w:rsidRPr="00596CA3">
              <w:rPr>
                <w:rFonts w:ascii="Arial" w:hAnsi="Arial" w:cs="Arial"/>
                <w:szCs w:val="20"/>
                <w:lang w:val="en-US"/>
              </w:rPr>
              <w:t xml:space="preserve">Place, Date </w:t>
            </w:r>
          </w:p>
          <w:p w:rsidR="00573179" w:rsidRDefault="00573179" w:rsidP="00435A35">
            <w:pPr>
              <w:pStyle w:val="Abstze"/>
              <w:numPr>
                <w:ilvl w:val="0"/>
                <w:numId w:val="0"/>
              </w:numPr>
              <w:spacing w:after="0"/>
              <w:rPr>
                <w:rFonts w:ascii="Arial" w:hAnsi="Arial" w:cs="Arial"/>
                <w:szCs w:val="20"/>
              </w:rPr>
            </w:pPr>
          </w:p>
          <w:p w:rsidR="00115008" w:rsidRPr="00604D33" w:rsidRDefault="00115008" w:rsidP="00435A35">
            <w:pPr>
              <w:pStyle w:val="Abstze"/>
              <w:numPr>
                <w:ilvl w:val="0"/>
                <w:numId w:val="0"/>
              </w:numPr>
              <w:spacing w:after="0"/>
              <w:rPr>
                <w:rFonts w:ascii="Arial" w:hAnsi="Arial" w:cs="Arial"/>
                <w:szCs w:val="20"/>
              </w:rPr>
            </w:pPr>
          </w:p>
          <w:p w:rsidR="00573179" w:rsidRPr="00604D33" w:rsidRDefault="00573179" w:rsidP="00435A35">
            <w:pPr>
              <w:pStyle w:val="Abstze"/>
              <w:numPr>
                <w:ilvl w:val="0"/>
                <w:numId w:val="0"/>
              </w:numPr>
              <w:spacing w:after="0"/>
              <w:rPr>
                <w:rFonts w:ascii="Arial" w:hAnsi="Arial" w:cs="Arial"/>
                <w:szCs w:val="20"/>
              </w:rPr>
            </w:pPr>
            <w:r w:rsidRPr="00604D33">
              <w:rPr>
                <w:rFonts w:ascii="Arial" w:hAnsi="Arial" w:cs="Arial"/>
                <w:szCs w:val="20"/>
              </w:rPr>
              <w:t>_________________________</w:t>
            </w:r>
          </w:p>
          <w:p w:rsidR="00573179" w:rsidRPr="00A5746C" w:rsidRDefault="00573179"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rsidR="00573179" w:rsidRPr="00A5746C" w:rsidRDefault="00573179" w:rsidP="00435A35">
            <w:pPr>
              <w:pStyle w:val="Abstze"/>
              <w:numPr>
                <w:ilvl w:val="0"/>
                <w:numId w:val="0"/>
              </w:numPr>
              <w:spacing w:after="0"/>
              <w:rPr>
                <w:rFonts w:ascii="Arial" w:hAnsi="Arial" w:cs="Arial"/>
                <w:szCs w:val="20"/>
                <w:lang w:val="en-US"/>
              </w:rPr>
            </w:pPr>
          </w:p>
          <w:p w:rsidR="00573179" w:rsidRPr="00A5746C" w:rsidRDefault="00573179" w:rsidP="00435A35">
            <w:pPr>
              <w:pStyle w:val="Abstze"/>
              <w:numPr>
                <w:ilvl w:val="0"/>
                <w:numId w:val="0"/>
              </w:numPr>
              <w:spacing w:after="0"/>
              <w:rPr>
                <w:rFonts w:ascii="Arial" w:hAnsi="Arial" w:cs="Arial"/>
                <w:szCs w:val="20"/>
                <w:lang w:val="en-US"/>
              </w:rPr>
            </w:pPr>
          </w:p>
          <w:p w:rsidR="00573179" w:rsidRPr="00897DD6" w:rsidRDefault="00573179" w:rsidP="00435A35">
            <w:pPr>
              <w:rPr>
                <w:rFonts w:cs="Arial"/>
                <w:lang w:eastAsia="de-DE"/>
              </w:rPr>
            </w:pPr>
          </w:p>
        </w:tc>
      </w:tr>
      <w:tr w:rsidR="007565A1" w:rsidRPr="00897DD6" w:rsidTr="00435A35">
        <w:trPr>
          <w:trHeight w:val="20"/>
        </w:trPr>
        <w:tc>
          <w:tcPr>
            <w:tcW w:w="4536" w:type="dxa"/>
          </w:tcPr>
          <w:p w:rsidR="00901F09" w:rsidRPr="00604D33" w:rsidRDefault="00901F09" w:rsidP="00435A35">
            <w:pPr>
              <w:pStyle w:val="Abstze"/>
              <w:numPr>
                <w:ilvl w:val="0"/>
                <w:numId w:val="0"/>
              </w:numPr>
              <w:spacing w:after="0"/>
              <w:rPr>
                <w:rFonts w:ascii="Arial" w:hAnsi="Arial" w:cs="Arial"/>
                <w:szCs w:val="20"/>
                <w:lang w:val="en-US"/>
              </w:rPr>
            </w:pPr>
            <w:r w:rsidRPr="00604D33">
              <w:rPr>
                <w:rFonts w:ascii="Arial" w:hAnsi="Arial" w:cs="Arial"/>
                <w:szCs w:val="20"/>
                <w:lang w:val="en-US"/>
              </w:rPr>
              <w:t>_____________________________</w:t>
            </w:r>
          </w:p>
          <w:p w:rsidR="00901F09" w:rsidRPr="00AF787E" w:rsidRDefault="00901F09" w:rsidP="00435A35">
            <w:pPr>
              <w:pStyle w:val="Abstze"/>
              <w:numPr>
                <w:ilvl w:val="0"/>
                <w:numId w:val="0"/>
              </w:numPr>
              <w:spacing w:after="0"/>
              <w:rPr>
                <w:rFonts w:ascii="Arial" w:hAnsi="Arial" w:cs="Arial"/>
                <w:szCs w:val="20"/>
              </w:rPr>
            </w:pPr>
            <w:r w:rsidRPr="00604D33">
              <w:rPr>
                <w:rFonts w:ascii="Arial" w:hAnsi="Arial" w:cs="Arial"/>
                <w:szCs w:val="20"/>
                <w:highlight w:val="yellow"/>
              </w:rPr>
              <w:t>Unterschrift</w:t>
            </w:r>
          </w:p>
          <w:p w:rsidR="00901F09" w:rsidRPr="00AF787E" w:rsidRDefault="00901F09"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573179" w:rsidRDefault="00573179"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rsidR="00573179" w:rsidRDefault="00573179"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Signature</w:t>
            </w:r>
          </w:p>
          <w:p w:rsidR="00573179" w:rsidRDefault="00573179" w:rsidP="00435A35">
            <w:pPr>
              <w:pStyle w:val="Abstze"/>
              <w:numPr>
                <w:ilvl w:val="0"/>
                <w:numId w:val="0"/>
              </w:numPr>
              <w:spacing w:after="0"/>
              <w:jc w:val="left"/>
              <w:rPr>
                <w:rFonts w:ascii="Arial" w:hAnsi="Arial" w:cs="Arial"/>
                <w:szCs w:val="20"/>
                <w:lang w:val="en-US"/>
              </w:rPr>
            </w:pPr>
          </w:p>
          <w:p w:rsidR="007565A1" w:rsidRPr="00897DD6" w:rsidRDefault="007565A1" w:rsidP="00435A35">
            <w:pPr>
              <w:rPr>
                <w:rFonts w:cs="Arial"/>
                <w:lang w:eastAsia="de-DE"/>
              </w:rPr>
            </w:pPr>
          </w:p>
        </w:tc>
      </w:tr>
      <w:tr w:rsidR="007565A1" w:rsidRPr="00897DD6" w:rsidTr="00435A35">
        <w:trPr>
          <w:trHeight w:val="20"/>
        </w:trPr>
        <w:tc>
          <w:tcPr>
            <w:tcW w:w="4536" w:type="dxa"/>
          </w:tcPr>
          <w:p w:rsidR="00901F09" w:rsidRPr="00AF787E" w:rsidRDefault="00901F09" w:rsidP="00435A35">
            <w:pPr>
              <w:pStyle w:val="Abstze"/>
              <w:numPr>
                <w:ilvl w:val="0"/>
                <w:numId w:val="0"/>
              </w:numPr>
              <w:spacing w:after="0"/>
              <w:rPr>
                <w:rFonts w:ascii="Arial" w:hAnsi="Arial" w:cs="Arial"/>
                <w:szCs w:val="20"/>
              </w:rPr>
            </w:pPr>
            <w:r w:rsidRPr="00AF787E">
              <w:rPr>
                <w:rFonts w:ascii="Arial" w:hAnsi="Arial" w:cs="Arial"/>
                <w:szCs w:val="20"/>
              </w:rPr>
              <w:t>____________________________</w:t>
            </w:r>
          </w:p>
          <w:p w:rsidR="007565A1" w:rsidRPr="00A752E3" w:rsidRDefault="00E35FB6" w:rsidP="00AC707B">
            <w:pPr>
              <w:rPr>
                <w:rFonts w:cs="Arial"/>
                <w:lang w:eastAsia="de-DE"/>
              </w:rPr>
            </w:pPr>
            <w:r>
              <w:rPr>
                <w:rFonts w:cs="Arial"/>
                <w:highlight w:val="yellow"/>
                <w:lang w:val="en-US"/>
              </w:rPr>
              <w:t>Unterzeichne</w:t>
            </w:r>
            <w:r w:rsidR="00901F09" w:rsidRPr="00B02821">
              <w:rPr>
                <w:rFonts w:cs="Arial"/>
                <w:highlight w:val="yellow"/>
                <w:lang w:val="en-US"/>
              </w:rPr>
              <w:t>r</w:t>
            </w:r>
          </w:p>
        </w:tc>
        <w:tc>
          <w:tcPr>
            <w:tcW w:w="567" w:type="dxa"/>
          </w:tcPr>
          <w:p w:rsidR="007565A1" w:rsidRPr="00A752E3" w:rsidRDefault="007565A1" w:rsidP="00435A35">
            <w:pPr>
              <w:rPr>
                <w:rFonts w:cs="Arial"/>
                <w:lang w:eastAsia="de-DE"/>
              </w:rPr>
            </w:pPr>
          </w:p>
        </w:tc>
        <w:tc>
          <w:tcPr>
            <w:tcW w:w="4536" w:type="dxa"/>
          </w:tcPr>
          <w:p w:rsidR="00573179" w:rsidRDefault="00573179"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rsidR="007565A1" w:rsidRPr="00897DD6" w:rsidRDefault="00573179" w:rsidP="00B3320D">
            <w:pPr>
              <w:pStyle w:val="Abstze"/>
              <w:numPr>
                <w:ilvl w:val="0"/>
                <w:numId w:val="0"/>
              </w:numPr>
              <w:spacing w:after="0"/>
              <w:jc w:val="left"/>
              <w:rPr>
                <w:rFonts w:cs="Arial"/>
              </w:rPr>
            </w:pPr>
            <w:r w:rsidRPr="00604D33">
              <w:rPr>
                <w:rFonts w:ascii="Arial" w:hAnsi="Arial" w:cs="Arial"/>
                <w:szCs w:val="20"/>
                <w:highlight w:val="yellow"/>
                <w:lang w:val="en-US"/>
              </w:rPr>
              <w:t>Signatory</w:t>
            </w:r>
            <w:r>
              <w:rPr>
                <w:rFonts w:ascii="Arial" w:hAnsi="Arial" w:cs="Arial"/>
                <w:szCs w:val="20"/>
                <w:lang w:val="en-US"/>
              </w:rPr>
              <w:t xml:space="preserve"> </w:t>
            </w:r>
          </w:p>
        </w:tc>
      </w:tr>
    </w:tbl>
    <w:p w:rsidR="00030FCA" w:rsidRPr="00AF0DF9" w:rsidRDefault="00030FCA" w:rsidP="00640E03">
      <w:pPr>
        <w:tabs>
          <w:tab w:val="left" w:pos="1155"/>
        </w:tabs>
      </w:pPr>
    </w:p>
    <w:sectPr w:rsidR="00030FCA" w:rsidRPr="00AF0DF9" w:rsidSect="00507862">
      <w:headerReference w:type="default" r:id="rId10"/>
      <w:headerReference w:type="first" r:id="rId11"/>
      <w:footerReference w:type="first" r:id="rId12"/>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5B9A" w:rsidRDefault="00185B9A">
      <w:r>
        <w:separator/>
      </w:r>
    </w:p>
  </w:endnote>
  <w:endnote w:type="continuationSeparator" w:id="0">
    <w:p w:rsidR="00185B9A" w:rsidRDefault="00185B9A">
      <w:r>
        <w:continuationSeparator/>
      </w:r>
    </w:p>
  </w:endnote>
  <w:endnote w:type="continuationNotice" w:id="1">
    <w:p w:rsidR="00185B9A" w:rsidRDefault="00185B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6" w:name="bmAdres1" w:colFirst="0" w:colLast="0"/>
        </w:p>
      </w:tc>
    </w:tr>
    <w:bookmarkEnd w:id="6"/>
  </w:tbl>
  <w:p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5B9A" w:rsidRDefault="00185B9A">
      <w:r>
        <w:separator/>
      </w:r>
    </w:p>
  </w:footnote>
  <w:footnote w:type="continuationSeparator" w:id="0">
    <w:p w:rsidR="00185B9A" w:rsidRDefault="00185B9A">
      <w:r>
        <w:continuationSeparator/>
      </w:r>
    </w:p>
  </w:footnote>
  <w:footnote w:type="continuationNotice" w:id="1">
    <w:p w:rsidR="00185B9A" w:rsidRDefault="00185B9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BC9" w:rsidRDefault="0087105F" w:rsidP="0005438B">
    <w:r>
      <w:rPr>
        <w:noProof/>
        <w:lang w:eastAsia="de-DE"/>
      </w:rPr>
      <w:drawing>
        <wp:anchor distT="0" distB="0" distL="114300" distR="114300" simplePos="0" relativeHeight="251658752" behindDoc="0" locked="0" layoutInCell="1" allowOverlap="1" wp14:anchorId="2D8ED97A" wp14:editId="5C39E1BA">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395968E" wp14:editId="0CBD9457">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B336F9">
                                  <w:rPr>
                                    <w:rStyle w:val="Huisstijl-Kopje"/>
                                    <w:sz w:val="17"/>
                                    <w:szCs w:val="17"/>
                                  </w:rPr>
                                  <w:fldChar w:fldCharType="begin"/>
                                </w:r>
                                <w:r w:rsidR="00B336F9">
                                  <w:rPr>
                                    <w:rStyle w:val="Huisstijl-Kopje"/>
                                    <w:sz w:val="17"/>
                                    <w:szCs w:val="17"/>
                                  </w:rPr>
                                  <w:instrText xml:space="preserve"> TIME \@ "dd.MM.yyyy" </w:instrText>
                                </w:r>
                                <w:r w:rsidR="00B336F9">
                                  <w:rPr>
                                    <w:rStyle w:val="Huisstijl-Kopje"/>
                                    <w:sz w:val="17"/>
                                    <w:szCs w:val="17"/>
                                  </w:rPr>
                                  <w:fldChar w:fldCharType="separate"/>
                                </w:r>
                                <w:r w:rsidR="00B336F9">
                                  <w:rPr>
                                    <w:rStyle w:val="Huisstijl-Kopje"/>
                                    <w:sz w:val="17"/>
                                    <w:szCs w:val="17"/>
                                  </w:rPr>
                                  <w:t>23.06.2022</w:t>
                                </w:r>
                                <w:r w:rsidR="00B336F9">
                                  <w:rPr>
                                    <w:rStyle w:val="Huisstijl-Kopje"/>
                                    <w:sz w:val="17"/>
                                    <w:szCs w:val="17"/>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AC707B">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AC707B">
                                  <w:rPr>
                                    <w:rStyle w:val="Huisstijl-Gegeven"/>
                                    <w:noProof/>
                                    <w:szCs w:val="17"/>
                                  </w:rPr>
                                  <w:t>9</w:t>
                                </w:r>
                                <w:r w:rsidR="00BB0999">
                                  <w:rPr>
                                    <w:rStyle w:val="Huisstijl-Gegeven"/>
                                    <w:szCs w:val="17"/>
                                  </w:rPr>
                                  <w:fldChar w:fldCharType="end"/>
                                </w:r>
                              </w:p>
                            </w:tc>
                          </w:tr>
                          <w:bookmarkEnd w:id="1"/>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5968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B336F9">
                            <w:rPr>
                              <w:rStyle w:val="Huisstijl-Kopje"/>
                              <w:sz w:val="17"/>
                              <w:szCs w:val="17"/>
                            </w:rPr>
                            <w:fldChar w:fldCharType="begin"/>
                          </w:r>
                          <w:r w:rsidR="00B336F9">
                            <w:rPr>
                              <w:rStyle w:val="Huisstijl-Kopje"/>
                              <w:sz w:val="17"/>
                              <w:szCs w:val="17"/>
                            </w:rPr>
                            <w:instrText xml:space="preserve"> TIME \@ "dd.MM.yyyy" </w:instrText>
                          </w:r>
                          <w:r w:rsidR="00B336F9">
                            <w:rPr>
                              <w:rStyle w:val="Huisstijl-Kopje"/>
                              <w:sz w:val="17"/>
                              <w:szCs w:val="17"/>
                            </w:rPr>
                            <w:fldChar w:fldCharType="separate"/>
                          </w:r>
                          <w:r w:rsidR="00B336F9">
                            <w:rPr>
                              <w:rStyle w:val="Huisstijl-Kopje"/>
                              <w:sz w:val="17"/>
                              <w:szCs w:val="17"/>
                            </w:rPr>
                            <w:t>23.06.2022</w:t>
                          </w:r>
                          <w:r w:rsidR="00B336F9">
                            <w:rPr>
                              <w:rStyle w:val="Huisstijl-Kopje"/>
                              <w:sz w:val="17"/>
                              <w:szCs w:val="17"/>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AC707B">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AC707B">
                            <w:rPr>
                              <w:rStyle w:val="Huisstijl-Gegeven"/>
                              <w:noProof/>
                              <w:szCs w:val="17"/>
                            </w:rPr>
                            <w:t>9</w:t>
                          </w:r>
                          <w:r w:rsidR="00BB0999">
                            <w:rPr>
                              <w:rStyle w:val="Huisstijl-Gegeven"/>
                              <w:szCs w:val="17"/>
                            </w:rPr>
                            <w:fldChar w:fldCharType="end"/>
                          </w:r>
                        </w:p>
                      </w:tc>
                    </w:tr>
                    <w:bookmarkEnd w:id="2"/>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B336F9" w:rsidTr="00507862">
      <w:trPr>
        <w:cantSplit/>
        <w:trHeight w:val="1213"/>
      </w:trPr>
      <w:tc>
        <w:tcPr>
          <w:tcW w:w="4478" w:type="dxa"/>
        </w:tcPr>
        <w:p w:rsidR="008B3BC9" w:rsidRPr="00201BE5" w:rsidRDefault="00B336F9" w:rsidP="006F108B">
          <w:pPr>
            <w:pStyle w:val="Huisstijl-Sjabloonnaam"/>
            <w:ind w:left="0" w:firstLine="0"/>
            <w:rPr>
              <w:lang w:val="pt-BR"/>
            </w:rPr>
          </w:pPr>
          <w:bookmarkStart w:id="3" w:name="bmSjabloonnaam1" w:colFirst="0" w:colLast="0"/>
          <w:r w:rsidRPr="00580B7C">
            <w:rPr>
              <w:sz w:val="18"/>
              <w:szCs w:val="18"/>
              <w:highlight w:val="yellow"/>
              <w:lang w:val="en-US"/>
            </w:rPr>
            <w:t>Please edit yellow highlighted sections accordingly</w:t>
          </w:r>
          <w:r>
            <w:rPr>
              <w:sz w:val="18"/>
              <w:szCs w:val="18"/>
              <w:highlight w:val="yellow"/>
              <w:lang w:val="en-US"/>
            </w:rPr>
            <w:t xml:space="preserve"> prior to signing and submitting</w:t>
          </w:r>
        </w:p>
      </w:tc>
    </w:tr>
  </w:tbl>
  <w:bookmarkEnd w:id="3"/>
  <w:p w:rsidR="008B3BC9" w:rsidRPr="00201BE5" w:rsidRDefault="00B336F9" w:rsidP="001172F0">
    <w:pPr>
      <w:rPr>
        <w:lang w:val="pt-BR"/>
      </w:rPr>
    </w:pPr>
    <w:r>
      <w:rPr>
        <w:caps/>
        <w:lang w:eastAsia="de-DE"/>
      </w:rPr>
      <w:drawing>
        <wp:anchor distT="0" distB="0" distL="114300" distR="114300" simplePos="0" relativeHeight="251659776" behindDoc="1" locked="0" layoutInCell="1" allowOverlap="1" wp14:anchorId="616D85CD" wp14:editId="0CAD7963">
          <wp:simplePos x="0" y="0"/>
          <wp:positionH relativeFrom="column">
            <wp:posOffset>-85090</wp:posOffset>
          </wp:positionH>
          <wp:positionV relativeFrom="paragraph">
            <wp:posOffset>-775971</wp:posOffset>
          </wp:positionV>
          <wp:extent cx="2517708" cy="4857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521887" cy="486581"/>
                  </a:xfrm>
                  <a:prstGeom prst="rect">
                    <a:avLst/>
                  </a:prstGeom>
                </pic:spPr>
              </pic:pic>
            </a:graphicData>
          </a:graphic>
          <wp14:sizeRelH relativeFrom="margin">
            <wp14:pctWidth>0</wp14:pctWidth>
          </wp14:sizeRelH>
          <wp14:sizeRelV relativeFrom="margin">
            <wp14:pctHeight>0</wp14:pctHeight>
          </wp14:sizeRelV>
        </wp:anchor>
      </w:drawing>
    </w: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B336F9">
      <w:trPr>
        <w:cantSplit/>
        <w:trHeight w:val="567"/>
      </w:trPr>
      <w:tc>
        <w:tcPr>
          <w:tcW w:w="4718" w:type="dxa"/>
          <w:shd w:val="clear" w:color="auto" w:fill="auto"/>
        </w:tcPr>
        <w:p w:rsidR="008B3BC9" w:rsidRPr="00B336F9" w:rsidRDefault="008B3BC9" w:rsidP="00C15B2A">
          <w:pPr>
            <w:tabs>
              <w:tab w:val="left" w:pos="1077"/>
            </w:tabs>
            <w:spacing w:line="210" w:lineRule="exact"/>
            <w:ind w:left="1077" w:hanging="1077"/>
            <w:rPr>
              <w:rStyle w:val="Huisstijl-Naw"/>
              <w:lang w:val="en-GB"/>
            </w:rPr>
          </w:pPr>
          <w:bookmarkStart w:id="4" w:name="bmGegevens1" w:colFirst="2" w:colLast="2"/>
          <w:bookmarkStart w:id="5" w:name="bmNaw1" w:colFirst="0" w:colLast="0"/>
        </w:p>
      </w:tc>
      <w:tc>
        <w:tcPr>
          <w:tcW w:w="420" w:type="dxa"/>
        </w:tcPr>
        <w:p w:rsidR="008B3BC9" w:rsidRPr="00B336F9" w:rsidRDefault="008B3BC9" w:rsidP="00CE5761">
          <w:pPr>
            <w:spacing w:line="210" w:lineRule="exact"/>
            <w:rPr>
              <w:lang w:val="en-GB"/>
            </w:rPr>
          </w:pPr>
        </w:p>
      </w:tc>
      <w:tc>
        <w:tcPr>
          <w:tcW w:w="4479"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B336F9">
            <w:rPr>
              <w:rStyle w:val="Huisstijl-Gegeven"/>
              <w:noProof/>
              <w:szCs w:val="17"/>
            </w:rPr>
            <w:t>23.06.2022</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AC707B">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AC707B" w:rsidRPr="00AC707B">
            <w:rPr>
              <w:rStyle w:val="Huisstijl-Gegeven"/>
              <w:noProof/>
            </w:rPr>
            <w:t>9</w:t>
          </w:r>
          <w:r w:rsidRPr="00525CBB">
            <w:rPr>
              <w:sz w:val="17"/>
              <w:szCs w:val="17"/>
            </w:rPr>
            <w:fldChar w:fldCharType="end"/>
          </w:r>
        </w:p>
      </w:tc>
    </w:tr>
    <w:bookmarkEnd w:id="4"/>
    <w:bookmarkEnd w:id="5"/>
    <w:tr w:rsidR="008378E5" w:rsidTr="00B336F9">
      <w:trPr>
        <w:cantSplit/>
        <w:trHeight w:val="425"/>
      </w:trPr>
      <w:tc>
        <w:tcPr>
          <w:tcW w:w="9617"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bl>
  <w:p w:rsidR="008B3BC9" w:rsidRDefault="008B3BC9" w:rsidP="00B336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753D6B5E"/>
    <w:multiLevelType w:val="multilevel"/>
    <w:tmpl w:val="E29AD3B4"/>
    <w:numStyleLink w:val="Huisstijl-Opsomming"/>
  </w:abstractNum>
  <w:abstractNum w:abstractNumId="65"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745"/>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347BC"/>
    <w:rsid w:val="0014114A"/>
    <w:rsid w:val="00153725"/>
    <w:rsid w:val="00167E76"/>
    <w:rsid w:val="00175320"/>
    <w:rsid w:val="0017653D"/>
    <w:rsid w:val="001800A6"/>
    <w:rsid w:val="00185B9A"/>
    <w:rsid w:val="00187EE1"/>
    <w:rsid w:val="001954E7"/>
    <w:rsid w:val="001A64E7"/>
    <w:rsid w:val="001A6FA2"/>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D2BD5"/>
    <w:rsid w:val="003F702E"/>
    <w:rsid w:val="004004EC"/>
    <w:rsid w:val="004021A9"/>
    <w:rsid w:val="0040655C"/>
    <w:rsid w:val="00413629"/>
    <w:rsid w:val="0041513F"/>
    <w:rsid w:val="00417464"/>
    <w:rsid w:val="00432CC1"/>
    <w:rsid w:val="00435A35"/>
    <w:rsid w:val="00441581"/>
    <w:rsid w:val="00463307"/>
    <w:rsid w:val="004663F3"/>
    <w:rsid w:val="0046785B"/>
    <w:rsid w:val="004744C3"/>
    <w:rsid w:val="004770CC"/>
    <w:rsid w:val="00480959"/>
    <w:rsid w:val="00496243"/>
    <w:rsid w:val="004B3CAF"/>
    <w:rsid w:val="004C14BF"/>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C707B"/>
    <w:rsid w:val="00AD1697"/>
    <w:rsid w:val="00AD447D"/>
    <w:rsid w:val="00AD5AF5"/>
    <w:rsid w:val="00AD7CD2"/>
    <w:rsid w:val="00AE02D3"/>
    <w:rsid w:val="00AE62C6"/>
    <w:rsid w:val="00AE6616"/>
    <w:rsid w:val="00AE6863"/>
    <w:rsid w:val="00AF0DF9"/>
    <w:rsid w:val="00AF2B21"/>
    <w:rsid w:val="00AF3CDD"/>
    <w:rsid w:val="00AF6EF1"/>
    <w:rsid w:val="00AF77B3"/>
    <w:rsid w:val="00B011E8"/>
    <w:rsid w:val="00B023EE"/>
    <w:rsid w:val="00B106C4"/>
    <w:rsid w:val="00B20062"/>
    <w:rsid w:val="00B27779"/>
    <w:rsid w:val="00B278C3"/>
    <w:rsid w:val="00B3320D"/>
    <w:rsid w:val="00B336F9"/>
    <w:rsid w:val="00B37340"/>
    <w:rsid w:val="00B575C5"/>
    <w:rsid w:val="00B67179"/>
    <w:rsid w:val="00B93664"/>
    <w:rsid w:val="00BB0999"/>
    <w:rsid w:val="00BB0EF4"/>
    <w:rsid w:val="00BC1CAE"/>
    <w:rsid w:val="00BC7367"/>
    <w:rsid w:val="00BD7F2F"/>
    <w:rsid w:val="00BE1428"/>
    <w:rsid w:val="00BE5F26"/>
    <w:rsid w:val="00BE5F9F"/>
    <w:rsid w:val="00BF28EB"/>
    <w:rsid w:val="00BF4C87"/>
    <w:rsid w:val="00BF6780"/>
    <w:rsid w:val="00C15B2A"/>
    <w:rsid w:val="00C305A8"/>
    <w:rsid w:val="00C3425F"/>
    <w:rsid w:val="00C51F68"/>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8E1F8"/>
  <w15:docId w15:val="{2F8550CC-19D7-4406-99ED-E68DDB7A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BF0EF-0FAA-4709-A0E4-00A9B5BC8F34}">
  <ds:schemaRefs>
    <ds:schemaRef ds:uri="http://schemas.openxmlformats.org/officeDocument/2006/bibliography"/>
  </ds:schemaRefs>
</ds:datastoreItem>
</file>

<file path=customXml/itemProps2.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1</Pages>
  <Words>2751</Words>
  <Characters>17333</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Reckling, Carsten</cp:lastModifiedBy>
  <cp:revision>1</cp:revision>
  <cp:lastPrinted>2014-08-21T13:14:00Z</cp:lastPrinted>
  <dcterms:created xsi:type="dcterms:W3CDTF">2022-06-23T13:17:00Z</dcterms:created>
  <dcterms:modified xsi:type="dcterms:W3CDTF">2022-06-23T13:17:00Z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