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A90" w:rsidRDefault="00CD2A90" w:rsidP="00CD2A90">
      <w:pPr>
        <w:spacing w:before="240" w:after="240"/>
        <w:jc w:val="right"/>
        <w:rPr>
          <w:rFonts w:ascii="Times New Roman" w:hAnsi="Times New Roman"/>
          <w:b/>
          <w:caps/>
          <w:color w:val="000000"/>
          <w:sz w:val="24"/>
          <w:szCs w:val="24"/>
          <w:lang w:eastAsia="bg-BG"/>
        </w:rPr>
      </w:pPr>
      <w:bookmarkStart w:id="0" w:name="_Toc355016352"/>
      <w:r>
        <w:rPr>
          <w:rFonts w:ascii="Times New Roman" w:eastAsia="SimSun" w:hAnsi="Times New Roman"/>
          <w:b/>
          <w:bCs/>
          <w:sz w:val="24"/>
          <w:szCs w:val="24"/>
          <w:lang w:eastAsia="bg-BG"/>
        </w:rPr>
        <w:t>Приложение №2</w:t>
      </w:r>
    </w:p>
    <w:p w:rsidR="009749E4" w:rsidRPr="003A397F" w:rsidRDefault="009749E4" w:rsidP="006C250C">
      <w:pPr>
        <w:spacing w:before="240" w:after="2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A397F">
        <w:rPr>
          <w:rFonts w:ascii="Times New Roman" w:hAnsi="Times New Roman"/>
          <w:b/>
          <w:caps/>
          <w:color w:val="000000"/>
          <w:sz w:val="24"/>
          <w:szCs w:val="24"/>
          <w:lang w:eastAsia="bg-BG"/>
        </w:rPr>
        <w:t>Критери</w:t>
      </w:r>
      <w:r w:rsidR="00937F39" w:rsidRPr="003A397F">
        <w:rPr>
          <w:rFonts w:ascii="Times New Roman" w:hAnsi="Times New Roman"/>
          <w:b/>
          <w:caps/>
          <w:color w:val="000000"/>
          <w:sz w:val="24"/>
          <w:szCs w:val="24"/>
          <w:lang w:eastAsia="bg-BG"/>
        </w:rPr>
        <w:t>И</w:t>
      </w:r>
      <w:r w:rsidRPr="003A397F">
        <w:rPr>
          <w:rFonts w:ascii="Times New Roman" w:hAnsi="Times New Roman"/>
          <w:b/>
          <w:caps/>
          <w:color w:val="000000"/>
          <w:sz w:val="24"/>
          <w:szCs w:val="24"/>
          <w:lang w:eastAsia="bg-BG"/>
        </w:rPr>
        <w:t xml:space="preserve"> за оценка на офертите</w:t>
      </w:r>
      <w:r w:rsidRPr="003A397F">
        <w:rPr>
          <w:rFonts w:ascii="Times New Roman" w:hAnsi="Times New Roman"/>
          <w:b/>
          <w:color w:val="000000"/>
          <w:sz w:val="24"/>
          <w:szCs w:val="24"/>
        </w:rPr>
        <w:t xml:space="preserve"> И МЕТОДИКА ЗА ОПРЕДЕЛЯНЕ НА ОЦЕНКАТА</w:t>
      </w:r>
    </w:p>
    <w:p w:rsidR="00F551D4" w:rsidRPr="003A397F" w:rsidRDefault="00F551D4" w:rsidP="00F551D4">
      <w:pPr>
        <w:spacing w:before="240" w:after="2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A397F">
        <w:rPr>
          <w:rFonts w:ascii="Times New Roman" w:hAnsi="Times New Roman"/>
          <w:b/>
          <w:color w:val="000000"/>
          <w:sz w:val="24"/>
          <w:szCs w:val="24"/>
        </w:rPr>
        <w:t xml:space="preserve">за </w:t>
      </w:r>
    </w:p>
    <w:p w:rsidR="001D3E81" w:rsidRPr="001D3E81" w:rsidRDefault="00617D7C" w:rsidP="002A7E6D">
      <w:pPr>
        <w:pStyle w:val="BookName"/>
        <w:spacing w:before="120" w:after="120" w:line="240" w:lineRule="auto"/>
        <w:ind w:left="363"/>
        <w:jc w:val="both"/>
        <w:rPr>
          <w:rFonts w:ascii="Times New Roman" w:hAnsi="Times New Roman"/>
          <w:bCs w:val="0"/>
          <w:color w:val="000000"/>
          <w:kern w:val="0"/>
          <w:sz w:val="24"/>
          <w:szCs w:val="24"/>
          <w:lang w:val="en-US" w:eastAsia="en-US"/>
        </w:rPr>
      </w:pPr>
      <w:r>
        <w:rPr>
          <w:rFonts w:ascii="Times New Roman" w:hAnsi="Times New Roman"/>
          <w:bCs w:val="0"/>
          <w:color w:val="000000"/>
          <w:kern w:val="0"/>
          <w:sz w:val="24"/>
          <w:szCs w:val="24"/>
          <w:lang w:eastAsia="en-US"/>
        </w:rPr>
        <w:t>„</w:t>
      </w:r>
      <w:r w:rsidR="001D3E81" w:rsidRPr="001D3E81">
        <w:rPr>
          <w:rFonts w:ascii="Times New Roman" w:hAnsi="Times New Roman"/>
          <w:bCs w:val="0"/>
          <w:color w:val="000000"/>
          <w:kern w:val="0"/>
          <w:sz w:val="24"/>
          <w:szCs w:val="24"/>
          <w:lang w:eastAsia="en-US"/>
        </w:rPr>
        <w:t xml:space="preserve">Разширяване на системата за видеонаблюдение и аналитична обработка на видеоинформация за зони за сигурност с висок рисков потенциал на територията на Столична община и изграждане на оптична свързаност между съществуващите в кв. Симеоново и кв. Драгалевци точки за видеонаблюдение, между ЛВЦ „Витиня“ и </w:t>
      </w:r>
      <w:r>
        <w:rPr>
          <w:rFonts w:ascii="Times New Roman" w:hAnsi="Times New Roman"/>
          <w:bCs w:val="0"/>
          <w:color w:val="000000"/>
          <w:kern w:val="0"/>
          <w:sz w:val="24"/>
          <w:szCs w:val="24"/>
          <w:lang w:eastAsia="en-US"/>
        </w:rPr>
        <w:t>ОДЦ и В на Столична община</w:t>
      </w:r>
      <w:r w:rsidR="001D3E81" w:rsidRPr="001D3E81">
        <w:rPr>
          <w:rFonts w:ascii="Times New Roman" w:hAnsi="Times New Roman"/>
          <w:bCs w:val="0"/>
          <w:color w:val="000000"/>
          <w:kern w:val="0"/>
          <w:sz w:val="24"/>
          <w:szCs w:val="24"/>
          <w:lang w:eastAsia="en-US"/>
        </w:rPr>
        <w:t xml:space="preserve"> и между ЛВЦ „</w:t>
      </w:r>
      <w:proofErr w:type="spellStart"/>
      <w:r w:rsidR="001D3E81" w:rsidRPr="001D3E81">
        <w:rPr>
          <w:rFonts w:ascii="Times New Roman" w:hAnsi="Times New Roman"/>
          <w:bCs w:val="0"/>
          <w:color w:val="000000"/>
          <w:kern w:val="0"/>
          <w:sz w:val="24"/>
          <w:szCs w:val="24"/>
          <w:lang w:eastAsia="en-US"/>
        </w:rPr>
        <w:t>Бокар</w:t>
      </w:r>
      <w:proofErr w:type="spellEnd"/>
      <w:r w:rsidR="001D3E81" w:rsidRPr="001D3E81">
        <w:rPr>
          <w:rFonts w:ascii="Times New Roman" w:hAnsi="Times New Roman"/>
          <w:bCs w:val="0"/>
          <w:color w:val="000000"/>
          <w:kern w:val="0"/>
          <w:sz w:val="24"/>
          <w:szCs w:val="24"/>
          <w:lang w:eastAsia="en-US"/>
        </w:rPr>
        <w:t xml:space="preserve">“ и ЛВЦ „Деспот Слав“ с детелината на Околовръстен път и бул. </w:t>
      </w:r>
      <w:r>
        <w:rPr>
          <w:rFonts w:ascii="Times New Roman" w:hAnsi="Times New Roman"/>
          <w:bCs w:val="0"/>
          <w:color w:val="000000"/>
          <w:kern w:val="0"/>
          <w:sz w:val="24"/>
          <w:szCs w:val="24"/>
          <w:lang w:eastAsia="en-US"/>
        </w:rPr>
        <w:t>„</w:t>
      </w:r>
      <w:r w:rsidR="001D3E81" w:rsidRPr="001D3E81">
        <w:rPr>
          <w:rFonts w:ascii="Times New Roman" w:hAnsi="Times New Roman"/>
          <w:bCs w:val="0"/>
          <w:color w:val="000000"/>
          <w:kern w:val="0"/>
          <w:sz w:val="24"/>
          <w:szCs w:val="24"/>
          <w:lang w:eastAsia="en-US"/>
        </w:rPr>
        <w:t>България“</w:t>
      </w:r>
      <w:r w:rsidR="001D3E81">
        <w:rPr>
          <w:rFonts w:ascii="Times New Roman" w:hAnsi="Times New Roman"/>
          <w:bCs w:val="0"/>
          <w:color w:val="000000"/>
          <w:kern w:val="0"/>
          <w:sz w:val="24"/>
          <w:szCs w:val="24"/>
          <w:lang w:val="en-US" w:eastAsia="en-US"/>
        </w:rPr>
        <w:t>.</w:t>
      </w:r>
    </w:p>
    <w:p w:rsidR="001D3E81" w:rsidRDefault="001D3E81" w:rsidP="002A7E6D">
      <w:pPr>
        <w:pStyle w:val="BookName"/>
        <w:spacing w:before="120" w:after="120" w:line="240" w:lineRule="auto"/>
        <w:ind w:left="363"/>
        <w:jc w:val="both"/>
        <w:rPr>
          <w:rFonts w:ascii="Times New Roman" w:hAnsi="Times New Roman"/>
          <w:b w:val="0"/>
          <w:sz w:val="24"/>
          <w:szCs w:val="24"/>
        </w:rPr>
      </w:pPr>
    </w:p>
    <w:p w:rsidR="007501DA" w:rsidRPr="00CD2A90" w:rsidRDefault="002A7E6D" w:rsidP="00CD2A90">
      <w:pPr>
        <w:pStyle w:val="BookName"/>
        <w:spacing w:before="120" w:after="120" w:line="240" w:lineRule="auto"/>
        <w:ind w:left="363"/>
        <w:jc w:val="both"/>
        <w:rPr>
          <w:rFonts w:ascii="Times New Roman" w:hAnsi="Times New Roman"/>
          <w:b w:val="0"/>
          <w:sz w:val="24"/>
          <w:szCs w:val="24"/>
        </w:rPr>
      </w:pPr>
      <w:r w:rsidRPr="003A397F">
        <w:rPr>
          <w:rFonts w:ascii="Times New Roman" w:hAnsi="Times New Roman"/>
          <w:b w:val="0"/>
          <w:sz w:val="24"/>
          <w:szCs w:val="24"/>
        </w:rPr>
        <w:t xml:space="preserve">Преди разглеждането по същество комисията извършва първоначален преглед на представените Технически предложения с оглед съответствието им с изискванията, посочени в Техническите спецификации и указанията за участие. Само участници, чиито Технически предложения отговарят на Техническите спецификации за изпълнение на обществената поръчка и изискванията, посочени в указанията за участие, се допускат до по-нататъшна оценка. </w:t>
      </w:r>
    </w:p>
    <w:p w:rsidR="006C250C" w:rsidRPr="003A397F" w:rsidRDefault="009749E4" w:rsidP="00CD2A90">
      <w:pPr>
        <w:spacing w:before="60" w:after="0" w:line="240" w:lineRule="auto"/>
        <w:ind w:left="360"/>
        <w:rPr>
          <w:rFonts w:ascii="Times New Roman" w:eastAsia="PMingLiU" w:hAnsi="Times New Roman"/>
          <w:b/>
          <w:sz w:val="24"/>
          <w:szCs w:val="24"/>
        </w:rPr>
      </w:pPr>
      <w:r w:rsidRPr="003A397F">
        <w:rPr>
          <w:rFonts w:ascii="Times New Roman" w:eastAsia="PMingLiU" w:hAnsi="Times New Roman"/>
          <w:b/>
          <w:sz w:val="24"/>
          <w:szCs w:val="24"/>
        </w:rPr>
        <w:t xml:space="preserve">Критерий за оценка на офертите – </w:t>
      </w:r>
      <w:r w:rsidR="008544E8" w:rsidRPr="003A397F">
        <w:rPr>
          <w:rFonts w:ascii="Times New Roman" w:eastAsia="PMingLiU" w:hAnsi="Times New Roman"/>
          <w:b/>
          <w:sz w:val="24"/>
          <w:szCs w:val="24"/>
        </w:rPr>
        <w:t xml:space="preserve">икономически </w:t>
      </w:r>
      <w:r w:rsidRPr="003A397F">
        <w:rPr>
          <w:rFonts w:ascii="Times New Roman" w:eastAsia="PMingLiU" w:hAnsi="Times New Roman"/>
          <w:b/>
          <w:sz w:val="24"/>
          <w:szCs w:val="24"/>
        </w:rPr>
        <w:t>най-изгодна оферта със следните показатели за оценяване:</w:t>
      </w:r>
    </w:p>
    <w:p w:rsidR="006C250C" w:rsidRPr="003A397F" w:rsidRDefault="009749E4" w:rsidP="00B63FCD">
      <w:pPr>
        <w:spacing w:before="60" w:after="0" w:line="240" w:lineRule="auto"/>
        <w:ind w:left="401"/>
        <w:jc w:val="both"/>
        <w:rPr>
          <w:rFonts w:ascii="Times New Roman" w:eastAsia="PMingLiU" w:hAnsi="Times New Roman"/>
          <w:b/>
          <w:sz w:val="24"/>
          <w:szCs w:val="24"/>
        </w:rPr>
      </w:pPr>
      <w:r w:rsidRPr="003A397F">
        <w:rPr>
          <w:rFonts w:ascii="Times New Roman" w:eastAsia="PMingLiU" w:hAnsi="Times New Roman"/>
          <w:b/>
          <w:sz w:val="24"/>
          <w:szCs w:val="24"/>
        </w:rPr>
        <w:t>(ТП)</w:t>
      </w:r>
      <w:r w:rsidRPr="003A397F">
        <w:rPr>
          <w:rFonts w:ascii="Times New Roman" w:eastAsia="PMingLiU" w:hAnsi="Times New Roman"/>
          <w:sz w:val="24"/>
          <w:szCs w:val="24"/>
        </w:rPr>
        <w:t xml:space="preserve"> Техническо предложение за изпълнение на поръчката в съответствие с изискванията на Възложителя, заложени в Техническата спецификация, с </w:t>
      </w:r>
      <w:r w:rsidRPr="003A397F">
        <w:rPr>
          <w:rFonts w:ascii="Times New Roman" w:eastAsia="PMingLiU" w:hAnsi="Times New Roman"/>
          <w:b/>
          <w:sz w:val="24"/>
          <w:szCs w:val="24"/>
        </w:rPr>
        <w:t xml:space="preserve">максимален брой </w:t>
      </w:r>
      <w:r w:rsidR="009948BA" w:rsidRPr="003A397F">
        <w:rPr>
          <w:rFonts w:ascii="Times New Roman" w:eastAsia="PMingLiU" w:hAnsi="Times New Roman"/>
          <w:b/>
          <w:sz w:val="24"/>
          <w:szCs w:val="24"/>
        </w:rPr>
        <w:t>2</w:t>
      </w:r>
      <w:r w:rsidR="007A1791" w:rsidRPr="003A397F">
        <w:rPr>
          <w:rFonts w:ascii="Times New Roman" w:eastAsia="PMingLiU" w:hAnsi="Times New Roman"/>
          <w:b/>
          <w:sz w:val="24"/>
          <w:szCs w:val="24"/>
        </w:rPr>
        <w:t xml:space="preserve">0 </w:t>
      </w:r>
      <w:r w:rsidRPr="003A397F">
        <w:rPr>
          <w:rFonts w:ascii="Times New Roman" w:eastAsia="PMingLiU" w:hAnsi="Times New Roman"/>
          <w:b/>
          <w:sz w:val="24"/>
          <w:szCs w:val="24"/>
        </w:rPr>
        <w:t>точки</w:t>
      </w:r>
      <w:r w:rsidR="006C250C" w:rsidRPr="003A397F">
        <w:rPr>
          <w:rFonts w:ascii="Times New Roman" w:eastAsia="PMingLiU" w:hAnsi="Times New Roman"/>
          <w:b/>
          <w:sz w:val="24"/>
          <w:szCs w:val="24"/>
        </w:rPr>
        <w:t>;</w:t>
      </w:r>
    </w:p>
    <w:p w:rsidR="009749E4" w:rsidRPr="003A397F" w:rsidRDefault="009749E4" w:rsidP="00B63FCD">
      <w:pPr>
        <w:spacing w:before="60" w:after="0" w:line="240" w:lineRule="auto"/>
        <w:ind w:left="401"/>
        <w:jc w:val="both"/>
        <w:rPr>
          <w:rFonts w:ascii="Times New Roman" w:eastAsia="PMingLiU" w:hAnsi="Times New Roman"/>
          <w:sz w:val="24"/>
          <w:szCs w:val="24"/>
        </w:rPr>
      </w:pPr>
      <w:r w:rsidRPr="003A397F">
        <w:rPr>
          <w:rFonts w:ascii="Times New Roman" w:eastAsia="PMingLiU" w:hAnsi="Times New Roman"/>
          <w:sz w:val="24"/>
          <w:szCs w:val="24"/>
        </w:rPr>
        <w:t xml:space="preserve"> </w:t>
      </w:r>
    </w:p>
    <w:p w:rsidR="007A1791" w:rsidRPr="003A397F" w:rsidRDefault="007A1791" w:rsidP="00B63FCD">
      <w:pPr>
        <w:spacing w:before="60" w:after="0" w:line="240" w:lineRule="auto"/>
        <w:ind w:left="401"/>
        <w:jc w:val="both"/>
        <w:rPr>
          <w:rFonts w:ascii="Times New Roman" w:eastAsia="PMingLiU" w:hAnsi="Times New Roman"/>
          <w:b/>
          <w:sz w:val="24"/>
          <w:szCs w:val="24"/>
        </w:rPr>
      </w:pPr>
      <w:r w:rsidRPr="003A397F">
        <w:rPr>
          <w:rFonts w:ascii="Times New Roman" w:eastAsia="PMingLiU" w:hAnsi="Times New Roman"/>
          <w:b/>
          <w:sz w:val="24"/>
          <w:szCs w:val="24"/>
        </w:rPr>
        <w:t>(В</w:t>
      </w:r>
      <w:r w:rsidR="002423BF" w:rsidRPr="003A397F">
        <w:rPr>
          <w:rFonts w:ascii="Times New Roman" w:eastAsia="PMingLiU" w:hAnsi="Times New Roman"/>
          <w:b/>
          <w:sz w:val="24"/>
          <w:szCs w:val="24"/>
        </w:rPr>
        <w:t>И</w:t>
      </w:r>
      <w:r w:rsidRPr="003A397F">
        <w:rPr>
          <w:rFonts w:ascii="Times New Roman" w:eastAsia="PMingLiU" w:hAnsi="Times New Roman"/>
          <w:b/>
          <w:sz w:val="24"/>
          <w:szCs w:val="24"/>
        </w:rPr>
        <w:t>)</w:t>
      </w:r>
      <w:r w:rsidRPr="003A397F">
        <w:t xml:space="preserve"> </w:t>
      </w:r>
      <w:r w:rsidRPr="003A397F">
        <w:rPr>
          <w:rFonts w:ascii="Times New Roman" w:eastAsia="PMingLiU" w:hAnsi="Times New Roman"/>
          <w:sz w:val="24"/>
          <w:szCs w:val="24"/>
        </w:rPr>
        <w:t xml:space="preserve">Време за изпълнение на поръчката с </w:t>
      </w:r>
      <w:r w:rsidRPr="003A397F">
        <w:rPr>
          <w:rFonts w:ascii="Times New Roman" w:eastAsia="PMingLiU" w:hAnsi="Times New Roman"/>
          <w:b/>
          <w:sz w:val="24"/>
          <w:szCs w:val="24"/>
        </w:rPr>
        <w:t>максимален брой 50 точки</w:t>
      </w:r>
      <w:r w:rsidR="006C250C" w:rsidRPr="003A397F">
        <w:rPr>
          <w:rFonts w:ascii="Times New Roman" w:eastAsia="PMingLiU" w:hAnsi="Times New Roman"/>
          <w:b/>
          <w:sz w:val="24"/>
          <w:szCs w:val="24"/>
        </w:rPr>
        <w:t>;</w:t>
      </w:r>
    </w:p>
    <w:p w:rsidR="006C250C" w:rsidRPr="003A397F" w:rsidRDefault="006C250C" w:rsidP="00B63FCD">
      <w:pPr>
        <w:spacing w:before="60" w:after="0" w:line="240" w:lineRule="auto"/>
        <w:ind w:left="401"/>
        <w:jc w:val="both"/>
        <w:rPr>
          <w:rFonts w:ascii="Times New Roman" w:eastAsia="PMingLiU" w:hAnsi="Times New Roman"/>
          <w:sz w:val="24"/>
          <w:szCs w:val="24"/>
        </w:rPr>
      </w:pPr>
    </w:p>
    <w:p w:rsidR="009749E4" w:rsidRPr="003A397F" w:rsidRDefault="009749E4" w:rsidP="0065796F">
      <w:pPr>
        <w:spacing w:before="120" w:after="0" w:line="240" w:lineRule="auto"/>
        <w:ind w:left="721" w:hanging="318"/>
        <w:rPr>
          <w:rFonts w:ascii="Times New Roman" w:eastAsia="PMingLiU" w:hAnsi="Times New Roman"/>
          <w:b/>
          <w:sz w:val="24"/>
          <w:szCs w:val="24"/>
        </w:rPr>
      </w:pPr>
      <w:r w:rsidRPr="003A397F">
        <w:rPr>
          <w:rFonts w:ascii="Times New Roman" w:eastAsia="PMingLiU" w:hAnsi="Times New Roman"/>
          <w:b/>
          <w:sz w:val="24"/>
          <w:szCs w:val="24"/>
        </w:rPr>
        <w:t>(ПЦ)</w:t>
      </w:r>
      <w:r w:rsidRPr="003A397F">
        <w:rPr>
          <w:rFonts w:ascii="Times New Roman" w:eastAsia="PMingLiU" w:hAnsi="Times New Roman"/>
          <w:sz w:val="24"/>
          <w:szCs w:val="24"/>
        </w:rPr>
        <w:t xml:space="preserve"> Предложена от участника цена в лева без ДДС с </w:t>
      </w:r>
      <w:r w:rsidRPr="003A397F">
        <w:rPr>
          <w:rFonts w:ascii="Times New Roman" w:eastAsia="PMingLiU" w:hAnsi="Times New Roman"/>
          <w:b/>
          <w:sz w:val="24"/>
          <w:szCs w:val="24"/>
        </w:rPr>
        <w:t xml:space="preserve">максимален брой </w:t>
      </w:r>
      <w:r w:rsidR="009948BA" w:rsidRPr="003A397F">
        <w:rPr>
          <w:rFonts w:ascii="Times New Roman" w:eastAsia="PMingLiU" w:hAnsi="Times New Roman"/>
          <w:b/>
          <w:sz w:val="24"/>
          <w:szCs w:val="24"/>
        </w:rPr>
        <w:t>3</w:t>
      </w:r>
      <w:r w:rsidR="007A1791" w:rsidRPr="003A397F">
        <w:rPr>
          <w:rFonts w:ascii="Times New Roman" w:eastAsia="PMingLiU" w:hAnsi="Times New Roman"/>
          <w:b/>
          <w:sz w:val="24"/>
          <w:szCs w:val="24"/>
        </w:rPr>
        <w:t xml:space="preserve">0 </w:t>
      </w:r>
      <w:r w:rsidRPr="003A397F">
        <w:rPr>
          <w:rFonts w:ascii="Times New Roman" w:eastAsia="PMingLiU" w:hAnsi="Times New Roman"/>
          <w:b/>
          <w:sz w:val="24"/>
          <w:szCs w:val="24"/>
        </w:rPr>
        <w:t>точки</w:t>
      </w:r>
      <w:r w:rsidR="006C250C" w:rsidRPr="003A397F">
        <w:rPr>
          <w:rFonts w:ascii="Times New Roman" w:eastAsia="PMingLiU" w:hAnsi="Times New Roman"/>
          <w:b/>
          <w:sz w:val="24"/>
          <w:szCs w:val="24"/>
        </w:rPr>
        <w:t>;</w:t>
      </w:r>
    </w:p>
    <w:p w:rsidR="006C250C" w:rsidRPr="003A397F" w:rsidRDefault="006C250C" w:rsidP="0065796F">
      <w:pPr>
        <w:spacing w:before="120" w:after="0" w:line="240" w:lineRule="auto"/>
        <w:ind w:left="721" w:hanging="318"/>
        <w:rPr>
          <w:rFonts w:ascii="Times New Roman" w:eastAsia="PMingLiU" w:hAnsi="Times New Roman"/>
          <w:b/>
          <w:sz w:val="24"/>
          <w:szCs w:val="24"/>
        </w:rPr>
      </w:pPr>
    </w:p>
    <w:p w:rsidR="009749E4" w:rsidRPr="003A397F" w:rsidRDefault="009749E4" w:rsidP="00192F3C">
      <w:pPr>
        <w:spacing w:before="120" w:after="120" w:line="240" w:lineRule="auto"/>
        <w:ind w:firstLine="420"/>
        <w:rPr>
          <w:rFonts w:ascii="Times New Roman" w:hAnsi="Times New Roman"/>
          <w:b/>
          <w:sz w:val="24"/>
          <w:szCs w:val="24"/>
        </w:rPr>
      </w:pPr>
      <w:r w:rsidRPr="003A397F">
        <w:rPr>
          <w:rFonts w:ascii="Times New Roman" w:hAnsi="Times New Roman"/>
          <w:b/>
          <w:sz w:val="24"/>
          <w:szCs w:val="24"/>
        </w:rPr>
        <w:t>Указания за определяне на оценката по всеки показател:</w:t>
      </w:r>
    </w:p>
    <w:p w:rsidR="009749E4" w:rsidRPr="003A397F" w:rsidRDefault="009749E4" w:rsidP="00B63FCD">
      <w:pPr>
        <w:spacing w:before="60" w:after="0" w:line="240" w:lineRule="auto"/>
        <w:ind w:left="447"/>
        <w:jc w:val="both"/>
        <w:rPr>
          <w:rFonts w:ascii="Times New Roman" w:hAnsi="Times New Roman"/>
          <w:snapToGrid w:val="0"/>
          <w:sz w:val="24"/>
          <w:szCs w:val="24"/>
        </w:rPr>
      </w:pPr>
      <w:r w:rsidRPr="003A397F">
        <w:rPr>
          <w:rFonts w:ascii="Times New Roman" w:hAnsi="Times New Roman"/>
          <w:b/>
          <w:snapToGrid w:val="0"/>
          <w:sz w:val="24"/>
          <w:szCs w:val="24"/>
        </w:rPr>
        <w:t>А.</w:t>
      </w:r>
      <w:r w:rsidR="00421770" w:rsidRPr="003A397F">
        <w:rPr>
          <w:rFonts w:ascii="Times New Roman" w:hAnsi="Times New Roman"/>
          <w:b/>
          <w:snapToGrid w:val="0"/>
          <w:sz w:val="24"/>
          <w:szCs w:val="24"/>
        </w:rPr>
        <w:t>)</w:t>
      </w:r>
      <w:r w:rsidRPr="003A397F">
        <w:rPr>
          <w:rFonts w:ascii="Times New Roman" w:hAnsi="Times New Roman"/>
          <w:snapToGrid w:val="0"/>
          <w:sz w:val="24"/>
          <w:szCs w:val="24"/>
        </w:rPr>
        <w:t xml:space="preserve"> По показател (</w:t>
      </w:r>
      <w:r w:rsidRPr="003A397F">
        <w:rPr>
          <w:rFonts w:ascii="Times New Roman" w:hAnsi="Times New Roman"/>
          <w:b/>
          <w:snapToGrid w:val="0"/>
          <w:sz w:val="24"/>
          <w:szCs w:val="24"/>
        </w:rPr>
        <w:t>ТП</w:t>
      </w:r>
      <w:r w:rsidRPr="003A397F">
        <w:rPr>
          <w:rFonts w:ascii="Times New Roman" w:hAnsi="Times New Roman"/>
          <w:snapToGrid w:val="0"/>
          <w:sz w:val="24"/>
          <w:szCs w:val="24"/>
        </w:rPr>
        <w:t xml:space="preserve">) ще се извършва оценка на съответствието на предложеното от участника подробно описание на организацията и методологията на работа с указанията на Възложителя, съобразно целите и дейностите на поръчката и изискванията, изложени в Техническата спецификация. </w:t>
      </w:r>
    </w:p>
    <w:p w:rsidR="0009289E" w:rsidRPr="003A397F" w:rsidRDefault="009749E4" w:rsidP="00B63FCD">
      <w:pPr>
        <w:spacing w:before="60" w:after="0" w:line="240" w:lineRule="auto"/>
        <w:ind w:left="447"/>
        <w:jc w:val="both"/>
        <w:rPr>
          <w:rFonts w:ascii="Times New Roman" w:hAnsi="Times New Roman"/>
          <w:snapToGrid w:val="0"/>
          <w:sz w:val="24"/>
          <w:szCs w:val="24"/>
        </w:rPr>
      </w:pPr>
      <w:r w:rsidRPr="003A397F">
        <w:rPr>
          <w:rFonts w:ascii="Times New Roman" w:hAnsi="Times New Roman"/>
          <w:snapToGrid w:val="0"/>
          <w:sz w:val="24"/>
          <w:szCs w:val="24"/>
        </w:rPr>
        <w:t xml:space="preserve">Оценката по този показател на всеки участник представлява сума от оценките по всеки един от </w:t>
      </w:r>
      <w:proofErr w:type="spellStart"/>
      <w:r w:rsidRPr="003A397F">
        <w:rPr>
          <w:rFonts w:ascii="Times New Roman" w:hAnsi="Times New Roman"/>
          <w:snapToGrid w:val="0"/>
          <w:sz w:val="24"/>
          <w:szCs w:val="24"/>
        </w:rPr>
        <w:t>подпоказателите</w:t>
      </w:r>
      <w:proofErr w:type="spellEnd"/>
      <w:r w:rsidRPr="003A397F">
        <w:rPr>
          <w:rFonts w:ascii="Times New Roman" w:hAnsi="Times New Roman"/>
          <w:snapToGrid w:val="0"/>
          <w:sz w:val="24"/>
          <w:szCs w:val="24"/>
        </w:rPr>
        <w:t xml:space="preserve">: </w:t>
      </w:r>
    </w:p>
    <w:p w:rsidR="0009289E" w:rsidRPr="003A397F" w:rsidRDefault="009749E4" w:rsidP="0009289E">
      <w:pPr>
        <w:tabs>
          <w:tab w:val="left" w:pos="1080"/>
        </w:tabs>
        <w:spacing w:before="60" w:after="0" w:line="240" w:lineRule="auto"/>
        <w:ind w:left="447"/>
        <w:jc w:val="both"/>
        <w:rPr>
          <w:rFonts w:ascii="Times New Roman" w:hAnsi="Times New Roman"/>
          <w:snapToGrid w:val="0"/>
          <w:sz w:val="24"/>
          <w:szCs w:val="24"/>
        </w:rPr>
      </w:pPr>
      <w:r w:rsidRPr="003A397F">
        <w:rPr>
          <w:rFonts w:ascii="Times New Roman" w:hAnsi="Times New Roman"/>
          <w:snapToGrid w:val="0"/>
          <w:sz w:val="24"/>
          <w:szCs w:val="24"/>
        </w:rPr>
        <w:t>ТП1</w:t>
      </w:r>
      <w:r w:rsidR="0009289E" w:rsidRPr="003A397F">
        <w:rPr>
          <w:rFonts w:ascii="Times New Roman" w:hAnsi="Times New Roman"/>
          <w:snapToGrid w:val="0"/>
          <w:sz w:val="24"/>
          <w:szCs w:val="24"/>
        </w:rPr>
        <w:tab/>
        <w:t>- Функционален обхват на системата и съответствие с изискванията на техническата спецификация</w:t>
      </w:r>
    </w:p>
    <w:p w:rsidR="0009289E" w:rsidRPr="003A397F" w:rsidRDefault="009749E4" w:rsidP="0009289E">
      <w:pPr>
        <w:tabs>
          <w:tab w:val="left" w:pos="1080"/>
        </w:tabs>
        <w:spacing w:before="60" w:after="0" w:line="240" w:lineRule="auto"/>
        <w:ind w:left="447"/>
        <w:jc w:val="both"/>
        <w:rPr>
          <w:rFonts w:ascii="Times New Roman" w:hAnsi="Times New Roman"/>
          <w:snapToGrid w:val="0"/>
          <w:sz w:val="24"/>
          <w:szCs w:val="24"/>
        </w:rPr>
      </w:pPr>
      <w:r w:rsidRPr="003A397F">
        <w:rPr>
          <w:rFonts w:ascii="Times New Roman" w:hAnsi="Times New Roman"/>
          <w:snapToGrid w:val="0"/>
          <w:sz w:val="24"/>
          <w:szCs w:val="24"/>
        </w:rPr>
        <w:t>ТП2</w:t>
      </w:r>
      <w:r w:rsidR="0009289E" w:rsidRPr="003A397F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09289E" w:rsidRPr="003A397F">
        <w:rPr>
          <w:rFonts w:ascii="Times New Roman" w:hAnsi="Times New Roman"/>
          <w:snapToGrid w:val="0"/>
          <w:sz w:val="24"/>
          <w:szCs w:val="24"/>
        </w:rPr>
        <w:tab/>
        <w:t>- Подход за включване на новите обекти към съществуващата система за видеонаблюдение на Столична община</w:t>
      </w:r>
    </w:p>
    <w:p w:rsidR="0009289E" w:rsidRPr="003A397F" w:rsidRDefault="009749E4" w:rsidP="0009289E">
      <w:pPr>
        <w:tabs>
          <w:tab w:val="left" w:pos="1080"/>
        </w:tabs>
        <w:spacing w:before="60" w:after="0" w:line="240" w:lineRule="auto"/>
        <w:ind w:left="447"/>
        <w:jc w:val="both"/>
        <w:rPr>
          <w:rFonts w:ascii="Times New Roman" w:hAnsi="Times New Roman"/>
          <w:snapToGrid w:val="0"/>
          <w:sz w:val="24"/>
          <w:szCs w:val="24"/>
        </w:rPr>
      </w:pPr>
      <w:r w:rsidRPr="003A397F">
        <w:rPr>
          <w:rFonts w:ascii="Times New Roman" w:hAnsi="Times New Roman"/>
          <w:snapToGrid w:val="0"/>
          <w:sz w:val="24"/>
          <w:szCs w:val="24"/>
        </w:rPr>
        <w:t xml:space="preserve">ТП3 </w:t>
      </w:r>
      <w:r w:rsidR="0009289E" w:rsidRPr="003A397F">
        <w:rPr>
          <w:rFonts w:ascii="Times New Roman" w:hAnsi="Times New Roman"/>
          <w:snapToGrid w:val="0"/>
          <w:sz w:val="24"/>
          <w:szCs w:val="24"/>
        </w:rPr>
        <w:tab/>
        <w:t>- Предложение за управление изпълнението на поръчката</w:t>
      </w:r>
    </w:p>
    <w:p w:rsidR="0009289E" w:rsidRPr="003A397F" w:rsidRDefault="009749E4" w:rsidP="0009289E">
      <w:pPr>
        <w:tabs>
          <w:tab w:val="left" w:pos="1080"/>
        </w:tabs>
        <w:spacing w:before="60" w:after="0" w:line="240" w:lineRule="auto"/>
        <w:ind w:left="447"/>
        <w:jc w:val="both"/>
        <w:rPr>
          <w:rFonts w:ascii="Times New Roman" w:hAnsi="Times New Roman"/>
          <w:snapToGrid w:val="0"/>
          <w:sz w:val="24"/>
          <w:szCs w:val="24"/>
        </w:rPr>
      </w:pPr>
      <w:r w:rsidRPr="000B2B3E">
        <w:rPr>
          <w:rFonts w:ascii="Times New Roman" w:hAnsi="Times New Roman"/>
          <w:snapToGrid w:val="0"/>
          <w:sz w:val="24"/>
          <w:szCs w:val="24"/>
        </w:rPr>
        <w:t xml:space="preserve">ТП4 </w:t>
      </w:r>
      <w:r w:rsidR="0009289E" w:rsidRPr="000B2B3E">
        <w:rPr>
          <w:rFonts w:ascii="Times New Roman" w:hAnsi="Times New Roman"/>
          <w:snapToGrid w:val="0"/>
          <w:sz w:val="24"/>
          <w:szCs w:val="24"/>
        </w:rPr>
        <w:tab/>
        <w:t>- Предложение за управление на риска</w:t>
      </w:r>
      <w:r w:rsidR="0009289E" w:rsidRPr="003A397F" w:rsidDel="0009289E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09289E" w:rsidRPr="003A397F" w:rsidRDefault="009749E4" w:rsidP="0009289E">
      <w:pPr>
        <w:tabs>
          <w:tab w:val="left" w:pos="1080"/>
        </w:tabs>
        <w:spacing w:before="60" w:after="0" w:line="240" w:lineRule="auto"/>
        <w:ind w:left="447"/>
        <w:jc w:val="both"/>
        <w:rPr>
          <w:rFonts w:ascii="Times New Roman" w:hAnsi="Times New Roman"/>
          <w:snapToGrid w:val="0"/>
          <w:sz w:val="24"/>
          <w:szCs w:val="24"/>
        </w:rPr>
      </w:pPr>
      <w:r w:rsidRPr="003A397F">
        <w:rPr>
          <w:rFonts w:ascii="Times New Roman" w:hAnsi="Times New Roman"/>
          <w:snapToGrid w:val="0"/>
          <w:sz w:val="24"/>
          <w:szCs w:val="24"/>
        </w:rPr>
        <w:t xml:space="preserve">ТП5 </w:t>
      </w:r>
      <w:r w:rsidR="0009289E" w:rsidRPr="003A397F">
        <w:rPr>
          <w:rFonts w:ascii="Times New Roman" w:hAnsi="Times New Roman"/>
          <w:snapToGrid w:val="0"/>
          <w:sz w:val="24"/>
          <w:szCs w:val="24"/>
        </w:rPr>
        <w:tab/>
      </w:r>
      <w:r w:rsidR="0009289E" w:rsidRPr="000B2B3E">
        <w:rPr>
          <w:rFonts w:ascii="Times New Roman" w:hAnsi="Times New Roman"/>
          <w:snapToGrid w:val="0"/>
          <w:sz w:val="24"/>
          <w:szCs w:val="24"/>
        </w:rPr>
        <w:t>-</w:t>
      </w:r>
      <w:r w:rsidR="00937F39" w:rsidRPr="003A397F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09289E" w:rsidRPr="003A397F">
        <w:rPr>
          <w:rFonts w:ascii="Times New Roman" w:hAnsi="Times New Roman"/>
          <w:sz w:val="24"/>
          <w:szCs w:val="24"/>
        </w:rPr>
        <w:t>Подход и методика за осигуряване на гаранционно обслужване и поддържане работоспособността на системата</w:t>
      </w:r>
    </w:p>
    <w:p w:rsidR="006C250C" w:rsidRPr="003A397F" w:rsidRDefault="009749E4" w:rsidP="006C250C">
      <w:pPr>
        <w:spacing w:before="60" w:after="0" w:line="240" w:lineRule="auto"/>
        <w:ind w:left="447"/>
        <w:jc w:val="both"/>
        <w:rPr>
          <w:rFonts w:ascii="Times New Roman" w:eastAsia="PMingLiU" w:hAnsi="Times New Roman"/>
          <w:sz w:val="24"/>
          <w:szCs w:val="24"/>
        </w:rPr>
      </w:pPr>
      <w:r w:rsidRPr="003A397F">
        <w:rPr>
          <w:rFonts w:ascii="Times New Roman" w:hAnsi="Times New Roman"/>
          <w:snapToGrid w:val="0"/>
          <w:sz w:val="24"/>
          <w:szCs w:val="24"/>
        </w:rPr>
        <w:t xml:space="preserve">съгласно таблицата по-долу или </w:t>
      </w:r>
      <w:r w:rsidRPr="003A397F">
        <w:rPr>
          <w:rFonts w:ascii="Times New Roman" w:hAnsi="Times New Roman"/>
          <w:b/>
          <w:snapToGrid w:val="0"/>
          <w:sz w:val="24"/>
          <w:szCs w:val="24"/>
        </w:rPr>
        <w:t>ТП = ТП1 + ТП2 + ТП3 + ТП4</w:t>
      </w:r>
      <w:r w:rsidR="006C250C" w:rsidRPr="003A397F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3A397F">
        <w:rPr>
          <w:rFonts w:ascii="Times New Roman" w:hAnsi="Times New Roman"/>
          <w:b/>
          <w:snapToGrid w:val="0"/>
          <w:sz w:val="24"/>
          <w:szCs w:val="24"/>
          <w:lang w:val="en-US"/>
        </w:rPr>
        <w:t>+</w:t>
      </w:r>
      <w:r w:rsidR="006C250C" w:rsidRPr="003A397F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3A397F">
        <w:rPr>
          <w:rFonts w:ascii="Times New Roman" w:hAnsi="Times New Roman"/>
          <w:b/>
          <w:snapToGrid w:val="0"/>
          <w:sz w:val="24"/>
          <w:szCs w:val="24"/>
        </w:rPr>
        <w:t>ТП5</w:t>
      </w:r>
    </w:p>
    <w:p w:rsidR="006C250C" w:rsidRPr="003A397F" w:rsidRDefault="006C250C" w:rsidP="00EE7DC8">
      <w:pPr>
        <w:spacing w:before="60" w:after="0" w:line="240" w:lineRule="auto"/>
        <w:jc w:val="both"/>
        <w:rPr>
          <w:rFonts w:ascii="Times New Roman" w:eastAsia="PMingLiU" w:hAnsi="Times New Roman"/>
          <w:sz w:val="24"/>
          <w:szCs w:val="24"/>
        </w:rPr>
      </w:pPr>
    </w:p>
    <w:p w:rsidR="00161248" w:rsidRPr="003A397F" w:rsidRDefault="009749E4" w:rsidP="000E4A66">
      <w:pPr>
        <w:spacing w:before="60" w:after="0" w:line="240" w:lineRule="auto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3A397F">
        <w:rPr>
          <w:rFonts w:ascii="Times New Roman" w:eastAsia="PMingLiU" w:hAnsi="Times New Roman"/>
          <w:sz w:val="24"/>
          <w:szCs w:val="24"/>
        </w:rPr>
        <w:t xml:space="preserve">Всеки </w:t>
      </w:r>
      <w:r w:rsidRPr="000B2B3E">
        <w:rPr>
          <w:rFonts w:ascii="Times New Roman" w:eastAsia="PMingLiU" w:hAnsi="Times New Roman"/>
          <w:sz w:val="24"/>
          <w:szCs w:val="24"/>
        </w:rPr>
        <w:t>отделен</w:t>
      </w:r>
      <w:r w:rsidRPr="003A397F">
        <w:rPr>
          <w:rFonts w:ascii="Times New Roman" w:eastAsia="PMingLiU" w:hAnsi="Times New Roman"/>
          <w:sz w:val="24"/>
          <w:szCs w:val="24"/>
        </w:rPr>
        <w:t xml:space="preserve"> </w:t>
      </w:r>
      <w:proofErr w:type="spellStart"/>
      <w:r w:rsidRPr="003A397F">
        <w:rPr>
          <w:rFonts w:ascii="Times New Roman" w:eastAsia="PMingLiU" w:hAnsi="Times New Roman"/>
          <w:sz w:val="24"/>
          <w:szCs w:val="24"/>
        </w:rPr>
        <w:t>подпоказател</w:t>
      </w:r>
      <w:proofErr w:type="spellEnd"/>
      <w:r w:rsidRPr="003A397F">
        <w:rPr>
          <w:rFonts w:ascii="Times New Roman" w:eastAsia="PMingLiU" w:hAnsi="Times New Roman"/>
          <w:sz w:val="24"/>
          <w:szCs w:val="24"/>
        </w:rPr>
        <w:t xml:space="preserve"> се оценява по следния начин:</w:t>
      </w:r>
    </w:p>
    <w:p w:rsidR="00161248" w:rsidRPr="003A397F" w:rsidRDefault="00161248" w:rsidP="00B63FCD">
      <w:pPr>
        <w:spacing w:before="60" w:after="0" w:line="240" w:lineRule="auto"/>
        <w:ind w:left="401"/>
        <w:jc w:val="both"/>
        <w:rPr>
          <w:rFonts w:ascii="Times New Roman" w:hAnsi="Times New Roman"/>
          <w:bCs/>
          <w:kern w:val="28"/>
          <w:sz w:val="24"/>
          <w:szCs w:val="24"/>
        </w:rPr>
        <w:sectPr w:rsidR="00161248" w:rsidRPr="003A397F" w:rsidSect="00EE7DC8">
          <w:headerReference w:type="default" r:id="rId8"/>
          <w:footerReference w:type="even" r:id="rId9"/>
          <w:footerReference w:type="default" r:id="rId10"/>
          <w:pgSz w:w="11906" w:h="16838" w:code="9"/>
          <w:pgMar w:top="851" w:right="746" w:bottom="851" w:left="1417" w:header="426" w:footer="343" w:gutter="0"/>
          <w:cols w:space="708"/>
          <w:docGrid w:linePitch="299"/>
        </w:sectPr>
      </w:pPr>
    </w:p>
    <w:tbl>
      <w:tblPr>
        <w:tblW w:w="511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1"/>
        <w:gridCol w:w="11811"/>
        <w:gridCol w:w="1782"/>
      </w:tblGrid>
      <w:tr w:rsidR="005A59DE" w:rsidRPr="003A397F" w:rsidTr="000B2B3E">
        <w:trPr>
          <w:trHeight w:val="517"/>
          <w:tblHeader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47E" w:rsidRPr="000B2B3E" w:rsidRDefault="00E8447E" w:rsidP="00B663AE">
            <w:pPr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bg-BG"/>
              </w:rPr>
            </w:pPr>
            <w:proofErr w:type="spellStart"/>
            <w:r w:rsidRPr="000B2B3E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lastRenderedPageBreak/>
              <w:t>Подпоказател</w:t>
            </w:r>
            <w:proofErr w:type="spellEnd"/>
            <w:r w:rsidRPr="000B2B3E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37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8447E" w:rsidRPr="000B2B3E" w:rsidRDefault="00E8447E" w:rsidP="00B663AE">
            <w:pPr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bg-BG"/>
              </w:rPr>
            </w:pPr>
            <w:proofErr w:type="spellStart"/>
            <w:r w:rsidRPr="000B2B3E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Подпоказател</w:t>
            </w:r>
            <w:proofErr w:type="spellEnd"/>
            <w:r w:rsidRPr="000B2B3E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описание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8447E" w:rsidRPr="003A397F" w:rsidRDefault="00E8447E" w:rsidP="00845E8F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bg-BG"/>
              </w:rPr>
            </w:pPr>
            <w:r w:rsidRPr="000B2B3E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Максимален брой точки</w:t>
            </w:r>
          </w:p>
        </w:tc>
      </w:tr>
      <w:tr w:rsidR="005A59DE" w:rsidRPr="003A397F" w:rsidTr="000B2B3E">
        <w:trPr>
          <w:trHeight w:val="517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7E" w:rsidRPr="000B2B3E" w:rsidRDefault="00E8447E" w:rsidP="00B663A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</w:pPr>
          </w:p>
        </w:tc>
        <w:tc>
          <w:tcPr>
            <w:tcW w:w="37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7E" w:rsidRPr="000B2B3E" w:rsidRDefault="00E8447E" w:rsidP="00B663AE">
            <w:pPr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7E" w:rsidRPr="003A397F" w:rsidRDefault="00E8447E" w:rsidP="00B663AE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</w:pPr>
          </w:p>
        </w:tc>
      </w:tr>
      <w:tr w:rsidR="005A59DE" w:rsidRPr="003A397F" w:rsidTr="000B2B3E">
        <w:trPr>
          <w:trHeight w:val="375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7E" w:rsidRPr="000B2B3E" w:rsidRDefault="00617D7C" w:rsidP="004A6BA8">
            <w:pPr>
              <w:spacing w:before="120" w:after="6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eastAsia="bg-BG"/>
              </w:rPr>
            </w:pPr>
            <w:r w:rsidRPr="000B2B3E">
              <w:rPr>
                <w:rFonts w:ascii="Times New Roman" w:hAnsi="Times New Roman"/>
                <w:b/>
                <w:snapToGrid w:val="0"/>
                <w:sz w:val="24"/>
                <w:szCs w:val="24"/>
                <w:lang w:eastAsia="bg-BG"/>
              </w:rPr>
              <w:t>Т</w:t>
            </w:r>
            <w:r w:rsidR="00E8447E" w:rsidRPr="000B2B3E">
              <w:rPr>
                <w:rFonts w:ascii="Times New Roman" w:hAnsi="Times New Roman"/>
                <w:b/>
                <w:snapToGrid w:val="0"/>
                <w:sz w:val="24"/>
                <w:szCs w:val="24"/>
                <w:lang w:eastAsia="bg-BG"/>
              </w:rPr>
              <w:t>П</w:t>
            </w:r>
            <w:r w:rsidR="00E8447E" w:rsidRPr="000B2B3E">
              <w:rPr>
                <w:rFonts w:ascii="Times New Roman" w:hAnsi="Times New Roman"/>
                <w:b/>
                <w:snapToGrid w:val="0"/>
                <w:sz w:val="24"/>
                <w:szCs w:val="24"/>
                <w:vertAlign w:val="subscript"/>
                <w:lang w:eastAsia="bg-BG"/>
              </w:rPr>
              <w:t>1</w:t>
            </w:r>
          </w:p>
        </w:tc>
        <w:tc>
          <w:tcPr>
            <w:tcW w:w="3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7E" w:rsidRPr="000B2B3E" w:rsidRDefault="00E8447E" w:rsidP="004A6BA8">
            <w:pPr>
              <w:spacing w:before="120" w:after="6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  <w:lang w:eastAsia="bg-BG"/>
              </w:rPr>
            </w:pPr>
            <w:r w:rsidRPr="000B2B3E">
              <w:rPr>
                <w:rFonts w:ascii="Times New Roman" w:hAnsi="Times New Roman"/>
                <w:b/>
                <w:snapToGrid w:val="0"/>
                <w:sz w:val="24"/>
                <w:szCs w:val="24"/>
                <w:lang w:eastAsia="bg-BG"/>
              </w:rPr>
              <w:t>Функционален обхват на системата и съответствие с изискванията на „Техническата спецификация“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7E" w:rsidRPr="003A397F" w:rsidRDefault="007A1E72" w:rsidP="004A6BA8">
            <w:pPr>
              <w:spacing w:before="120" w:after="6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bg-BG"/>
              </w:rPr>
            </w:pPr>
            <w:r w:rsidRPr="003A397F">
              <w:rPr>
                <w:rFonts w:ascii="Times New Roman" w:hAnsi="Times New Roman"/>
                <w:b/>
                <w:snapToGrid w:val="0"/>
                <w:sz w:val="24"/>
                <w:szCs w:val="24"/>
                <w:lang w:val="en-US" w:eastAsia="bg-BG"/>
              </w:rPr>
              <w:t>6</w:t>
            </w:r>
          </w:p>
        </w:tc>
      </w:tr>
      <w:tr w:rsidR="005A59DE" w:rsidRPr="003A397F" w:rsidTr="00617D7C">
        <w:trPr>
          <w:trHeight w:val="255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7E" w:rsidRPr="000B2B3E" w:rsidRDefault="00E8447E" w:rsidP="00B663A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</w:pPr>
            <w:r w:rsidRPr="000B2B3E"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7E" w:rsidRPr="000B2B3E" w:rsidRDefault="00E8447E" w:rsidP="00301F77">
            <w:pPr>
              <w:spacing w:before="60" w:after="6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</w:pPr>
            <w:r w:rsidRPr="000B2B3E"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  <w:t>В предложението на участника са налице следните обстоятелства:</w:t>
            </w:r>
          </w:p>
          <w:p w:rsidR="00E8447E" w:rsidRPr="000B2B3E" w:rsidRDefault="00E8447E" w:rsidP="00301F77">
            <w:pPr>
              <w:numPr>
                <w:ilvl w:val="0"/>
                <w:numId w:val="3"/>
              </w:numPr>
              <w:spacing w:before="120" w:after="60" w:line="240" w:lineRule="auto"/>
              <w:ind w:left="714" w:hanging="357"/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</w:pPr>
            <w:r w:rsidRPr="000B2B3E"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  <w:t xml:space="preserve">Участникът е предложил подробно техническо описание и обосновка за изграждане на системата, което отговаря изцяло или надвишава изискванията на „Техническата спецификация“ като е мотивирал избора си с качеството на резултата. </w:t>
            </w:r>
          </w:p>
          <w:p w:rsidR="00E8447E" w:rsidRPr="000B2B3E" w:rsidRDefault="00E8447E" w:rsidP="00301F77">
            <w:pPr>
              <w:numPr>
                <w:ilvl w:val="0"/>
                <w:numId w:val="3"/>
              </w:numPr>
              <w:spacing w:before="60" w:after="60" w:line="240" w:lineRule="auto"/>
              <w:ind w:left="714" w:hanging="357"/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</w:pPr>
            <w:r w:rsidRPr="000B2B3E"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  <w:t>Участникът е предложил подход за запазване на направените до момента инвестиции.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7E" w:rsidRPr="003A397F" w:rsidRDefault="007A1E72" w:rsidP="00B663AE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 w:eastAsia="bg-BG"/>
              </w:rPr>
            </w:pPr>
            <w:r w:rsidRPr="003A397F">
              <w:rPr>
                <w:rFonts w:ascii="Times New Roman" w:hAnsi="Times New Roman"/>
                <w:snapToGrid w:val="0"/>
                <w:sz w:val="24"/>
                <w:szCs w:val="24"/>
                <w:lang w:val="en-US" w:eastAsia="bg-BG"/>
              </w:rPr>
              <w:t>6</w:t>
            </w:r>
          </w:p>
        </w:tc>
      </w:tr>
      <w:tr w:rsidR="005A59DE" w:rsidRPr="003A397F" w:rsidTr="00617D7C">
        <w:trPr>
          <w:trHeight w:val="255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7E" w:rsidRPr="000B2B3E" w:rsidRDefault="00E8447E" w:rsidP="00B663A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</w:pPr>
            <w:r w:rsidRPr="000B2B3E"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7E" w:rsidRPr="000B2B3E" w:rsidRDefault="00E8447E" w:rsidP="00301F77">
            <w:pPr>
              <w:spacing w:before="60" w:after="6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</w:pPr>
            <w:r w:rsidRPr="000B2B3E"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  <w:t xml:space="preserve">В предложението </w:t>
            </w:r>
            <w:r w:rsidR="00617D7C" w:rsidRPr="000B2B3E"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  <w:t>на участника са налице някои от</w:t>
            </w:r>
            <w:r w:rsidRPr="000B2B3E"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  <w:t xml:space="preserve"> следните обстоятелства:</w:t>
            </w:r>
          </w:p>
          <w:p w:rsidR="00E8447E" w:rsidRPr="000B2B3E" w:rsidRDefault="00E8447E" w:rsidP="00301F77">
            <w:pPr>
              <w:numPr>
                <w:ilvl w:val="0"/>
                <w:numId w:val="3"/>
              </w:numPr>
              <w:spacing w:before="120" w:after="60" w:line="240" w:lineRule="auto"/>
              <w:ind w:left="714" w:hanging="35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B2B3E">
              <w:rPr>
                <w:rFonts w:ascii="Times New Roman" w:hAnsi="Times New Roman"/>
                <w:snapToGrid w:val="0"/>
                <w:sz w:val="24"/>
                <w:szCs w:val="24"/>
              </w:rPr>
              <w:t>Участникът е предложил формално техническо описа</w:t>
            </w:r>
            <w:r w:rsidR="00617D7C" w:rsidRPr="000B2B3E">
              <w:rPr>
                <w:rFonts w:ascii="Times New Roman" w:hAnsi="Times New Roman"/>
                <w:snapToGrid w:val="0"/>
                <w:sz w:val="24"/>
                <w:szCs w:val="24"/>
              </w:rPr>
              <w:t>ние за изграждане на системата,</w:t>
            </w:r>
            <w:r w:rsidRPr="000B2B3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няма ясна техническа обосновка и подход при реализацията й</w:t>
            </w:r>
            <w:r w:rsidR="00617D7C" w:rsidRPr="000B2B3E">
              <w:rPr>
                <w:rFonts w:ascii="Times New Roman" w:hAnsi="Times New Roman"/>
                <w:snapToGrid w:val="0"/>
                <w:sz w:val="24"/>
                <w:szCs w:val="24"/>
              </w:rPr>
              <w:t>;</w:t>
            </w:r>
            <w:r w:rsidRPr="000B2B3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:rsidR="00E8447E" w:rsidRPr="000B2B3E" w:rsidRDefault="00E8447E" w:rsidP="00301F77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</w:pPr>
            <w:r w:rsidRPr="000B2B3E">
              <w:rPr>
                <w:rFonts w:ascii="Times New Roman" w:hAnsi="Times New Roman"/>
                <w:snapToGrid w:val="0"/>
                <w:sz w:val="24"/>
                <w:szCs w:val="24"/>
              </w:rPr>
              <w:t>Участникът демонстрира разбиране на обхвата на задачата, но не предлага подробна и задълбочена аргументация по обхвата на „Техническата спецификация“ и основните въпроси, свързани с постигането на целите на поръчка</w:t>
            </w:r>
            <w:r w:rsidR="00617D7C" w:rsidRPr="000B2B3E">
              <w:rPr>
                <w:rFonts w:ascii="Times New Roman" w:hAnsi="Times New Roman"/>
                <w:snapToGrid w:val="0"/>
                <w:sz w:val="24"/>
                <w:szCs w:val="24"/>
              </w:rPr>
              <w:t>та, има пропуски при описанието и/или</w:t>
            </w:r>
            <w:r w:rsidRPr="000B2B3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структурирането на техническото решение.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7E" w:rsidRPr="003A397F" w:rsidRDefault="007A1E72" w:rsidP="00B663AE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 w:eastAsia="bg-BG"/>
              </w:rPr>
            </w:pPr>
            <w:r w:rsidRPr="003A397F">
              <w:rPr>
                <w:rFonts w:ascii="Times New Roman" w:hAnsi="Times New Roman"/>
                <w:snapToGrid w:val="0"/>
                <w:sz w:val="24"/>
                <w:szCs w:val="24"/>
                <w:lang w:val="en-US" w:eastAsia="bg-BG"/>
              </w:rPr>
              <w:t>4</w:t>
            </w:r>
          </w:p>
        </w:tc>
      </w:tr>
      <w:tr w:rsidR="005A59DE" w:rsidRPr="003A397F" w:rsidTr="00617D7C">
        <w:trPr>
          <w:trHeight w:val="255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7E" w:rsidRPr="000B2B3E" w:rsidRDefault="00E8447E" w:rsidP="00B663A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</w:pPr>
            <w:r w:rsidRPr="000B2B3E"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7E" w:rsidRPr="000B2B3E" w:rsidRDefault="00E8447E" w:rsidP="00301F77">
            <w:pPr>
              <w:spacing w:before="60" w:after="60" w:line="240" w:lineRule="auto"/>
              <w:ind w:left="720" w:hanging="72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B2B3E"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  <w:t>В предложението на участника са налице следните обстоятелства:</w:t>
            </w:r>
          </w:p>
          <w:p w:rsidR="00E8447E" w:rsidRPr="000B2B3E" w:rsidRDefault="00E8447E" w:rsidP="00301F77">
            <w:pPr>
              <w:numPr>
                <w:ilvl w:val="0"/>
                <w:numId w:val="3"/>
              </w:numPr>
              <w:spacing w:before="120" w:after="60" w:line="240" w:lineRule="auto"/>
              <w:ind w:left="714" w:hanging="35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B2B3E"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  <w:t>Офертата се базира на описанието в „Техническата спецификация“ и заложените в нея изисквания без да е налице аргументирана спецификация, описание и техническа обосновка на предложеното решение.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7E" w:rsidRPr="003A397F" w:rsidRDefault="007A1E72" w:rsidP="00B663AE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 w:eastAsia="bg-BG"/>
              </w:rPr>
            </w:pPr>
            <w:r w:rsidRPr="003A397F">
              <w:rPr>
                <w:rFonts w:ascii="Times New Roman" w:hAnsi="Times New Roman"/>
                <w:snapToGrid w:val="0"/>
                <w:sz w:val="24"/>
                <w:szCs w:val="24"/>
                <w:lang w:val="en-US" w:eastAsia="bg-BG"/>
              </w:rPr>
              <w:t>2</w:t>
            </w:r>
          </w:p>
        </w:tc>
      </w:tr>
      <w:tr w:rsidR="005A59DE" w:rsidRPr="003A397F" w:rsidTr="000B2B3E">
        <w:trPr>
          <w:trHeight w:val="331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7E" w:rsidRPr="000B2B3E" w:rsidRDefault="00617D7C" w:rsidP="00617D7C">
            <w:pPr>
              <w:tabs>
                <w:tab w:val="left" w:pos="1275"/>
                <w:tab w:val="left" w:pos="1305"/>
                <w:tab w:val="right" w:pos="1591"/>
              </w:tabs>
              <w:spacing w:before="120" w:after="6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  <w:lang w:eastAsia="bg-BG"/>
              </w:rPr>
            </w:pPr>
            <w:r w:rsidRPr="000B2B3E">
              <w:rPr>
                <w:rFonts w:ascii="Times New Roman" w:hAnsi="Times New Roman"/>
                <w:b/>
                <w:snapToGrid w:val="0"/>
                <w:sz w:val="24"/>
                <w:szCs w:val="24"/>
                <w:lang w:eastAsia="bg-BG"/>
              </w:rPr>
              <w:tab/>
              <w:t>Т</w:t>
            </w:r>
            <w:r w:rsidR="00E8447E" w:rsidRPr="000B2B3E">
              <w:rPr>
                <w:rFonts w:ascii="Times New Roman" w:hAnsi="Times New Roman"/>
                <w:b/>
                <w:snapToGrid w:val="0"/>
                <w:sz w:val="24"/>
                <w:szCs w:val="24"/>
                <w:lang w:eastAsia="bg-BG"/>
              </w:rPr>
              <w:t>П</w:t>
            </w:r>
            <w:r w:rsidR="00E8447E" w:rsidRPr="000B2B3E">
              <w:rPr>
                <w:rFonts w:ascii="Times New Roman" w:hAnsi="Times New Roman"/>
                <w:b/>
                <w:snapToGrid w:val="0"/>
                <w:sz w:val="24"/>
                <w:szCs w:val="24"/>
                <w:vertAlign w:val="subscript"/>
                <w:lang w:eastAsia="bg-BG"/>
              </w:rPr>
              <w:t>2</w:t>
            </w:r>
          </w:p>
        </w:tc>
        <w:tc>
          <w:tcPr>
            <w:tcW w:w="3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7E" w:rsidRPr="000B2B3E" w:rsidRDefault="00E8447E" w:rsidP="004A6BA8">
            <w:pPr>
              <w:spacing w:before="120" w:after="6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  <w:lang w:eastAsia="bg-BG"/>
              </w:rPr>
            </w:pPr>
            <w:r w:rsidRPr="000B2B3E">
              <w:rPr>
                <w:rFonts w:ascii="Times New Roman" w:hAnsi="Times New Roman"/>
                <w:b/>
                <w:snapToGrid w:val="0"/>
                <w:sz w:val="24"/>
                <w:szCs w:val="24"/>
                <w:lang w:eastAsia="bg-BG"/>
              </w:rPr>
              <w:t>Подход за включване на новите обекти към съществуващата система за видеонаблюдение на Столична община</w:t>
            </w:r>
            <w:r w:rsidRPr="000B2B3E" w:rsidDel="00737025">
              <w:rPr>
                <w:rFonts w:ascii="Times New Roman" w:hAnsi="Times New Roman"/>
                <w:b/>
                <w:snapToGrid w:val="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7E" w:rsidRPr="003A397F" w:rsidRDefault="007A1E72" w:rsidP="004A6BA8">
            <w:pPr>
              <w:spacing w:before="120" w:after="6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en-US" w:eastAsia="bg-BG"/>
              </w:rPr>
            </w:pPr>
            <w:r w:rsidRPr="003A397F">
              <w:rPr>
                <w:rFonts w:ascii="Times New Roman" w:hAnsi="Times New Roman"/>
                <w:b/>
                <w:snapToGrid w:val="0"/>
                <w:sz w:val="24"/>
                <w:szCs w:val="24"/>
                <w:lang w:val="en-US" w:eastAsia="bg-BG"/>
              </w:rPr>
              <w:t>4</w:t>
            </w:r>
          </w:p>
        </w:tc>
      </w:tr>
      <w:tr w:rsidR="005A59DE" w:rsidRPr="003A397F" w:rsidTr="00617D7C">
        <w:trPr>
          <w:trHeight w:val="255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7E" w:rsidRPr="000B2B3E" w:rsidRDefault="00E8447E" w:rsidP="00B663A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</w:pPr>
            <w:r w:rsidRPr="000B2B3E"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7E" w:rsidRPr="000B2B3E" w:rsidRDefault="00E8447E" w:rsidP="00301F77">
            <w:pPr>
              <w:spacing w:before="60" w:after="6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</w:pPr>
            <w:r w:rsidRPr="000B2B3E"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  <w:t>В предложението на участника са налице следните обстоятелства:</w:t>
            </w:r>
          </w:p>
          <w:p w:rsidR="00E8447E" w:rsidRPr="000B2B3E" w:rsidRDefault="00E8447E" w:rsidP="00301F77">
            <w:pPr>
              <w:numPr>
                <w:ilvl w:val="0"/>
                <w:numId w:val="3"/>
              </w:numPr>
              <w:spacing w:before="120" w:after="60" w:line="240" w:lineRule="auto"/>
              <w:ind w:left="714" w:hanging="35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B2B3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Участникът предлага структурирано и последователно описание на подхода за интеграция и ненарушаване на функционалността и работата на съществуващата система за видеонаблюдение на Столична община и на СДВР. </w:t>
            </w:r>
          </w:p>
          <w:p w:rsidR="00E8447E" w:rsidRPr="000B2B3E" w:rsidRDefault="00E8447E" w:rsidP="00301F77">
            <w:pPr>
              <w:numPr>
                <w:ilvl w:val="0"/>
                <w:numId w:val="3"/>
              </w:numPr>
              <w:spacing w:before="60" w:after="60" w:line="240" w:lineRule="auto"/>
              <w:ind w:left="714" w:hanging="35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B2B3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Изложена е подробна и задълбочена техническа обосновка на предложеното решение, като ясно описва как ще постигне включване на новите обекти към съществуващата система за видеонаблюдение с единен оперативен център </w:t>
            </w:r>
            <w:r w:rsidR="00617D7C" w:rsidRPr="000B2B3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на </w:t>
            </w:r>
            <w:r w:rsidRPr="000B2B3E">
              <w:rPr>
                <w:rFonts w:ascii="Times New Roman" w:hAnsi="Times New Roman"/>
                <w:snapToGrid w:val="0"/>
                <w:sz w:val="24"/>
                <w:szCs w:val="24"/>
              </w:rPr>
              <w:t>Столична община. Предложеният от участника подход дава яснота как ще бъде реализирано включването на обекти -  подробно и задълбочено са описани етапите/фазите/итерациите, през които ще премине съгласно избрания подход/методика, последователността на дейностите/задачите.</w:t>
            </w:r>
          </w:p>
          <w:p w:rsidR="00E8447E" w:rsidRPr="000B2B3E" w:rsidRDefault="00E8447E" w:rsidP="00301F77">
            <w:pPr>
              <w:numPr>
                <w:ilvl w:val="0"/>
                <w:numId w:val="3"/>
              </w:numPr>
              <w:spacing w:before="60" w:after="60" w:line="240" w:lineRule="auto"/>
              <w:ind w:left="714" w:hanging="35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B2B3E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Участникът е описал междинните резултати за всеки етап/фаза/итерация.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7E" w:rsidRPr="003A397F" w:rsidRDefault="007A1E72" w:rsidP="007A179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 w:eastAsia="bg-BG"/>
              </w:rPr>
            </w:pPr>
            <w:r w:rsidRPr="003A397F">
              <w:rPr>
                <w:rFonts w:ascii="Times New Roman" w:hAnsi="Times New Roman"/>
                <w:snapToGrid w:val="0"/>
                <w:sz w:val="24"/>
                <w:szCs w:val="24"/>
                <w:lang w:val="en-US" w:eastAsia="bg-BG"/>
              </w:rPr>
              <w:lastRenderedPageBreak/>
              <w:t>4</w:t>
            </w:r>
          </w:p>
        </w:tc>
      </w:tr>
      <w:tr w:rsidR="005A59DE" w:rsidRPr="003A397F" w:rsidTr="00617D7C">
        <w:trPr>
          <w:trHeight w:val="255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7E" w:rsidRPr="000B2B3E" w:rsidRDefault="00E8447E" w:rsidP="00B663A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</w:pPr>
            <w:r w:rsidRPr="000B2B3E"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7E" w:rsidRPr="000B2B3E" w:rsidRDefault="00E8447E" w:rsidP="00301F77">
            <w:pPr>
              <w:spacing w:before="60" w:after="6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</w:pPr>
            <w:r w:rsidRPr="000B2B3E"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  <w:t>В предложението на участника са налице някои от следните обстоятелства:</w:t>
            </w:r>
          </w:p>
          <w:p w:rsidR="00E8447E" w:rsidRPr="000B2B3E" w:rsidRDefault="00E8447E" w:rsidP="00301F77">
            <w:pPr>
              <w:numPr>
                <w:ilvl w:val="0"/>
                <w:numId w:val="3"/>
              </w:numPr>
              <w:spacing w:before="120" w:after="60" w:line="240" w:lineRule="auto"/>
              <w:ind w:left="714" w:hanging="35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B2B3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Участникът предлага неструктурирано и непоследователно описание на подхода за интеграция и ненарушаване на функционалността и работата на съществуващата система за видеонаблюдение на Столична община и на СДВР. </w:t>
            </w:r>
          </w:p>
          <w:p w:rsidR="00E8447E" w:rsidRPr="000B2B3E" w:rsidRDefault="00E8447E" w:rsidP="00301F77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B2B3E">
              <w:rPr>
                <w:rFonts w:ascii="Times New Roman" w:hAnsi="Times New Roman"/>
                <w:snapToGrid w:val="0"/>
                <w:sz w:val="24"/>
                <w:szCs w:val="24"/>
              </w:rPr>
              <w:t>Предложеният от участника подход дава яснота как ще бъде реализирано включването на обекти, но не са разписани подробно и задълбочено етапите/фазите/итерациите, през които ще премине съгласно избрания подход/методика, последователността на дейностите/задачите. Дейностите не са описани подробно</w:t>
            </w:r>
            <w:r w:rsidRPr="000B2B3E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0B2B3E">
              <w:rPr>
                <w:rFonts w:ascii="Times New Roman" w:hAnsi="Times New Roman"/>
                <w:snapToGrid w:val="0"/>
                <w:sz w:val="24"/>
                <w:szCs w:val="24"/>
              </w:rPr>
              <w:t>и конкретно.</w:t>
            </w:r>
          </w:p>
          <w:p w:rsidR="00E8447E" w:rsidRPr="000B2B3E" w:rsidRDefault="00E8447E" w:rsidP="00301F77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B2B3E">
              <w:rPr>
                <w:rFonts w:ascii="Times New Roman" w:hAnsi="Times New Roman"/>
                <w:snapToGrid w:val="0"/>
                <w:sz w:val="24"/>
                <w:szCs w:val="24"/>
              </w:rPr>
              <w:t>Участникът е описал междинните резултати за всеки етап/фаза/итерация, но не пълно.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7E" w:rsidRPr="003A397F" w:rsidRDefault="007A1E72" w:rsidP="00B663AE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 w:eastAsia="bg-BG"/>
              </w:rPr>
            </w:pPr>
            <w:r w:rsidRPr="003A397F">
              <w:rPr>
                <w:rFonts w:ascii="Times New Roman" w:hAnsi="Times New Roman"/>
                <w:snapToGrid w:val="0"/>
                <w:sz w:val="24"/>
                <w:szCs w:val="24"/>
                <w:lang w:val="en-US" w:eastAsia="bg-BG"/>
              </w:rPr>
              <w:t>2</w:t>
            </w:r>
          </w:p>
        </w:tc>
      </w:tr>
      <w:tr w:rsidR="005A59DE" w:rsidRPr="003A397F" w:rsidTr="00617D7C">
        <w:trPr>
          <w:trHeight w:val="255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7E" w:rsidRPr="000B2B3E" w:rsidRDefault="00E8447E" w:rsidP="00B663A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</w:pPr>
            <w:r w:rsidRPr="000B2B3E"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7E" w:rsidRPr="000B2B3E" w:rsidRDefault="00E8447E" w:rsidP="00301F77">
            <w:pPr>
              <w:spacing w:before="60" w:after="6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</w:pPr>
            <w:r w:rsidRPr="000B2B3E"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  <w:t xml:space="preserve">В предложението на участника са налице някои от следните обстоятелства: </w:t>
            </w:r>
          </w:p>
          <w:p w:rsidR="00E8447E" w:rsidRPr="000B2B3E" w:rsidRDefault="00E8447E" w:rsidP="00301F77">
            <w:pPr>
              <w:numPr>
                <w:ilvl w:val="0"/>
                <w:numId w:val="3"/>
              </w:numPr>
              <w:spacing w:before="120" w:after="60" w:line="240" w:lineRule="auto"/>
              <w:ind w:left="714" w:hanging="35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B2B3E">
              <w:rPr>
                <w:rFonts w:ascii="Times New Roman" w:hAnsi="Times New Roman"/>
                <w:snapToGrid w:val="0"/>
                <w:sz w:val="24"/>
                <w:szCs w:val="24"/>
              </w:rPr>
              <w:t>Участникът е представил формално описание на подхода за интеграция и ненарушаване на функционалността и работата на съществуващата система за видеонаблюдение на Столична община и на СДВР.</w:t>
            </w:r>
          </w:p>
          <w:p w:rsidR="00E8447E" w:rsidRPr="000B2B3E" w:rsidRDefault="00E8447E" w:rsidP="00301F77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B2B3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Предложеният от участника подход не демонстрира как ще бъде реализирано включването на обекти. Етапите/фазите/итерациите, през които ще премине включването на нови обекти към системата съгласно избрания подход/методика, последователността на дейностите/задачите са споменати без да бъдат пояснени. </w:t>
            </w:r>
          </w:p>
          <w:p w:rsidR="00E8447E" w:rsidRPr="000B2B3E" w:rsidRDefault="00E8447E" w:rsidP="00301F77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B2B3E">
              <w:rPr>
                <w:rFonts w:ascii="Times New Roman" w:hAnsi="Times New Roman"/>
                <w:snapToGrid w:val="0"/>
                <w:sz w:val="24"/>
                <w:szCs w:val="24"/>
              </w:rPr>
              <w:t>Участникът не е описал междинните резултати за всеки етап/фаза/итерация.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7E" w:rsidRPr="003A397F" w:rsidRDefault="007A1E72" w:rsidP="00B663AE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 w:eastAsia="bg-BG"/>
              </w:rPr>
            </w:pPr>
            <w:r w:rsidRPr="003A397F">
              <w:rPr>
                <w:rFonts w:ascii="Times New Roman" w:hAnsi="Times New Roman"/>
                <w:snapToGrid w:val="0"/>
                <w:sz w:val="24"/>
                <w:szCs w:val="24"/>
                <w:lang w:val="en-US" w:eastAsia="bg-BG"/>
              </w:rPr>
              <w:t>1</w:t>
            </w:r>
          </w:p>
        </w:tc>
      </w:tr>
      <w:tr w:rsidR="005A59DE" w:rsidRPr="003A397F" w:rsidTr="000B2B3E">
        <w:trPr>
          <w:trHeight w:val="228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7E" w:rsidRPr="000B2B3E" w:rsidRDefault="00617D7C" w:rsidP="004A6BA8">
            <w:pPr>
              <w:spacing w:before="120" w:after="6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eastAsia="bg-BG"/>
              </w:rPr>
            </w:pPr>
            <w:r w:rsidRPr="000B2B3E">
              <w:rPr>
                <w:rFonts w:ascii="Times New Roman" w:hAnsi="Times New Roman"/>
                <w:b/>
                <w:snapToGrid w:val="0"/>
                <w:sz w:val="24"/>
                <w:szCs w:val="24"/>
                <w:lang w:eastAsia="bg-BG"/>
              </w:rPr>
              <w:t>Т</w:t>
            </w:r>
            <w:r w:rsidR="00E8447E" w:rsidRPr="000B2B3E">
              <w:rPr>
                <w:rFonts w:ascii="Times New Roman" w:hAnsi="Times New Roman"/>
                <w:b/>
                <w:snapToGrid w:val="0"/>
                <w:sz w:val="24"/>
                <w:szCs w:val="24"/>
                <w:lang w:eastAsia="bg-BG"/>
              </w:rPr>
              <w:t>П</w:t>
            </w:r>
            <w:r w:rsidR="00E8447E" w:rsidRPr="000B2B3E">
              <w:rPr>
                <w:rFonts w:ascii="Times New Roman" w:hAnsi="Times New Roman"/>
                <w:b/>
                <w:snapToGrid w:val="0"/>
                <w:sz w:val="24"/>
                <w:szCs w:val="24"/>
                <w:vertAlign w:val="subscript"/>
                <w:lang w:eastAsia="bg-BG"/>
              </w:rPr>
              <w:t>3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7E" w:rsidRPr="000B2B3E" w:rsidRDefault="00E8447E" w:rsidP="004A6BA8">
            <w:pPr>
              <w:spacing w:before="120" w:after="6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  <w:lang w:eastAsia="bg-BG"/>
              </w:rPr>
            </w:pPr>
            <w:r w:rsidRPr="000B2B3E">
              <w:rPr>
                <w:rFonts w:ascii="Times New Roman" w:hAnsi="Times New Roman"/>
                <w:b/>
                <w:snapToGrid w:val="0"/>
                <w:sz w:val="24"/>
                <w:szCs w:val="24"/>
                <w:lang w:eastAsia="bg-BG"/>
              </w:rPr>
              <w:t>Предложение за управление изпълнението на поръчката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7E" w:rsidRPr="003A397F" w:rsidRDefault="007A1E72" w:rsidP="004A6BA8">
            <w:pPr>
              <w:spacing w:before="120" w:after="6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en-US" w:eastAsia="bg-BG"/>
              </w:rPr>
            </w:pPr>
            <w:r w:rsidRPr="003A397F">
              <w:rPr>
                <w:rFonts w:ascii="Times New Roman" w:hAnsi="Times New Roman"/>
                <w:b/>
                <w:snapToGrid w:val="0"/>
                <w:sz w:val="24"/>
                <w:szCs w:val="24"/>
                <w:lang w:val="en-US" w:eastAsia="bg-BG"/>
              </w:rPr>
              <w:t>4</w:t>
            </w:r>
          </w:p>
        </w:tc>
      </w:tr>
      <w:tr w:rsidR="005A59DE" w:rsidRPr="003A397F" w:rsidTr="00617D7C">
        <w:trPr>
          <w:trHeight w:val="255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7E" w:rsidRPr="000B2B3E" w:rsidRDefault="00E8447E" w:rsidP="00B663A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</w:pPr>
            <w:r w:rsidRPr="000B2B3E"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7E" w:rsidRPr="000B2B3E" w:rsidRDefault="00E8447E" w:rsidP="00301F77">
            <w:pPr>
              <w:spacing w:before="60" w:after="6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</w:pPr>
            <w:r w:rsidRPr="000B2B3E"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  <w:t xml:space="preserve">В предложението на участника е включена </w:t>
            </w:r>
            <w:r w:rsidRPr="000B2B3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методология за административно управление на проектните дейности и </w:t>
            </w:r>
            <w:r w:rsidRPr="000B2B3E"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  <w:t>са налице следните обстоятелства:</w:t>
            </w:r>
          </w:p>
          <w:p w:rsidR="00E8447E" w:rsidRPr="000B2B3E" w:rsidRDefault="00E8447E" w:rsidP="00301F77">
            <w:pPr>
              <w:numPr>
                <w:ilvl w:val="0"/>
                <w:numId w:val="3"/>
              </w:numPr>
              <w:spacing w:before="120" w:after="60" w:line="240" w:lineRule="auto"/>
              <w:ind w:left="714" w:hanging="35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B2B3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Участникът е базирал представената методология за административно управление на проектните дейности на утвърдени модели (като PRINCE2, PMBOK, </w:t>
            </w:r>
            <w:proofErr w:type="spellStart"/>
            <w:r w:rsidRPr="000B2B3E">
              <w:rPr>
                <w:rFonts w:ascii="Times New Roman" w:hAnsi="Times New Roman"/>
                <w:snapToGrid w:val="0"/>
                <w:sz w:val="24"/>
                <w:szCs w:val="24"/>
              </w:rPr>
              <w:t>Six</w:t>
            </w:r>
            <w:proofErr w:type="spellEnd"/>
            <w:r w:rsidRPr="000B2B3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B2B3E">
              <w:rPr>
                <w:rFonts w:ascii="Times New Roman" w:hAnsi="Times New Roman"/>
                <w:snapToGrid w:val="0"/>
                <w:sz w:val="24"/>
                <w:szCs w:val="24"/>
              </w:rPr>
              <w:t>Sigma</w:t>
            </w:r>
            <w:proofErr w:type="spellEnd"/>
            <w:r w:rsidRPr="000B2B3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или еквивалентна) и са описани фазите, през които минава управлението на проекта, показан е </w:t>
            </w:r>
            <w:r w:rsidRPr="000B2B3E">
              <w:rPr>
                <w:rFonts w:ascii="Times New Roman" w:hAnsi="Times New Roman"/>
                <w:sz w:val="24"/>
                <w:szCs w:val="24"/>
              </w:rPr>
              <w:t>ясен подход за изпълнение на поръчката</w:t>
            </w:r>
            <w:r w:rsidRPr="000B2B3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</w:t>
            </w:r>
          </w:p>
          <w:p w:rsidR="00E8447E" w:rsidRPr="000B2B3E" w:rsidRDefault="00E8447E" w:rsidP="00301F77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B2B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Участникът е представил задълбочена информация относно основните етапи, свързани с изпълнението на дейностите в обхвата на поръчката. Представено е разпределението на ролите и ресурсите, </w:t>
            </w:r>
            <w:proofErr w:type="spellStart"/>
            <w:r w:rsidRPr="000B2B3E">
              <w:rPr>
                <w:rFonts w:ascii="Times New Roman" w:hAnsi="Times New Roman"/>
                <w:sz w:val="24"/>
                <w:szCs w:val="24"/>
              </w:rPr>
              <w:t>относими</w:t>
            </w:r>
            <w:proofErr w:type="spellEnd"/>
            <w:r w:rsidRPr="000B2B3E">
              <w:rPr>
                <w:rFonts w:ascii="Times New Roman" w:hAnsi="Times New Roman"/>
                <w:sz w:val="24"/>
                <w:szCs w:val="24"/>
              </w:rPr>
              <w:t xml:space="preserve"> към предмета и целите на поръчката.</w:t>
            </w:r>
          </w:p>
          <w:p w:rsidR="00E8447E" w:rsidRPr="000B2B3E" w:rsidRDefault="00E8447E" w:rsidP="00301F77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B2B3E">
              <w:rPr>
                <w:rFonts w:ascii="Times New Roman" w:hAnsi="Times New Roman"/>
                <w:snapToGrid w:val="0"/>
                <w:sz w:val="24"/>
                <w:szCs w:val="24"/>
              </w:rPr>
              <w:t>Участникът е описал стандартизирани процедури и документи за управление, които ще бъдат приложени за изпълнение на настоящата поръчка.</w:t>
            </w:r>
          </w:p>
          <w:p w:rsidR="00E8447E" w:rsidRPr="000B2B3E" w:rsidRDefault="00E8447E" w:rsidP="00301F77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B2B3E">
              <w:rPr>
                <w:rFonts w:ascii="Times New Roman" w:hAnsi="Times New Roman"/>
                <w:snapToGrid w:val="0"/>
                <w:sz w:val="24"/>
                <w:szCs w:val="24"/>
              </w:rPr>
              <w:t>Времевият обхват на отделните дейности в плана за изпълнение е реалистичен; разпределението на дейностите във времето е балансирано и позволява безпроблемно управление и изпълнение.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7E" w:rsidRPr="003A397F" w:rsidRDefault="007A1E72" w:rsidP="00B663AE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 w:eastAsia="bg-BG"/>
              </w:rPr>
            </w:pPr>
            <w:r w:rsidRPr="003A397F">
              <w:rPr>
                <w:rFonts w:ascii="Times New Roman" w:hAnsi="Times New Roman"/>
                <w:snapToGrid w:val="0"/>
                <w:sz w:val="24"/>
                <w:szCs w:val="24"/>
                <w:lang w:val="en-US" w:eastAsia="bg-BG"/>
              </w:rPr>
              <w:lastRenderedPageBreak/>
              <w:t>4</w:t>
            </w:r>
          </w:p>
        </w:tc>
      </w:tr>
      <w:tr w:rsidR="005A59DE" w:rsidRPr="003A397F" w:rsidTr="00617D7C">
        <w:trPr>
          <w:trHeight w:val="255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7E" w:rsidRPr="000B2B3E" w:rsidRDefault="00E8447E" w:rsidP="00B663A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</w:pPr>
            <w:r w:rsidRPr="000B2B3E"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7E" w:rsidRPr="000B2B3E" w:rsidRDefault="00E8447E" w:rsidP="00301F77">
            <w:pPr>
              <w:spacing w:before="120" w:after="6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</w:pPr>
            <w:r w:rsidRPr="000B2B3E"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  <w:t xml:space="preserve">В предложението на участника е включена </w:t>
            </w:r>
            <w:r w:rsidRPr="000B2B3E">
              <w:rPr>
                <w:rFonts w:ascii="Times New Roman" w:hAnsi="Times New Roman"/>
                <w:snapToGrid w:val="0"/>
                <w:sz w:val="24"/>
                <w:szCs w:val="24"/>
              </w:rPr>
              <w:t>методология за административно управление на проектните дейности, но</w:t>
            </w:r>
            <w:r w:rsidRPr="000B2B3E"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  <w:t xml:space="preserve"> са засегнати формално едно от следните обстоятелства:</w:t>
            </w:r>
          </w:p>
          <w:p w:rsidR="00E8447E" w:rsidRPr="000B2B3E" w:rsidRDefault="00E8447E" w:rsidP="00301F77">
            <w:pPr>
              <w:numPr>
                <w:ilvl w:val="0"/>
                <w:numId w:val="3"/>
              </w:numPr>
              <w:spacing w:before="120" w:after="60" w:line="240" w:lineRule="auto"/>
              <w:ind w:left="714" w:hanging="35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B2B3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Участникът е базирал представената методология за административно управление на проектните дейности  на утвърдени модели (като PRINCE2, PMBOK, </w:t>
            </w:r>
            <w:proofErr w:type="spellStart"/>
            <w:r w:rsidRPr="000B2B3E">
              <w:rPr>
                <w:rFonts w:ascii="Times New Roman" w:hAnsi="Times New Roman"/>
                <w:snapToGrid w:val="0"/>
                <w:sz w:val="24"/>
                <w:szCs w:val="24"/>
              </w:rPr>
              <w:t>Six</w:t>
            </w:r>
            <w:proofErr w:type="spellEnd"/>
            <w:r w:rsidRPr="000B2B3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B2B3E">
              <w:rPr>
                <w:rFonts w:ascii="Times New Roman" w:hAnsi="Times New Roman"/>
                <w:snapToGrid w:val="0"/>
                <w:sz w:val="24"/>
                <w:szCs w:val="24"/>
              </w:rPr>
              <w:t>Sigma</w:t>
            </w:r>
            <w:proofErr w:type="spellEnd"/>
            <w:r w:rsidRPr="000B2B3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или еквивалентна) и са описани фазите, през които минава управлението на проекта, показан е </w:t>
            </w:r>
            <w:r w:rsidRPr="000B2B3E">
              <w:rPr>
                <w:rFonts w:ascii="Times New Roman" w:hAnsi="Times New Roman"/>
                <w:sz w:val="24"/>
                <w:szCs w:val="24"/>
              </w:rPr>
              <w:t>ясен подход за изпълнение на поръчката</w:t>
            </w:r>
            <w:r w:rsidRPr="000B2B3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</w:t>
            </w:r>
          </w:p>
          <w:p w:rsidR="00E8447E" w:rsidRPr="000B2B3E" w:rsidRDefault="00E8447E" w:rsidP="00301F77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B2B3E">
              <w:rPr>
                <w:rFonts w:ascii="Times New Roman" w:hAnsi="Times New Roman"/>
                <w:sz w:val="24"/>
                <w:szCs w:val="24"/>
              </w:rPr>
              <w:t xml:space="preserve">Участникът е представил задълбочена информация относно основните етапи, свързани с изпълнението на дейностите в обхвата на поръчката. Представено е разпределението на ролите и ресурсите, </w:t>
            </w:r>
            <w:proofErr w:type="spellStart"/>
            <w:r w:rsidRPr="000B2B3E">
              <w:rPr>
                <w:rFonts w:ascii="Times New Roman" w:hAnsi="Times New Roman"/>
                <w:sz w:val="24"/>
                <w:szCs w:val="24"/>
              </w:rPr>
              <w:t>относими</w:t>
            </w:r>
            <w:proofErr w:type="spellEnd"/>
            <w:r w:rsidRPr="000B2B3E">
              <w:rPr>
                <w:rFonts w:ascii="Times New Roman" w:hAnsi="Times New Roman"/>
                <w:sz w:val="24"/>
                <w:szCs w:val="24"/>
              </w:rPr>
              <w:t xml:space="preserve"> към предмета и целите на поръчката.</w:t>
            </w:r>
          </w:p>
          <w:p w:rsidR="00E8447E" w:rsidRPr="000B2B3E" w:rsidRDefault="00E8447E" w:rsidP="00301F77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B2B3E">
              <w:rPr>
                <w:rFonts w:ascii="Times New Roman" w:hAnsi="Times New Roman"/>
                <w:snapToGrid w:val="0"/>
                <w:sz w:val="24"/>
                <w:szCs w:val="24"/>
              </w:rPr>
              <w:t>Участникът е описал стандартизирани процедури и документи за управление, които ще бъдат приложени за изпълнение на настоящата поръчка.</w:t>
            </w:r>
          </w:p>
          <w:p w:rsidR="00E8447E" w:rsidRPr="000B2B3E" w:rsidRDefault="00E8447E" w:rsidP="00301F77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B2B3E">
              <w:rPr>
                <w:rFonts w:ascii="Times New Roman" w:hAnsi="Times New Roman"/>
                <w:snapToGrid w:val="0"/>
                <w:sz w:val="24"/>
                <w:szCs w:val="24"/>
              </w:rPr>
              <w:t>Времевият обхват на отделните дейности в плана за изпълнение е реалистичен; разпределението на дейностите във времето е балансирано и позволява безпроблемно управление и изпълнение.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7E" w:rsidRPr="003A397F" w:rsidRDefault="007A1E72" w:rsidP="00B663AE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 w:eastAsia="bg-BG"/>
              </w:rPr>
            </w:pPr>
            <w:r w:rsidRPr="003A397F">
              <w:rPr>
                <w:rFonts w:ascii="Times New Roman" w:hAnsi="Times New Roman"/>
                <w:snapToGrid w:val="0"/>
                <w:sz w:val="24"/>
                <w:szCs w:val="24"/>
                <w:lang w:val="en-US" w:eastAsia="bg-BG"/>
              </w:rPr>
              <w:t>3</w:t>
            </w:r>
          </w:p>
        </w:tc>
      </w:tr>
      <w:tr w:rsidR="005A59DE" w:rsidRPr="003A397F" w:rsidTr="00617D7C">
        <w:trPr>
          <w:trHeight w:val="255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7E" w:rsidRPr="000B2B3E" w:rsidRDefault="00E8447E" w:rsidP="00B663A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</w:pPr>
          </w:p>
        </w:tc>
        <w:tc>
          <w:tcPr>
            <w:tcW w:w="3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7E" w:rsidRPr="000B2B3E" w:rsidRDefault="00E8447E" w:rsidP="00301F77">
            <w:pPr>
              <w:spacing w:before="120" w:after="6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</w:pPr>
            <w:r w:rsidRPr="000B2B3E"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  <w:t xml:space="preserve">В предложението на участника е включена </w:t>
            </w:r>
            <w:r w:rsidRPr="000B2B3E">
              <w:rPr>
                <w:rFonts w:ascii="Times New Roman" w:hAnsi="Times New Roman"/>
                <w:snapToGrid w:val="0"/>
                <w:sz w:val="24"/>
                <w:szCs w:val="24"/>
              </w:rPr>
              <w:t>методология за административно управление на проектните дейности, но</w:t>
            </w:r>
            <w:r w:rsidR="00617D7C" w:rsidRPr="000B2B3E"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  <w:t xml:space="preserve"> са засегнати формално две</w:t>
            </w:r>
            <w:r w:rsidRPr="000B2B3E"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  <w:t xml:space="preserve"> от следните обстоятелства:</w:t>
            </w:r>
          </w:p>
          <w:p w:rsidR="00E8447E" w:rsidRPr="000B2B3E" w:rsidRDefault="00E8447E" w:rsidP="00301F77">
            <w:pPr>
              <w:numPr>
                <w:ilvl w:val="0"/>
                <w:numId w:val="3"/>
              </w:numPr>
              <w:spacing w:before="120" w:after="60" w:line="240" w:lineRule="auto"/>
              <w:ind w:left="714" w:hanging="35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B2B3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Участникът е базирал представената методология за административно управление на проектните дейности на утвърдени модели (като PRINCE2, PMBOK, </w:t>
            </w:r>
            <w:proofErr w:type="spellStart"/>
            <w:r w:rsidRPr="000B2B3E">
              <w:rPr>
                <w:rFonts w:ascii="Times New Roman" w:hAnsi="Times New Roman"/>
                <w:snapToGrid w:val="0"/>
                <w:sz w:val="24"/>
                <w:szCs w:val="24"/>
              </w:rPr>
              <w:t>Six</w:t>
            </w:r>
            <w:proofErr w:type="spellEnd"/>
            <w:r w:rsidRPr="000B2B3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B2B3E">
              <w:rPr>
                <w:rFonts w:ascii="Times New Roman" w:hAnsi="Times New Roman"/>
                <w:snapToGrid w:val="0"/>
                <w:sz w:val="24"/>
                <w:szCs w:val="24"/>
              </w:rPr>
              <w:t>Sigma</w:t>
            </w:r>
            <w:proofErr w:type="spellEnd"/>
            <w:r w:rsidRPr="000B2B3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или еквивалентна) и са описани фазите, през които минава управлението на проекта, показан е </w:t>
            </w:r>
            <w:r w:rsidRPr="000B2B3E">
              <w:rPr>
                <w:rFonts w:ascii="Times New Roman" w:hAnsi="Times New Roman"/>
                <w:sz w:val="24"/>
                <w:szCs w:val="24"/>
              </w:rPr>
              <w:t>ясен подход за изпълнение на поръчката</w:t>
            </w:r>
            <w:r w:rsidRPr="000B2B3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</w:t>
            </w:r>
          </w:p>
          <w:p w:rsidR="00E8447E" w:rsidRPr="000B2B3E" w:rsidRDefault="00E8447E" w:rsidP="00301F77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B2B3E">
              <w:rPr>
                <w:rFonts w:ascii="Times New Roman" w:hAnsi="Times New Roman"/>
                <w:sz w:val="24"/>
                <w:szCs w:val="24"/>
              </w:rPr>
              <w:t xml:space="preserve">Участникът е представил задълбочена информация относно основните етапи, свързани с изпълнението на дейностите в обхвата на поръчката. Представено е разпределението на ролите и ресурсите, </w:t>
            </w:r>
            <w:proofErr w:type="spellStart"/>
            <w:r w:rsidRPr="000B2B3E">
              <w:rPr>
                <w:rFonts w:ascii="Times New Roman" w:hAnsi="Times New Roman"/>
                <w:sz w:val="24"/>
                <w:szCs w:val="24"/>
              </w:rPr>
              <w:t>относими</w:t>
            </w:r>
            <w:proofErr w:type="spellEnd"/>
            <w:r w:rsidRPr="000B2B3E">
              <w:rPr>
                <w:rFonts w:ascii="Times New Roman" w:hAnsi="Times New Roman"/>
                <w:sz w:val="24"/>
                <w:szCs w:val="24"/>
              </w:rPr>
              <w:t xml:space="preserve"> към предмета и целите на поръчката.</w:t>
            </w:r>
          </w:p>
          <w:p w:rsidR="00E8447E" w:rsidRPr="000B2B3E" w:rsidRDefault="00E8447E" w:rsidP="00301F77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B2B3E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Участникът е описал стандартизирани процедури и документи за управление, които ще бъдат приложени за изпълнение на настоящата поръчка.</w:t>
            </w:r>
          </w:p>
          <w:p w:rsidR="00E8447E" w:rsidRPr="000B2B3E" w:rsidRDefault="00E8447E" w:rsidP="00301F77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</w:pPr>
            <w:r w:rsidRPr="000B2B3E">
              <w:rPr>
                <w:rFonts w:ascii="Times New Roman" w:hAnsi="Times New Roman"/>
                <w:snapToGrid w:val="0"/>
                <w:sz w:val="24"/>
                <w:szCs w:val="24"/>
              </w:rPr>
              <w:t>Времевият обхват на отделните дейности в плана за изпълнение е реалистичен; разпределението на дейностите във времето е балансирано и позволява безпроблемно управление и изпълнение.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7E" w:rsidRPr="003A397F" w:rsidRDefault="00ED745B" w:rsidP="00B663AE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</w:pPr>
            <w:r w:rsidRPr="003A397F"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  <w:lastRenderedPageBreak/>
              <w:t>2</w:t>
            </w:r>
          </w:p>
        </w:tc>
      </w:tr>
      <w:tr w:rsidR="005A59DE" w:rsidRPr="003A397F" w:rsidTr="00617D7C">
        <w:trPr>
          <w:trHeight w:val="255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7E" w:rsidRPr="000B2B3E" w:rsidRDefault="00E8447E" w:rsidP="00B663A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</w:pPr>
            <w:r w:rsidRPr="000B2B3E"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7E" w:rsidRPr="000B2B3E" w:rsidRDefault="00E8447E" w:rsidP="004A6BA8">
            <w:pPr>
              <w:spacing w:before="60" w:after="6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</w:pPr>
            <w:r w:rsidRPr="000B2B3E"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  <w:t xml:space="preserve">В предложението на участника е включена </w:t>
            </w:r>
            <w:r w:rsidRPr="000B2B3E">
              <w:rPr>
                <w:rFonts w:ascii="Times New Roman" w:hAnsi="Times New Roman"/>
                <w:snapToGrid w:val="0"/>
                <w:sz w:val="24"/>
                <w:szCs w:val="24"/>
              </w:rPr>
              <w:t>методология за административно управление на проектните дейности, но</w:t>
            </w:r>
            <w:r w:rsidRPr="000B2B3E"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  <w:t xml:space="preserve"> са засегнати формално три от следните обстоятелства:</w:t>
            </w:r>
          </w:p>
          <w:p w:rsidR="00E8447E" w:rsidRPr="000B2B3E" w:rsidRDefault="00E8447E" w:rsidP="004A6BA8">
            <w:pPr>
              <w:numPr>
                <w:ilvl w:val="0"/>
                <w:numId w:val="3"/>
              </w:numPr>
              <w:spacing w:before="120" w:after="60" w:line="240" w:lineRule="auto"/>
              <w:ind w:left="714" w:hanging="35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B2B3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Участникът е базирал представената методология за административно управление на проектните дейности на утвърдени модели (като PRINCE2, PMBOK, </w:t>
            </w:r>
            <w:proofErr w:type="spellStart"/>
            <w:r w:rsidRPr="000B2B3E">
              <w:rPr>
                <w:rFonts w:ascii="Times New Roman" w:hAnsi="Times New Roman"/>
                <w:snapToGrid w:val="0"/>
                <w:sz w:val="24"/>
                <w:szCs w:val="24"/>
              </w:rPr>
              <w:t>Six</w:t>
            </w:r>
            <w:proofErr w:type="spellEnd"/>
            <w:r w:rsidRPr="000B2B3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B2B3E">
              <w:rPr>
                <w:rFonts w:ascii="Times New Roman" w:hAnsi="Times New Roman"/>
                <w:snapToGrid w:val="0"/>
                <w:sz w:val="24"/>
                <w:szCs w:val="24"/>
              </w:rPr>
              <w:t>Sigma</w:t>
            </w:r>
            <w:proofErr w:type="spellEnd"/>
            <w:r w:rsidRPr="000B2B3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или еквивалентна) и са описани фазите, през които минава управлението на проекта, показан е </w:t>
            </w:r>
            <w:r w:rsidRPr="000B2B3E">
              <w:rPr>
                <w:rFonts w:ascii="Times New Roman" w:hAnsi="Times New Roman"/>
                <w:sz w:val="24"/>
                <w:szCs w:val="24"/>
              </w:rPr>
              <w:t>ясен подход за изпълнение на поръчката</w:t>
            </w:r>
            <w:r w:rsidRPr="000B2B3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</w:t>
            </w:r>
          </w:p>
          <w:p w:rsidR="00E8447E" w:rsidRPr="000B2B3E" w:rsidRDefault="00E8447E" w:rsidP="00301F77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B2B3E">
              <w:rPr>
                <w:rFonts w:ascii="Times New Roman" w:hAnsi="Times New Roman"/>
                <w:sz w:val="24"/>
                <w:szCs w:val="24"/>
              </w:rPr>
              <w:t xml:space="preserve">Участникът е представил задълбочена информация относно основните етапи, свързани с изпълнението на дейностите в обхвата на поръчката. Представено е разпределението на ролите и ресурсите, </w:t>
            </w:r>
            <w:proofErr w:type="spellStart"/>
            <w:r w:rsidRPr="000B2B3E">
              <w:rPr>
                <w:rFonts w:ascii="Times New Roman" w:hAnsi="Times New Roman"/>
                <w:sz w:val="24"/>
                <w:szCs w:val="24"/>
              </w:rPr>
              <w:t>относими</w:t>
            </w:r>
            <w:proofErr w:type="spellEnd"/>
            <w:r w:rsidRPr="000B2B3E">
              <w:rPr>
                <w:rFonts w:ascii="Times New Roman" w:hAnsi="Times New Roman"/>
                <w:sz w:val="24"/>
                <w:szCs w:val="24"/>
              </w:rPr>
              <w:t xml:space="preserve"> към предмета и целите на поръчката.</w:t>
            </w:r>
          </w:p>
          <w:p w:rsidR="00E8447E" w:rsidRPr="000B2B3E" w:rsidRDefault="00E8447E" w:rsidP="00301F77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B2B3E">
              <w:rPr>
                <w:rFonts w:ascii="Times New Roman" w:hAnsi="Times New Roman"/>
                <w:snapToGrid w:val="0"/>
                <w:sz w:val="24"/>
                <w:szCs w:val="24"/>
              </w:rPr>
              <w:t>Участникът е описал стандартизирани процедури и документи за управление, които ще бъдат приложени за изпълнение на настоящата поръчка.</w:t>
            </w:r>
          </w:p>
          <w:p w:rsidR="00E8447E" w:rsidRPr="000B2B3E" w:rsidRDefault="00E8447E" w:rsidP="00301F77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B2B3E">
              <w:rPr>
                <w:rFonts w:ascii="Times New Roman" w:hAnsi="Times New Roman"/>
                <w:snapToGrid w:val="0"/>
                <w:sz w:val="24"/>
                <w:szCs w:val="24"/>
              </w:rPr>
              <w:t>Времевият обхват на отделните дейности в плана за изпълнение е реалистичен; разпределението на дейностите във времето е балансирано и позволява безпроблемно управление и изпълнение.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7E" w:rsidRPr="003A397F" w:rsidRDefault="00ED745B" w:rsidP="00B663AE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</w:pPr>
            <w:r w:rsidRPr="003A397F"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  <w:t>1</w:t>
            </w:r>
          </w:p>
        </w:tc>
      </w:tr>
      <w:tr w:rsidR="005A59DE" w:rsidRPr="003A397F" w:rsidTr="000B2B3E">
        <w:trPr>
          <w:trHeight w:val="262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7E" w:rsidRPr="000B2B3E" w:rsidRDefault="00617D7C" w:rsidP="004A6BA8">
            <w:pPr>
              <w:spacing w:before="120" w:after="6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eastAsia="bg-BG"/>
              </w:rPr>
            </w:pPr>
            <w:r w:rsidRPr="000B2B3E">
              <w:rPr>
                <w:rFonts w:ascii="Times New Roman" w:hAnsi="Times New Roman"/>
                <w:b/>
                <w:snapToGrid w:val="0"/>
                <w:sz w:val="24"/>
                <w:szCs w:val="24"/>
                <w:lang w:eastAsia="bg-BG"/>
              </w:rPr>
              <w:t>Т</w:t>
            </w:r>
            <w:r w:rsidR="00E8447E" w:rsidRPr="000B2B3E">
              <w:rPr>
                <w:rFonts w:ascii="Times New Roman" w:hAnsi="Times New Roman"/>
                <w:b/>
                <w:snapToGrid w:val="0"/>
                <w:sz w:val="24"/>
                <w:szCs w:val="24"/>
                <w:lang w:eastAsia="bg-BG"/>
              </w:rPr>
              <w:t>П</w:t>
            </w:r>
            <w:r w:rsidR="00E8447E" w:rsidRPr="000B2B3E">
              <w:rPr>
                <w:rFonts w:ascii="Times New Roman" w:hAnsi="Times New Roman"/>
                <w:b/>
                <w:snapToGrid w:val="0"/>
                <w:sz w:val="24"/>
                <w:szCs w:val="24"/>
                <w:vertAlign w:val="subscript"/>
                <w:lang w:eastAsia="bg-BG"/>
              </w:rPr>
              <w:t>4</w:t>
            </w:r>
          </w:p>
        </w:tc>
        <w:tc>
          <w:tcPr>
            <w:tcW w:w="3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7E" w:rsidRPr="000B2B3E" w:rsidRDefault="00E8447E" w:rsidP="004A6BA8">
            <w:pPr>
              <w:spacing w:before="120" w:after="6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  <w:lang w:eastAsia="bg-BG"/>
              </w:rPr>
            </w:pPr>
            <w:r w:rsidRPr="000B2B3E">
              <w:rPr>
                <w:rFonts w:ascii="Times New Roman" w:hAnsi="Times New Roman"/>
                <w:b/>
                <w:snapToGrid w:val="0"/>
                <w:sz w:val="24"/>
                <w:szCs w:val="24"/>
                <w:lang w:eastAsia="bg-BG"/>
              </w:rPr>
              <w:t>Предложение за управление на риска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7E" w:rsidRPr="003A397F" w:rsidRDefault="007A1E72" w:rsidP="004A6BA8">
            <w:pPr>
              <w:spacing w:before="120" w:after="6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en-US" w:eastAsia="bg-BG"/>
              </w:rPr>
            </w:pPr>
            <w:r w:rsidRPr="003A397F">
              <w:rPr>
                <w:rFonts w:ascii="Times New Roman" w:hAnsi="Times New Roman"/>
                <w:b/>
                <w:snapToGrid w:val="0"/>
                <w:sz w:val="24"/>
                <w:szCs w:val="24"/>
                <w:lang w:val="en-US" w:eastAsia="bg-BG"/>
              </w:rPr>
              <w:t>3</w:t>
            </w:r>
          </w:p>
        </w:tc>
      </w:tr>
      <w:tr w:rsidR="005A59DE" w:rsidRPr="003A397F" w:rsidTr="00617D7C">
        <w:trPr>
          <w:trHeight w:val="255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7E" w:rsidRPr="000B2B3E" w:rsidRDefault="00E8447E" w:rsidP="00B663A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</w:pPr>
            <w:r w:rsidRPr="000B2B3E"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7E" w:rsidRPr="000B2B3E" w:rsidRDefault="00E8447E" w:rsidP="00301F77">
            <w:pPr>
              <w:spacing w:before="60" w:after="6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</w:pPr>
            <w:r w:rsidRPr="000B2B3E"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  <w:t>В предложението на участника са изпълнени следните обстоятелства:</w:t>
            </w:r>
          </w:p>
          <w:p w:rsidR="00E8447E" w:rsidRPr="000B2B3E" w:rsidRDefault="00E8447E" w:rsidP="00301F77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B2B3E">
              <w:rPr>
                <w:rFonts w:ascii="Times New Roman" w:hAnsi="Times New Roman"/>
                <w:snapToGrid w:val="0"/>
                <w:sz w:val="24"/>
                <w:szCs w:val="24"/>
              </w:rPr>
              <w:t>Участникът е отчел възможните аспекти на проявление и области на влияние на описаните в „Техническата спецификация“ рискове (очакван ефект, последици от настъпване на риска).</w:t>
            </w:r>
          </w:p>
          <w:p w:rsidR="00E8447E" w:rsidRPr="000B2B3E" w:rsidRDefault="00E8447E" w:rsidP="00301F77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B2B3E"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  <w:t xml:space="preserve">Участникът е </w:t>
            </w:r>
            <w:r w:rsidRPr="000B2B3E">
              <w:rPr>
                <w:rFonts w:ascii="Times New Roman" w:hAnsi="Times New Roman"/>
                <w:sz w:val="24"/>
                <w:szCs w:val="24"/>
              </w:rPr>
              <w:t xml:space="preserve">предложил </w:t>
            </w:r>
            <w:r w:rsidRPr="000B2B3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мерки за предотвратяване и преодоляване на идентифицираните от Възложителя рискове; предложени са мерки за намаляване на негативните последици при тяхното евентуално </w:t>
            </w:r>
            <w:r w:rsidR="00617D7C" w:rsidRPr="000B2B3E">
              <w:rPr>
                <w:rFonts w:ascii="Times New Roman" w:hAnsi="Times New Roman"/>
                <w:snapToGrid w:val="0"/>
                <w:sz w:val="24"/>
                <w:szCs w:val="24"/>
              </w:rPr>
              <w:t>възникване. Предложените мерки</w:t>
            </w:r>
            <w:r w:rsidRPr="000B2B3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са приложими и изпълними (участникът се е аргументирал </w:t>
            </w:r>
            <w:r w:rsidRPr="000B2B3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как предложените мерки ще доведат до справяне с посочените рискове)</w:t>
            </w:r>
            <w:r w:rsidRPr="000B2B3E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:rsidR="00E8447E" w:rsidRPr="000B2B3E" w:rsidRDefault="00E8447E" w:rsidP="00301F77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B2B3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Участникът е </w:t>
            </w:r>
            <w:r w:rsidRPr="000B2B3E">
              <w:rPr>
                <w:rFonts w:ascii="Times New Roman" w:hAnsi="Times New Roman"/>
                <w:sz w:val="24"/>
                <w:szCs w:val="24"/>
              </w:rPr>
              <w:t>идентифицирал поне три допълнителни, съществени потенциални рискове с мотивирано описание на възможните влияния, както и обосновано описание на мерките за смекчаване на последствията от рисковете.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7E" w:rsidRPr="003A397F" w:rsidRDefault="007A1E72" w:rsidP="00B663AE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 w:eastAsia="bg-BG"/>
              </w:rPr>
            </w:pPr>
            <w:r w:rsidRPr="003A397F">
              <w:rPr>
                <w:rFonts w:ascii="Times New Roman" w:hAnsi="Times New Roman"/>
                <w:snapToGrid w:val="0"/>
                <w:sz w:val="24"/>
                <w:szCs w:val="24"/>
                <w:lang w:val="en-US" w:eastAsia="bg-BG"/>
              </w:rPr>
              <w:t>3</w:t>
            </w:r>
          </w:p>
        </w:tc>
      </w:tr>
      <w:tr w:rsidR="005A59DE" w:rsidRPr="003A397F" w:rsidTr="00617D7C">
        <w:trPr>
          <w:trHeight w:val="255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7E" w:rsidRPr="000B2B3E" w:rsidRDefault="00E8447E" w:rsidP="00B663A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</w:pPr>
            <w:r w:rsidRPr="000B2B3E"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3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7E" w:rsidRPr="000B2B3E" w:rsidRDefault="00E8447E" w:rsidP="00301F77">
            <w:pPr>
              <w:spacing w:before="60" w:after="6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</w:pPr>
            <w:r w:rsidRPr="000B2B3E"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  <w:t>В предложението на участника едно от следните обстоятелства е описано формално:</w:t>
            </w:r>
          </w:p>
          <w:p w:rsidR="00E8447E" w:rsidRPr="000B2B3E" w:rsidRDefault="00E8447E" w:rsidP="00301F77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B2B3E">
              <w:rPr>
                <w:rFonts w:ascii="Times New Roman" w:hAnsi="Times New Roman"/>
                <w:snapToGrid w:val="0"/>
                <w:sz w:val="24"/>
                <w:szCs w:val="24"/>
              </w:rPr>
              <w:t>Участникът е отчел възможните аспекти на проявление и области на влияние на описаните в „Техническата спецификация“ рискове (очакван ефект, последици от настъпване на риска).</w:t>
            </w:r>
          </w:p>
          <w:p w:rsidR="00E8447E" w:rsidRPr="000B2B3E" w:rsidRDefault="00E8447E" w:rsidP="00301F77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B2B3E"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  <w:t xml:space="preserve">Участникът е </w:t>
            </w:r>
            <w:r w:rsidRPr="000B2B3E">
              <w:rPr>
                <w:rFonts w:ascii="Times New Roman" w:hAnsi="Times New Roman"/>
                <w:sz w:val="24"/>
                <w:szCs w:val="24"/>
              </w:rPr>
              <w:t xml:space="preserve">предложил </w:t>
            </w:r>
            <w:r w:rsidRPr="000B2B3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мерки за предотвратяване и преодоляване на идентифицираните от Възложителя рискове; предложени са мерки за намаляване на негативните последици при тяхното евентуално </w:t>
            </w:r>
            <w:r w:rsidR="00617D7C" w:rsidRPr="000B2B3E">
              <w:rPr>
                <w:rFonts w:ascii="Times New Roman" w:hAnsi="Times New Roman"/>
                <w:snapToGrid w:val="0"/>
                <w:sz w:val="24"/>
                <w:szCs w:val="24"/>
              </w:rPr>
              <w:t>възникване. Предложените мерки</w:t>
            </w:r>
            <w:r w:rsidRPr="000B2B3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са приложими и изпълними (участникът се е аргументирал </w:t>
            </w:r>
            <w:r w:rsidRPr="000B2B3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как предложените мерки ще доведат до справяне с посочените рискове)</w:t>
            </w:r>
            <w:r w:rsidRPr="000B2B3E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:rsidR="00E8447E" w:rsidRPr="000B2B3E" w:rsidRDefault="00E8447E" w:rsidP="00301F77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</w:pPr>
            <w:r w:rsidRPr="000B2B3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Участникът е </w:t>
            </w:r>
            <w:r w:rsidRPr="000B2B3E">
              <w:rPr>
                <w:rFonts w:ascii="Times New Roman" w:hAnsi="Times New Roman"/>
                <w:sz w:val="24"/>
                <w:szCs w:val="24"/>
              </w:rPr>
              <w:t>идентифицирал три допълнителни, съществени потенциални риска с мотивирано описание на възможните влияния, както и обосновано описание на мерките за смекчаване на последствията от рисковете.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7E" w:rsidRPr="003A397F" w:rsidRDefault="007A1E72" w:rsidP="00B663AE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 w:eastAsia="bg-BG"/>
              </w:rPr>
            </w:pPr>
            <w:r w:rsidRPr="003A397F">
              <w:rPr>
                <w:rFonts w:ascii="Times New Roman" w:hAnsi="Times New Roman"/>
                <w:snapToGrid w:val="0"/>
                <w:sz w:val="24"/>
                <w:szCs w:val="24"/>
                <w:lang w:val="en-US" w:eastAsia="bg-BG"/>
              </w:rPr>
              <w:t>2</w:t>
            </w:r>
          </w:p>
        </w:tc>
      </w:tr>
      <w:tr w:rsidR="005A59DE" w:rsidRPr="003A397F" w:rsidTr="00617D7C">
        <w:trPr>
          <w:trHeight w:val="255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7E" w:rsidRPr="000B2B3E" w:rsidRDefault="00E8447E" w:rsidP="00B663A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</w:pPr>
            <w:r w:rsidRPr="000B2B3E"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7E" w:rsidRPr="000B2B3E" w:rsidRDefault="00E8447E" w:rsidP="00301F77">
            <w:pPr>
              <w:spacing w:before="60" w:after="6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</w:pPr>
            <w:r w:rsidRPr="000B2B3E"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  <w:t>В предложението на участника две от следните обстоятелства са описани формално:</w:t>
            </w:r>
          </w:p>
          <w:p w:rsidR="00E8447E" w:rsidRPr="000B2B3E" w:rsidRDefault="00E8447E" w:rsidP="004A6BA8">
            <w:pPr>
              <w:numPr>
                <w:ilvl w:val="0"/>
                <w:numId w:val="3"/>
              </w:numPr>
              <w:spacing w:before="120" w:after="60" w:line="240" w:lineRule="auto"/>
              <w:ind w:left="714" w:hanging="35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B2B3E">
              <w:rPr>
                <w:rFonts w:ascii="Times New Roman" w:hAnsi="Times New Roman"/>
                <w:snapToGrid w:val="0"/>
                <w:sz w:val="24"/>
                <w:szCs w:val="24"/>
              </w:rPr>
              <w:t>Участникът е отчел възможните аспекти на проявление и области на влияние на описаните в „Техническата спецификация“ рискове (очакван ефект, последици от настъпване на риска).</w:t>
            </w:r>
          </w:p>
          <w:p w:rsidR="00E8447E" w:rsidRPr="000B2B3E" w:rsidRDefault="00E8447E" w:rsidP="00301F77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B2B3E"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  <w:t xml:space="preserve">Участникът е </w:t>
            </w:r>
            <w:r w:rsidRPr="000B2B3E">
              <w:rPr>
                <w:rFonts w:ascii="Times New Roman" w:hAnsi="Times New Roman"/>
                <w:sz w:val="24"/>
                <w:szCs w:val="24"/>
              </w:rPr>
              <w:t xml:space="preserve">предложил </w:t>
            </w:r>
            <w:r w:rsidRPr="000B2B3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мерки за предотвратяване и преодоляване на идентифицираните от Възложителя рискове; предложени са мерки за намаляване на негативните последици при тяхното евентуално </w:t>
            </w:r>
            <w:r w:rsidR="00617D7C" w:rsidRPr="000B2B3E">
              <w:rPr>
                <w:rFonts w:ascii="Times New Roman" w:hAnsi="Times New Roman"/>
                <w:snapToGrid w:val="0"/>
                <w:sz w:val="24"/>
                <w:szCs w:val="24"/>
              </w:rPr>
              <w:t>възникване. Предложените мерки</w:t>
            </w:r>
            <w:r w:rsidRPr="000B2B3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са приложими и изпълними (участникът се е аргументирал </w:t>
            </w:r>
            <w:r w:rsidRPr="000B2B3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как предложените мерки ще доведат до справяне с посочените рискове)</w:t>
            </w:r>
            <w:r w:rsidRPr="000B2B3E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:rsidR="00E8447E" w:rsidRPr="000B2B3E" w:rsidRDefault="00E8447E" w:rsidP="00301F77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B2B3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Участникът е </w:t>
            </w:r>
            <w:r w:rsidRPr="000B2B3E">
              <w:rPr>
                <w:rFonts w:ascii="Times New Roman" w:hAnsi="Times New Roman"/>
                <w:sz w:val="24"/>
                <w:szCs w:val="24"/>
              </w:rPr>
              <w:t>идентифицирал три допълнителни, съществени потенциални риска с мотивирано описание на възможните влияния, както и обосновано описание на мерките за смекчаване на последствията от рисковете.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7E" w:rsidRPr="003A397F" w:rsidRDefault="007A1E72" w:rsidP="00B663AE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 w:eastAsia="bg-BG"/>
              </w:rPr>
            </w:pPr>
            <w:r w:rsidRPr="003A397F">
              <w:rPr>
                <w:rFonts w:ascii="Times New Roman" w:hAnsi="Times New Roman"/>
                <w:snapToGrid w:val="0"/>
                <w:sz w:val="24"/>
                <w:szCs w:val="24"/>
                <w:lang w:val="en-US" w:eastAsia="bg-BG"/>
              </w:rPr>
              <w:t>1</w:t>
            </w:r>
          </w:p>
        </w:tc>
      </w:tr>
      <w:tr w:rsidR="005A59DE" w:rsidRPr="003A397F" w:rsidTr="000B2B3E">
        <w:trPr>
          <w:trHeight w:val="255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7E" w:rsidRPr="000B2B3E" w:rsidRDefault="00617D7C" w:rsidP="004A6BA8">
            <w:pPr>
              <w:spacing w:before="120" w:after="6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eastAsia="bg-BG"/>
              </w:rPr>
            </w:pPr>
            <w:r w:rsidRPr="000B2B3E">
              <w:rPr>
                <w:rFonts w:ascii="Times New Roman" w:hAnsi="Times New Roman"/>
                <w:b/>
                <w:snapToGrid w:val="0"/>
                <w:sz w:val="24"/>
                <w:szCs w:val="24"/>
                <w:lang w:eastAsia="bg-BG"/>
              </w:rPr>
              <w:t>Т</w:t>
            </w:r>
            <w:r w:rsidR="00E8447E" w:rsidRPr="000B2B3E">
              <w:rPr>
                <w:rFonts w:ascii="Times New Roman" w:hAnsi="Times New Roman"/>
                <w:b/>
                <w:snapToGrid w:val="0"/>
                <w:sz w:val="24"/>
                <w:szCs w:val="24"/>
                <w:lang w:eastAsia="bg-BG"/>
              </w:rPr>
              <w:t>П</w:t>
            </w:r>
            <w:r w:rsidR="00E8447E" w:rsidRPr="000B2B3E">
              <w:rPr>
                <w:rFonts w:ascii="Times New Roman" w:hAnsi="Times New Roman"/>
                <w:b/>
                <w:snapToGrid w:val="0"/>
                <w:sz w:val="24"/>
                <w:szCs w:val="24"/>
                <w:vertAlign w:val="subscript"/>
                <w:lang w:eastAsia="bg-BG"/>
              </w:rPr>
              <w:t>5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7E" w:rsidRPr="000B2B3E" w:rsidRDefault="00E8447E" w:rsidP="004A6BA8">
            <w:pPr>
              <w:spacing w:before="120" w:after="6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  <w:lang w:eastAsia="bg-BG"/>
              </w:rPr>
            </w:pPr>
            <w:r w:rsidRPr="000B2B3E">
              <w:rPr>
                <w:rFonts w:ascii="Times New Roman" w:eastAsia="Calibri" w:hAnsi="Times New Roman"/>
                <w:b/>
                <w:sz w:val="24"/>
                <w:szCs w:val="24"/>
              </w:rPr>
              <w:t>Подход и методика за осигуряване на гаранционно обслужване и поддържане работоспособността на системата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7E" w:rsidRPr="003A397F" w:rsidRDefault="007A1E72" w:rsidP="004A6BA8">
            <w:pPr>
              <w:spacing w:before="120" w:after="6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en-US" w:eastAsia="bg-BG"/>
              </w:rPr>
            </w:pPr>
            <w:r w:rsidRPr="003A397F">
              <w:rPr>
                <w:rFonts w:ascii="Times New Roman" w:hAnsi="Times New Roman"/>
                <w:b/>
                <w:snapToGrid w:val="0"/>
                <w:sz w:val="24"/>
                <w:szCs w:val="24"/>
                <w:lang w:val="en-US" w:eastAsia="bg-BG"/>
              </w:rPr>
              <w:t>3</w:t>
            </w:r>
          </w:p>
        </w:tc>
      </w:tr>
      <w:tr w:rsidR="005A59DE" w:rsidRPr="003A397F" w:rsidTr="00617D7C">
        <w:trPr>
          <w:trHeight w:val="255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7E" w:rsidRPr="000B2B3E" w:rsidRDefault="00E8447E" w:rsidP="00B663A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</w:pPr>
            <w:r w:rsidRPr="000B2B3E"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7E" w:rsidRPr="000B2B3E" w:rsidRDefault="00E8447E" w:rsidP="00845E8F">
            <w:pPr>
              <w:spacing w:before="60"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</w:pPr>
            <w:r w:rsidRPr="000B2B3E"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  <w:t>В предложението на участника са налице следните обстоятелства:</w:t>
            </w:r>
          </w:p>
          <w:p w:rsidR="00E8447E" w:rsidRPr="000B2B3E" w:rsidRDefault="00E8447E" w:rsidP="00845E8F">
            <w:pPr>
              <w:numPr>
                <w:ilvl w:val="0"/>
                <w:numId w:val="3"/>
              </w:numPr>
              <w:spacing w:before="60"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</w:pPr>
            <w:r w:rsidRPr="000B2B3E">
              <w:rPr>
                <w:rFonts w:ascii="Times New Roman" w:hAnsi="Times New Roman"/>
                <w:snapToGrid w:val="0"/>
                <w:sz w:val="24"/>
                <w:szCs w:val="24"/>
              </w:rPr>
              <w:t>Участникът е</w:t>
            </w:r>
            <w:r w:rsidRPr="000B2B3E"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  <w:t xml:space="preserve"> описал мотивиран подход и методология при съпровождане на системата. </w:t>
            </w:r>
          </w:p>
          <w:p w:rsidR="00E8447E" w:rsidRPr="000B2B3E" w:rsidRDefault="00E8447E" w:rsidP="00845E8F">
            <w:pPr>
              <w:numPr>
                <w:ilvl w:val="0"/>
                <w:numId w:val="3"/>
              </w:numPr>
              <w:spacing w:before="60"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</w:pPr>
            <w:r w:rsidRPr="000B2B3E">
              <w:rPr>
                <w:rFonts w:ascii="Times New Roman" w:hAnsi="Times New Roman"/>
                <w:snapToGrid w:val="0"/>
                <w:sz w:val="24"/>
                <w:szCs w:val="24"/>
              </w:rPr>
              <w:t>Участникът е</w:t>
            </w:r>
            <w:r w:rsidRPr="000B2B3E"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  <w:t xml:space="preserve"> описал обосновано подход и методология за гаранционна поддръжка и поддържане работоспособността на системата.</w:t>
            </w:r>
          </w:p>
          <w:p w:rsidR="00E8447E" w:rsidRPr="000B2B3E" w:rsidRDefault="00E8447E" w:rsidP="00845E8F">
            <w:pPr>
              <w:numPr>
                <w:ilvl w:val="0"/>
                <w:numId w:val="3"/>
              </w:numPr>
              <w:spacing w:before="60"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B2B3E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Участникът е </w:t>
            </w:r>
            <w:r w:rsidRPr="000B2B3E">
              <w:rPr>
                <w:rFonts w:ascii="Times New Roman" w:hAnsi="Times New Roman"/>
                <w:sz w:val="24"/>
                <w:szCs w:val="24"/>
              </w:rPr>
              <w:t>представил дефиниция и категоризация на инцидентите, които могат да се появяват при работа на системата, посочени са отговорностите на участващите в процеса на поддръжка, в т.ч. и тези на Възложителя, посочени са времена за реакция и отстраняване на инциденти.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7E" w:rsidRPr="003A397F" w:rsidRDefault="007A1E72" w:rsidP="00B663AE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 w:eastAsia="bg-BG"/>
              </w:rPr>
            </w:pPr>
            <w:r w:rsidRPr="003A397F">
              <w:rPr>
                <w:rFonts w:ascii="Times New Roman" w:hAnsi="Times New Roman"/>
                <w:snapToGrid w:val="0"/>
                <w:sz w:val="24"/>
                <w:szCs w:val="24"/>
                <w:lang w:val="en-US" w:eastAsia="bg-BG"/>
              </w:rPr>
              <w:lastRenderedPageBreak/>
              <w:t>3</w:t>
            </w:r>
          </w:p>
        </w:tc>
      </w:tr>
      <w:tr w:rsidR="005A59DE" w:rsidRPr="003A397F" w:rsidTr="00617D7C">
        <w:trPr>
          <w:trHeight w:val="255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7E" w:rsidRPr="000B2B3E" w:rsidRDefault="00E8447E" w:rsidP="00B663A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</w:pPr>
            <w:r w:rsidRPr="000B2B3E"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7E" w:rsidRPr="000B2B3E" w:rsidRDefault="00E8447E" w:rsidP="00845E8F">
            <w:pPr>
              <w:spacing w:before="60"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</w:pPr>
            <w:r w:rsidRPr="000B2B3E"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  <w:t>В предложението на участника е засегнато формално едно от следните обстоятелства:</w:t>
            </w:r>
          </w:p>
          <w:p w:rsidR="00E8447E" w:rsidRPr="000B2B3E" w:rsidRDefault="00E8447E" w:rsidP="00845E8F">
            <w:pPr>
              <w:numPr>
                <w:ilvl w:val="0"/>
                <w:numId w:val="3"/>
              </w:numPr>
              <w:spacing w:before="60"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</w:pPr>
            <w:r w:rsidRPr="000B2B3E">
              <w:rPr>
                <w:rFonts w:ascii="Times New Roman" w:hAnsi="Times New Roman"/>
                <w:snapToGrid w:val="0"/>
                <w:sz w:val="24"/>
                <w:szCs w:val="24"/>
              </w:rPr>
              <w:t>Участникът е</w:t>
            </w:r>
            <w:r w:rsidRPr="000B2B3E"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  <w:t xml:space="preserve"> описал мотивиран подход и методология при съпровождане на системата.</w:t>
            </w:r>
          </w:p>
          <w:p w:rsidR="00E8447E" w:rsidRPr="000B2B3E" w:rsidRDefault="00E8447E" w:rsidP="00845E8F">
            <w:pPr>
              <w:numPr>
                <w:ilvl w:val="0"/>
                <w:numId w:val="3"/>
              </w:numPr>
              <w:spacing w:before="60"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</w:pPr>
            <w:r w:rsidRPr="000B2B3E">
              <w:rPr>
                <w:rFonts w:ascii="Times New Roman" w:hAnsi="Times New Roman"/>
                <w:snapToGrid w:val="0"/>
                <w:sz w:val="24"/>
                <w:szCs w:val="24"/>
              </w:rPr>
              <w:t>Участникът е</w:t>
            </w:r>
            <w:r w:rsidRPr="000B2B3E"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  <w:t xml:space="preserve"> описал обосновано подход и методология за гаранционна поддръжка и поддържане работоспособността на системата.</w:t>
            </w:r>
          </w:p>
          <w:p w:rsidR="00E8447E" w:rsidRPr="000B2B3E" w:rsidRDefault="00E8447E" w:rsidP="00845E8F">
            <w:pPr>
              <w:numPr>
                <w:ilvl w:val="0"/>
                <w:numId w:val="3"/>
              </w:numPr>
              <w:spacing w:before="60"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</w:pPr>
            <w:r w:rsidRPr="000B2B3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Участникът е </w:t>
            </w:r>
            <w:r w:rsidRPr="000B2B3E">
              <w:rPr>
                <w:rFonts w:ascii="Times New Roman" w:hAnsi="Times New Roman"/>
                <w:sz w:val="24"/>
                <w:szCs w:val="24"/>
              </w:rPr>
              <w:t>представил дефиниция и категоризация на инцидентите, които могат да се появяват при работа на системата, посочени са отговорностите на участващите в процеса на поддръжка, в т.ч. и тези на Възложителя, посочени са  времената за реакция и отстраняване на инциденти.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7E" w:rsidRPr="003A397F" w:rsidRDefault="007A1E72" w:rsidP="00B663AE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 w:eastAsia="bg-BG"/>
              </w:rPr>
            </w:pPr>
            <w:r w:rsidRPr="003A397F">
              <w:rPr>
                <w:rFonts w:ascii="Times New Roman" w:hAnsi="Times New Roman"/>
                <w:snapToGrid w:val="0"/>
                <w:sz w:val="24"/>
                <w:szCs w:val="24"/>
                <w:lang w:val="en-US" w:eastAsia="bg-BG"/>
              </w:rPr>
              <w:t>2</w:t>
            </w:r>
          </w:p>
        </w:tc>
      </w:tr>
      <w:tr w:rsidR="005A59DE" w:rsidRPr="003A397F" w:rsidTr="00617D7C">
        <w:trPr>
          <w:trHeight w:val="255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7E" w:rsidRPr="000B2B3E" w:rsidRDefault="00E8447E" w:rsidP="00B663A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7E" w:rsidRPr="000B2B3E" w:rsidRDefault="00E8447E" w:rsidP="00845E8F">
            <w:pPr>
              <w:spacing w:before="60"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</w:pPr>
            <w:r w:rsidRPr="000B2B3E"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  <w:t>В предложението на участника са засегнати формално две от следните обстоятелства:</w:t>
            </w:r>
          </w:p>
          <w:p w:rsidR="00E8447E" w:rsidRPr="000B2B3E" w:rsidRDefault="00E8447E" w:rsidP="00845E8F">
            <w:pPr>
              <w:numPr>
                <w:ilvl w:val="0"/>
                <w:numId w:val="3"/>
              </w:numPr>
              <w:spacing w:before="60"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</w:pPr>
            <w:r w:rsidRPr="000B2B3E">
              <w:rPr>
                <w:rFonts w:ascii="Times New Roman" w:hAnsi="Times New Roman"/>
                <w:snapToGrid w:val="0"/>
                <w:sz w:val="24"/>
                <w:szCs w:val="24"/>
              </w:rPr>
              <w:t>Участникът е</w:t>
            </w:r>
            <w:r w:rsidRPr="000B2B3E"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  <w:t xml:space="preserve"> описал мотивиран подход и методология при съпровождане на системата </w:t>
            </w:r>
          </w:p>
          <w:p w:rsidR="00E8447E" w:rsidRPr="000B2B3E" w:rsidRDefault="00E8447E" w:rsidP="00845E8F">
            <w:pPr>
              <w:numPr>
                <w:ilvl w:val="0"/>
                <w:numId w:val="3"/>
              </w:numPr>
              <w:spacing w:before="60"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</w:pPr>
            <w:r w:rsidRPr="000B2B3E">
              <w:rPr>
                <w:rFonts w:ascii="Times New Roman" w:hAnsi="Times New Roman"/>
                <w:snapToGrid w:val="0"/>
                <w:sz w:val="24"/>
                <w:szCs w:val="24"/>
              </w:rPr>
              <w:t>Участникът е</w:t>
            </w:r>
            <w:r w:rsidRPr="000B2B3E"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  <w:t xml:space="preserve"> описал обосновано подход и методология за гаранционна поддръжка и поддържане работоспособността на системата</w:t>
            </w:r>
          </w:p>
          <w:p w:rsidR="00E8447E" w:rsidRPr="000B2B3E" w:rsidRDefault="00E8447E" w:rsidP="00845E8F">
            <w:pPr>
              <w:numPr>
                <w:ilvl w:val="0"/>
                <w:numId w:val="3"/>
              </w:numPr>
              <w:spacing w:before="60"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</w:pPr>
            <w:r w:rsidRPr="000B2B3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Участникът е </w:t>
            </w:r>
            <w:r w:rsidRPr="000B2B3E">
              <w:rPr>
                <w:rFonts w:ascii="Times New Roman" w:hAnsi="Times New Roman"/>
                <w:sz w:val="24"/>
                <w:szCs w:val="24"/>
              </w:rPr>
              <w:t>представил дефиниция и категоризация на инцидентите, които могат да се появяват при работа на системата, посочени са отговорностите на участващите в процеса на поддръжка, в т.ч. и тези на Възложителя, посочени  са времена за реакция и отстраняване на инциденти.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7E" w:rsidRPr="003A397F" w:rsidRDefault="00ED745B" w:rsidP="00B663AE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</w:pPr>
            <w:r w:rsidRPr="003A397F">
              <w:rPr>
                <w:rFonts w:ascii="Times New Roman" w:hAnsi="Times New Roman"/>
                <w:snapToGrid w:val="0"/>
                <w:sz w:val="24"/>
                <w:szCs w:val="24"/>
                <w:lang w:eastAsia="bg-BG"/>
              </w:rPr>
              <w:t>1</w:t>
            </w:r>
          </w:p>
        </w:tc>
      </w:tr>
      <w:tr w:rsidR="004A6BA8" w:rsidRPr="003A397F" w:rsidTr="000B2B3E">
        <w:trPr>
          <w:trHeight w:val="255"/>
        </w:trPr>
        <w:tc>
          <w:tcPr>
            <w:tcW w:w="4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7E" w:rsidRPr="000B2B3E" w:rsidRDefault="00E8447E" w:rsidP="004A6BA8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bg-BG"/>
              </w:rPr>
            </w:pPr>
            <w:r w:rsidRPr="000B2B3E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bg-BG"/>
              </w:rPr>
              <w:t>МАКСИМАЛЕН ОБЩ БРОЙ ТОЧКИ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7E" w:rsidRPr="003A397F" w:rsidRDefault="007A1E72" w:rsidP="00ED745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bg-BG"/>
              </w:rPr>
            </w:pPr>
            <w:r w:rsidRPr="000B2B3E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val="en-US" w:eastAsia="bg-BG"/>
              </w:rPr>
              <w:t>2</w:t>
            </w:r>
            <w:r w:rsidRPr="000B2B3E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bg-BG"/>
              </w:rPr>
              <w:t>0</w:t>
            </w:r>
          </w:p>
        </w:tc>
      </w:tr>
    </w:tbl>
    <w:p w:rsidR="004A6BA8" w:rsidRPr="003A397F" w:rsidRDefault="004A6BA8" w:rsidP="004A6BA8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7F">
        <w:rPr>
          <w:rFonts w:ascii="Times New Roman" w:hAnsi="Times New Roman"/>
          <w:sz w:val="24"/>
          <w:szCs w:val="24"/>
        </w:rPr>
        <w:t xml:space="preserve">Конкретният брой точки се присъжда на базата на експертна оценка, извършена от комисията. </w:t>
      </w:r>
      <w:r w:rsidRPr="003A397F">
        <w:rPr>
          <w:rFonts w:ascii="Times New Roman" w:hAnsi="Times New Roman"/>
          <w:snapToGrid w:val="0"/>
          <w:sz w:val="24"/>
          <w:szCs w:val="24"/>
          <w:lang w:eastAsia="bg-BG"/>
        </w:rPr>
        <w:t xml:space="preserve">Оценките по всеки </w:t>
      </w:r>
      <w:proofErr w:type="spellStart"/>
      <w:r w:rsidRPr="003A397F">
        <w:rPr>
          <w:rFonts w:ascii="Times New Roman" w:hAnsi="Times New Roman"/>
          <w:snapToGrid w:val="0"/>
          <w:sz w:val="24"/>
          <w:szCs w:val="24"/>
          <w:lang w:eastAsia="bg-BG"/>
        </w:rPr>
        <w:t>подпоказател</w:t>
      </w:r>
      <w:proofErr w:type="spellEnd"/>
      <w:r w:rsidRPr="003A397F">
        <w:rPr>
          <w:rFonts w:ascii="Times New Roman" w:hAnsi="Times New Roman"/>
          <w:snapToGrid w:val="0"/>
          <w:sz w:val="24"/>
          <w:szCs w:val="24"/>
          <w:lang w:eastAsia="bg-BG"/>
        </w:rPr>
        <w:t xml:space="preserve"> се нанасят заедно с мотивите за присъдените точки в Оценителен лист, който се подписва от председателя и членовете на комисията и е приложение към протокола.</w:t>
      </w:r>
    </w:p>
    <w:p w:rsidR="004A6BA8" w:rsidRPr="003A397F" w:rsidRDefault="004A6BA8" w:rsidP="004A6BA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7F">
        <w:rPr>
          <w:rFonts w:ascii="Times New Roman" w:hAnsi="Times New Roman"/>
          <w:sz w:val="24"/>
          <w:szCs w:val="24"/>
        </w:rPr>
        <w:t xml:space="preserve">За целите на настоящата методика, използваните определения се тълкуват, както следва: </w:t>
      </w:r>
    </w:p>
    <w:p w:rsidR="004A6BA8" w:rsidRPr="003A397F" w:rsidRDefault="004A6BA8" w:rsidP="004A6BA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7F">
        <w:rPr>
          <w:rFonts w:ascii="Times New Roman" w:hAnsi="Times New Roman"/>
          <w:b/>
          <w:sz w:val="24"/>
          <w:szCs w:val="24"/>
        </w:rPr>
        <w:t>„Методика“</w:t>
      </w:r>
      <w:r w:rsidRPr="003A397F">
        <w:rPr>
          <w:rFonts w:ascii="Times New Roman" w:hAnsi="Times New Roman"/>
          <w:sz w:val="24"/>
          <w:szCs w:val="24"/>
        </w:rPr>
        <w:t xml:space="preserve"> е съвкупност от методи и инструменти за практическото извършване на дейност.</w:t>
      </w:r>
    </w:p>
    <w:p w:rsidR="004A6BA8" w:rsidRPr="003A397F" w:rsidRDefault="004A6BA8" w:rsidP="004A6BA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7F">
        <w:rPr>
          <w:rFonts w:ascii="Times New Roman" w:hAnsi="Times New Roman"/>
          <w:b/>
          <w:sz w:val="24"/>
          <w:szCs w:val="24"/>
        </w:rPr>
        <w:t>„Формално“</w:t>
      </w:r>
      <w:r w:rsidRPr="003A397F">
        <w:rPr>
          <w:rFonts w:ascii="Times New Roman" w:hAnsi="Times New Roman"/>
          <w:sz w:val="24"/>
          <w:szCs w:val="24"/>
        </w:rPr>
        <w:t xml:space="preserve"> е описание, в което участникът е повторил самите изисквания на заданието и/или само декларативно е заявил, че ще ги изпълни, без да мотивира своя избор на конкретно решение и/или методика от гледна точка на целите на поръчката.</w:t>
      </w:r>
    </w:p>
    <w:p w:rsidR="004A6BA8" w:rsidRPr="003A397F" w:rsidRDefault="004A6BA8" w:rsidP="004A6BA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7F">
        <w:rPr>
          <w:rFonts w:ascii="Times New Roman" w:hAnsi="Times New Roman"/>
          <w:b/>
          <w:sz w:val="24"/>
          <w:szCs w:val="24"/>
        </w:rPr>
        <w:t>„Подробно“</w:t>
      </w:r>
      <w:r w:rsidRPr="003A397F">
        <w:rPr>
          <w:rFonts w:ascii="Times New Roman" w:hAnsi="Times New Roman"/>
          <w:sz w:val="24"/>
          <w:szCs w:val="24"/>
        </w:rPr>
        <w:t xml:space="preserve"> е детайлно предложение съдържащо описание, в което ясно и точно е посочено предложението на участника като изборът на съответното предложение е подкрепен с конкретни </w:t>
      </w:r>
      <w:proofErr w:type="spellStart"/>
      <w:r w:rsidRPr="003A397F">
        <w:rPr>
          <w:rFonts w:ascii="Times New Roman" w:hAnsi="Times New Roman"/>
          <w:sz w:val="24"/>
          <w:szCs w:val="24"/>
        </w:rPr>
        <w:t>относими</w:t>
      </w:r>
      <w:proofErr w:type="spellEnd"/>
      <w:r w:rsidRPr="003A397F">
        <w:rPr>
          <w:rFonts w:ascii="Times New Roman" w:hAnsi="Times New Roman"/>
          <w:sz w:val="24"/>
          <w:szCs w:val="24"/>
        </w:rPr>
        <w:t xml:space="preserve"> към изпълнението предмета на поръчката аргументи и мотиви.</w:t>
      </w:r>
    </w:p>
    <w:p w:rsidR="004A6BA8" w:rsidRPr="003A397F" w:rsidRDefault="004A6BA8" w:rsidP="004A6BA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7F">
        <w:rPr>
          <w:rFonts w:ascii="Times New Roman" w:hAnsi="Times New Roman"/>
          <w:b/>
          <w:sz w:val="24"/>
          <w:szCs w:val="24"/>
        </w:rPr>
        <w:lastRenderedPageBreak/>
        <w:t>„Задълбочено“</w:t>
      </w:r>
      <w:r w:rsidRPr="003A397F">
        <w:rPr>
          <w:rFonts w:ascii="Times New Roman" w:hAnsi="Times New Roman"/>
          <w:sz w:val="24"/>
          <w:szCs w:val="24"/>
        </w:rPr>
        <w:t xml:space="preserve"> е подробно предложение съдържащо описание, което освен, че съдържа отделни етапи/елементи, видове дейности, не се ограничава единствено до тяхното просто изброяване, а са добавени допълнителни поясняващи текстове, свързани с обясняване на последователността, технологията или други факти, имащи отношение към повишаване качеството на изпълнение на поръчката и надграждане над предвидените в документацията за възлагане на поръчката изисквания. </w:t>
      </w:r>
    </w:p>
    <w:p w:rsidR="004A6BA8" w:rsidRPr="003A397F" w:rsidRDefault="004A6BA8" w:rsidP="004A6BA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7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A397F">
        <w:rPr>
          <w:rFonts w:ascii="Times New Roman" w:hAnsi="Times New Roman"/>
          <w:b/>
          <w:sz w:val="24"/>
          <w:szCs w:val="24"/>
        </w:rPr>
        <w:t xml:space="preserve">„Непълно“ </w:t>
      </w:r>
      <w:r w:rsidRPr="003A397F">
        <w:rPr>
          <w:rFonts w:ascii="Times New Roman" w:hAnsi="Times New Roman"/>
          <w:sz w:val="24"/>
          <w:szCs w:val="24"/>
        </w:rPr>
        <w:t xml:space="preserve">е предложение, съдържащо </w:t>
      </w:r>
      <w:proofErr w:type="spellStart"/>
      <w:r w:rsidRPr="003A397F">
        <w:rPr>
          <w:rFonts w:ascii="Times New Roman" w:hAnsi="Times New Roman"/>
          <w:sz w:val="24"/>
          <w:szCs w:val="24"/>
        </w:rPr>
        <w:t>непълноти</w:t>
      </w:r>
      <w:proofErr w:type="spellEnd"/>
      <w:r w:rsidRPr="003A397F">
        <w:rPr>
          <w:rFonts w:ascii="Times New Roman" w:hAnsi="Times New Roman"/>
          <w:sz w:val="24"/>
          <w:szCs w:val="24"/>
        </w:rPr>
        <w:t xml:space="preserve"> в техническото предложение, които не го правят неотговарящо на изискванията, но съдържа например </w:t>
      </w:r>
      <w:proofErr w:type="spellStart"/>
      <w:r w:rsidRPr="003A397F">
        <w:rPr>
          <w:rFonts w:ascii="Times New Roman" w:hAnsi="Times New Roman"/>
          <w:sz w:val="24"/>
          <w:szCs w:val="24"/>
        </w:rPr>
        <w:t>непълноти</w:t>
      </w:r>
      <w:proofErr w:type="spellEnd"/>
      <w:r w:rsidRPr="003A397F">
        <w:rPr>
          <w:rFonts w:ascii="Times New Roman" w:hAnsi="Times New Roman"/>
          <w:sz w:val="24"/>
          <w:szCs w:val="24"/>
        </w:rPr>
        <w:t xml:space="preserve"> в описанието, липса на детайлна информация и други подобни. Налице са, когато липсващата информация може да бъде установена от други факти и информация, посочени в офертата на участника.</w:t>
      </w:r>
    </w:p>
    <w:p w:rsidR="004A6BA8" w:rsidRPr="003A397F" w:rsidRDefault="004A6BA8" w:rsidP="004A6BA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7F">
        <w:rPr>
          <w:rFonts w:ascii="Times New Roman" w:hAnsi="Times New Roman"/>
          <w:sz w:val="24"/>
          <w:szCs w:val="24"/>
        </w:rPr>
        <w:t xml:space="preserve"> Несъществените </w:t>
      </w:r>
      <w:proofErr w:type="spellStart"/>
      <w:r w:rsidRPr="003A397F">
        <w:rPr>
          <w:rFonts w:ascii="Times New Roman" w:hAnsi="Times New Roman"/>
          <w:sz w:val="24"/>
          <w:szCs w:val="24"/>
        </w:rPr>
        <w:t>непълноти</w:t>
      </w:r>
      <w:proofErr w:type="spellEnd"/>
      <w:r w:rsidRPr="003A397F">
        <w:rPr>
          <w:rFonts w:ascii="Times New Roman" w:hAnsi="Times New Roman"/>
          <w:sz w:val="24"/>
          <w:szCs w:val="24"/>
        </w:rPr>
        <w:t xml:space="preserve"> не могат да повлияят на изпълнението на поръчката, с оглед спазване на предмета й, както и правилната функционална и/или технологична последователност. </w:t>
      </w:r>
    </w:p>
    <w:p w:rsidR="004A6BA8" w:rsidRPr="003A397F" w:rsidRDefault="004A6BA8" w:rsidP="004A6BA8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397F">
        <w:rPr>
          <w:rFonts w:ascii="Times New Roman" w:hAnsi="Times New Roman"/>
          <w:color w:val="000000"/>
          <w:sz w:val="24"/>
          <w:szCs w:val="24"/>
        </w:rPr>
        <w:t xml:space="preserve">Ако липсващата информация не може да бъде установена от други части в офертата, се приема наличието на „неудовлетворително предложение“, съдържащо се в офертата. „Неудовлетворително“ е предложение, съдържащо съществени </w:t>
      </w:r>
      <w:proofErr w:type="spellStart"/>
      <w:r w:rsidRPr="003A397F">
        <w:rPr>
          <w:rFonts w:ascii="Times New Roman" w:hAnsi="Times New Roman"/>
          <w:color w:val="000000"/>
          <w:sz w:val="24"/>
          <w:szCs w:val="24"/>
        </w:rPr>
        <w:t>непълноти</w:t>
      </w:r>
      <w:proofErr w:type="spellEnd"/>
      <w:r w:rsidRPr="003A397F">
        <w:rPr>
          <w:rFonts w:ascii="Times New Roman" w:hAnsi="Times New Roman"/>
          <w:color w:val="000000"/>
          <w:sz w:val="24"/>
          <w:szCs w:val="24"/>
        </w:rPr>
        <w:t xml:space="preserve">/пропуски в техническото предложение, а именно такива, които го правят неотговарящо на изискванията на възложителя, посочени в указанията и техническата спецификация или на действащото законодателство, на съществуващите стандарти и технически изисквания, като например несъответствие между функционалности и предлагани такива и други подобни. При установени съществени </w:t>
      </w:r>
      <w:proofErr w:type="spellStart"/>
      <w:r w:rsidRPr="003A397F">
        <w:rPr>
          <w:rFonts w:ascii="Times New Roman" w:hAnsi="Times New Roman"/>
          <w:color w:val="000000"/>
          <w:sz w:val="24"/>
          <w:szCs w:val="24"/>
        </w:rPr>
        <w:t>непълноти</w:t>
      </w:r>
      <w:proofErr w:type="spellEnd"/>
      <w:r w:rsidRPr="003A397F">
        <w:rPr>
          <w:rFonts w:ascii="Times New Roman" w:hAnsi="Times New Roman"/>
          <w:color w:val="000000"/>
          <w:sz w:val="24"/>
          <w:szCs w:val="24"/>
        </w:rPr>
        <w:t xml:space="preserve"> в техническо предложение на участник, офертата му ще бъде предложена за отстраняване.</w:t>
      </w:r>
    </w:p>
    <w:p w:rsidR="004A6BA8" w:rsidRPr="003A397F" w:rsidRDefault="004A6BA8" w:rsidP="004A6BA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A397F">
        <w:rPr>
          <w:rFonts w:ascii="Times New Roman" w:hAnsi="Times New Roman"/>
          <w:b/>
          <w:sz w:val="24"/>
          <w:szCs w:val="24"/>
        </w:rPr>
        <w:t>„Съществен потенциален риск“</w:t>
      </w:r>
      <w:r w:rsidRPr="003A397F">
        <w:rPr>
          <w:rFonts w:ascii="Times New Roman" w:hAnsi="Times New Roman"/>
          <w:sz w:val="24"/>
          <w:szCs w:val="24"/>
        </w:rPr>
        <w:t xml:space="preserve"> е</w:t>
      </w:r>
      <w:r w:rsidRPr="003A397F">
        <w:rPr>
          <w:rFonts w:ascii="Times New Roman" w:hAnsi="Times New Roman"/>
          <w:sz w:val="24"/>
          <w:szCs w:val="24"/>
          <w:shd w:val="clear" w:color="auto" w:fill="FFFFFF"/>
        </w:rPr>
        <w:t xml:space="preserve"> отклонението от един или повече </w:t>
      </w:r>
      <w:hyperlink r:id="rId11" w:tooltip="Резултат (страницата не съществува)" w:history="1">
        <w:r w:rsidRPr="003A397F">
          <w:rPr>
            <w:rFonts w:ascii="Times New Roman" w:hAnsi="Times New Roman"/>
            <w:sz w:val="24"/>
            <w:szCs w:val="24"/>
            <w:shd w:val="clear" w:color="auto" w:fill="FFFFFF"/>
          </w:rPr>
          <w:t>резултати</w:t>
        </w:r>
      </w:hyperlink>
      <w:r w:rsidRPr="003A397F">
        <w:rPr>
          <w:rFonts w:ascii="Times New Roman" w:hAnsi="Times New Roman"/>
          <w:sz w:val="24"/>
          <w:szCs w:val="24"/>
          <w:shd w:val="clear" w:color="auto" w:fill="FFFFFF"/>
        </w:rPr>
        <w:t> на едно или повече бъдещи </w:t>
      </w:r>
      <w:hyperlink r:id="rId12" w:tooltip="Събитие (теория на вероятностите) (страницата не съществува)" w:history="1">
        <w:r w:rsidRPr="003A397F">
          <w:rPr>
            <w:rFonts w:ascii="Times New Roman" w:hAnsi="Times New Roman"/>
            <w:sz w:val="24"/>
            <w:szCs w:val="24"/>
            <w:shd w:val="clear" w:color="auto" w:fill="FFFFFF"/>
          </w:rPr>
          <w:t>събития</w:t>
        </w:r>
      </w:hyperlink>
      <w:r w:rsidRPr="003A397F">
        <w:rPr>
          <w:rFonts w:ascii="Times New Roman" w:hAnsi="Times New Roman"/>
          <w:sz w:val="24"/>
          <w:szCs w:val="24"/>
          <w:shd w:val="clear" w:color="auto" w:fill="FFFFFF"/>
        </w:rPr>
        <w:t> от тяхната </w:t>
      </w:r>
      <w:hyperlink r:id="rId13" w:tooltip="Очаквана стойност (страницата не съществува)" w:history="1">
        <w:r w:rsidRPr="003A397F">
          <w:rPr>
            <w:rFonts w:ascii="Times New Roman" w:hAnsi="Times New Roman"/>
            <w:sz w:val="24"/>
            <w:szCs w:val="24"/>
            <w:shd w:val="clear" w:color="auto" w:fill="FFFFFF"/>
          </w:rPr>
          <w:t>очаквана стойност</w:t>
        </w:r>
      </w:hyperlink>
      <w:r w:rsidRPr="003A397F">
        <w:rPr>
          <w:rFonts w:ascii="Times New Roman" w:hAnsi="Times New Roman"/>
          <w:sz w:val="24"/>
          <w:szCs w:val="24"/>
          <w:shd w:val="clear" w:color="auto" w:fill="FFFFFF"/>
        </w:rPr>
        <w:t>. </w:t>
      </w:r>
    </w:p>
    <w:p w:rsidR="004A6BA8" w:rsidRPr="003A397F" w:rsidRDefault="004A6BA8" w:rsidP="004A6BA8">
      <w:pPr>
        <w:spacing w:before="120" w:after="0" w:line="240" w:lineRule="auto"/>
        <w:ind w:left="401"/>
        <w:jc w:val="both"/>
        <w:rPr>
          <w:rFonts w:ascii="Times New Roman" w:hAnsi="Times New Roman"/>
          <w:bCs/>
          <w:kern w:val="28"/>
          <w:sz w:val="24"/>
          <w:szCs w:val="24"/>
        </w:rPr>
        <w:sectPr w:rsidR="004A6BA8" w:rsidRPr="003A397F" w:rsidSect="004A6BA8">
          <w:pgSz w:w="16838" w:h="11906" w:orient="landscape" w:code="9"/>
          <w:pgMar w:top="899" w:right="1077" w:bottom="1079" w:left="539" w:header="425" w:footer="0" w:gutter="0"/>
          <w:cols w:space="708"/>
          <w:titlePg/>
          <w:docGrid w:linePitch="299"/>
        </w:sectPr>
      </w:pPr>
    </w:p>
    <w:p w:rsidR="002423BF" w:rsidRPr="003A397F" w:rsidRDefault="009749E4" w:rsidP="008D0D3A">
      <w:pPr>
        <w:tabs>
          <w:tab w:val="left" w:pos="0"/>
        </w:tabs>
        <w:spacing w:before="60" w:after="0" w:line="240" w:lineRule="auto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3A397F">
        <w:rPr>
          <w:rFonts w:ascii="Times New Roman" w:hAnsi="Times New Roman"/>
          <w:b/>
          <w:bCs/>
          <w:kern w:val="28"/>
          <w:sz w:val="24"/>
          <w:szCs w:val="24"/>
        </w:rPr>
        <w:lastRenderedPageBreak/>
        <w:t>Б.</w:t>
      </w:r>
      <w:r w:rsidR="00421770" w:rsidRPr="003A397F">
        <w:rPr>
          <w:rFonts w:ascii="Times New Roman" w:hAnsi="Times New Roman"/>
          <w:b/>
          <w:bCs/>
          <w:kern w:val="28"/>
          <w:sz w:val="24"/>
          <w:szCs w:val="24"/>
        </w:rPr>
        <w:t>)</w:t>
      </w:r>
      <w:r w:rsidRPr="003A397F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2423BF" w:rsidRPr="003A397F">
        <w:rPr>
          <w:rFonts w:ascii="Times New Roman" w:hAnsi="Times New Roman"/>
          <w:bCs/>
          <w:kern w:val="28"/>
          <w:sz w:val="24"/>
          <w:szCs w:val="24"/>
        </w:rPr>
        <w:t>Оценка по показател (</w:t>
      </w:r>
      <w:r w:rsidR="002423BF" w:rsidRPr="003A397F">
        <w:rPr>
          <w:rFonts w:ascii="Times New Roman" w:hAnsi="Times New Roman"/>
          <w:b/>
          <w:bCs/>
          <w:kern w:val="28"/>
          <w:sz w:val="24"/>
          <w:szCs w:val="24"/>
        </w:rPr>
        <w:t>време за изпълнение</w:t>
      </w:r>
      <w:r w:rsidR="002423BF" w:rsidRPr="003A397F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2423BF" w:rsidRPr="003A397F">
        <w:rPr>
          <w:rFonts w:ascii="Times New Roman" w:hAnsi="Times New Roman"/>
          <w:b/>
          <w:bCs/>
          <w:kern w:val="28"/>
          <w:sz w:val="24"/>
          <w:szCs w:val="24"/>
        </w:rPr>
        <w:t>на поръчката</w:t>
      </w:r>
      <w:r w:rsidR="002423BF" w:rsidRPr="003A397F">
        <w:rPr>
          <w:rFonts w:ascii="Times New Roman" w:hAnsi="Times New Roman"/>
          <w:bCs/>
          <w:kern w:val="28"/>
          <w:sz w:val="24"/>
          <w:szCs w:val="24"/>
        </w:rPr>
        <w:t>) на всеки участник се изчислява по следната формула:</w:t>
      </w:r>
    </w:p>
    <w:p w:rsidR="002423BF" w:rsidRPr="003A397F" w:rsidRDefault="002423BF" w:rsidP="002423BF">
      <w:pPr>
        <w:tabs>
          <w:tab w:val="left" w:pos="0"/>
          <w:tab w:val="left" w:pos="3330"/>
        </w:tabs>
        <w:spacing w:before="60" w:after="0" w:line="240" w:lineRule="auto"/>
        <w:jc w:val="center"/>
        <w:rPr>
          <w:rFonts w:ascii="Times New Roman" w:eastAsia="PMingLiU" w:hAnsi="Times New Roman"/>
          <w:b/>
          <w:i/>
          <w:sz w:val="24"/>
          <w:szCs w:val="24"/>
        </w:rPr>
      </w:pPr>
      <w:proofErr w:type="spellStart"/>
      <w:r w:rsidRPr="003A397F">
        <w:rPr>
          <w:rFonts w:ascii="Times New Roman" w:eastAsia="PMingLiU" w:hAnsi="Times New Roman"/>
          <w:b/>
          <w:i/>
          <w:sz w:val="24"/>
          <w:szCs w:val="24"/>
        </w:rPr>
        <w:t>ВИ</w:t>
      </w:r>
      <w:r w:rsidRPr="003A397F">
        <w:rPr>
          <w:rFonts w:ascii="Times New Roman" w:eastAsia="PMingLiU" w:hAnsi="Times New Roman"/>
          <w:b/>
          <w:i/>
          <w:sz w:val="24"/>
          <w:szCs w:val="24"/>
          <w:vertAlign w:val="subscript"/>
        </w:rPr>
        <w:t>min</w:t>
      </w:r>
      <w:proofErr w:type="spellEnd"/>
    </w:p>
    <w:p w:rsidR="002423BF" w:rsidRPr="003A397F" w:rsidRDefault="002423BF" w:rsidP="002423BF">
      <w:pPr>
        <w:tabs>
          <w:tab w:val="left" w:pos="0"/>
          <w:tab w:val="left" w:pos="3330"/>
        </w:tabs>
        <w:spacing w:before="60" w:after="0" w:line="240" w:lineRule="auto"/>
        <w:jc w:val="center"/>
        <w:rPr>
          <w:rFonts w:ascii="Times New Roman" w:eastAsia="PMingLiU" w:hAnsi="Times New Roman"/>
          <w:b/>
          <w:sz w:val="24"/>
          <w:szCs w:val="24"/>
        </w:rPr>
      </w:pPr>
      <w:r w:rsidRPr="003A397F">
        <w:rPr>
          <w:rFonts w:ascii="Times New Roman" w:eastAsia="PMingLiU" w:hAnsi="Times New Roman"/>
          <w:b/>
          <w:i/>
          <w:sz w:val="24"/>
          <w:szCs w:val="24"/>
        </w:rPr>
        <w:t>ВИ</w:t>
      </w:r>
      <w:r w:rsidRPr="003A397F">
        <w:rPr>
          <w:rFonts w:ascii="Times New Roman" w:eastAsia="PMingLiU" w:hAnsi="Times New Roman"/>
          <w:b/>
          <w:i/>
          <w:sz w:val="24"/>
          <w:szCs w:val="24"/>
          <w:vertAlign w:val="subscript"/>
        </w:rPr>
        <w:t xml:space="preserve"> </w:t>
      </w:r>
      <w:r w:rsidRPr="003A397F">
        <w:rPr>
          <w:rFonts w:ascii="Times New Roman" w:eastAsia="PMingLiU" w:hAnsi="Times New Roman"/>
          <w:b/>
          <w:i/>
          <w:sz w:val="24"/>
          <w:szCs w:val="24"/>
        </w:rPr>
        <w:t xml:space="preserve">=  </w:t>
      </w:r>
      <w:r w:rsidRPr="003A397F">
        <w:rPr>
          <w:rFonts w:ascii="Times New Roman" w:eastAsia="PMingLiU" w:hAnsi="Times New Roman"/>
          <w:b/>
          <w:i/>
          <w:sz w:val="24"/>
          <w:szCs w:val="24"/>
          <w:vertAlign w:val="subscript"/>
        </w:rPr>
        <w:t xml:space="preserve">------------------------ </w:t>
      </w:r>
      <w:r w:rsidRPr="003A397F">
        <w:rPr>
          <w:rFonts w:ascii="Times New Roman" w:eastAsia="PMingLiU" w:hAnsi="Times New Roman"/>
          <w:b/>
          <w:sz w:val="24"/>
          <w:szCs w:val="24"/>
        </w:rPr>
        <w:t>* 50</w:t>
      </w:r>
    </w:p>
    <w:p w:rsidR="002423BF" w:rsidRPr="003A397F" w:rsidRDefault="002423BF" w:rsidP="002423BF">
      <w:pPr>
        <w:tabs>
          <w:tab w:val="left" w:pos="0"/>
          <w:tab w:val="left" w:pos="3330"/>
        </w:tabs>
        <w:spacing w:before="60" w:after="0" w:line="240" w:lineRule="auto"/>
        <w:jc w:val="center"/>
        <w:rPr>
          <w:rFonts w:ascii="Times New Roman" w:eastAsia="PMingLiU" w:hAnsi="Times New Roman"/>
          <w:b/>
          <w:i/>
          <w:sz w:val="24"/>
          <w:szCs w:val="24"/>
          <w:vertAlign w:val="subscript"/>
        </w:rPr>
      </w:pPr>
      <w:proofErr w:type="spellStart"/>
      <w:r w:rsidRPr="003A397F">
        <w:rPr>
          <w:rFonts w:ascii="Times New Roman" w:eastAsia="PMingLiU" w:hAnsi="Times New Roman"/>
          <w:b/>
          <w:i/>
          <w:sz w:val="24"/>
          <w:szCs w:val="24"/>
        </w:rPr>
        <w:t>ВИ</w:t>
      </w:r>
      <w:r w:rsidRPr="003A397F">
        <w:rPr>
          <w:rFonts w:ascii="Times New Roman" w:eastAsia="PMingLiU" w:hAnsi="Times New Roman"/>
          <w:b/>
          <w:i/>
          <w:sz w:val="24"/>
          <w:szCs w:val="24"/>
          <w:vertAlign w:val="subscript"/>
        </w:rPr>
        <w:t>i</w:t>
      </w:r>
      <w:proofErr w:type="spellEnd"/>
    </w:p>
    <w:p w:rsidR="002423BF" w:rsidRPr="003A397F" w:rsidRDefault="002423BF" w:rsidP="002423BF">
      <w:pPr>
        <w:tabs>
          <w:tab w:val="left" w:pos="0"/>
        </w:tabs>
        <w:spacing w:before="60"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3A397F">
        <w:rPr>
          <w:rFonts w:ascii="Times New Roman" w:eastAsia="PMingLiU" w:hAnsi="Times New Roman"/>
          <w:sz w:val="24"/>
          <w:szCs w:val="24"/>
        </w:rPr>
        <w:t xml:space="preserve">Където </w:t>
      </w:r>
      <w:proofErr w:type="spellStart"/>
      <w:r w:rsidRPr="003A397F">
        <w:rPr>
          <w:rFonts w:ascii="Times New Roman" w:eastAsia="PMingLiU" w:hAnsi="Times New Roman"/>
          <w:b/>
          <w:i/>
          <w:sz w:val="24"/>
          <w:szCs w:val="24"/>
        </w:rPr>
        <w:t>ВИ</w:t>
      </w:r>
      <w:r w:rsidRPr="003A397F">
        <w:rPr>
          <w:rFonts w:ascii="Times New Roman" w:eastAsia="PMingLiU" w:hAnsi="Times New Roman"/>
          <w:b/>
          <w:i/>
          <w:sz w:val="24"/>
          <w:szCs w:val="24"/>
          <w:vertAlign w:val="subscript"/>
        </w:rPr>
        <w:t>i</w:t>
      </w:r>
      <w:proofErr w:type="spellEnd"/>
      <w:r w:rsidRPr="003A397F">
        <w:rPr>
          <w:rFonts w:ascii="Times New Roman" w:eastAsia="PMingLiU" w:hAnsi="Times New Roman"/>
          <w:sz w:val="24"/>
          <w:szCs w:val="24"/>
        </w:rPr>
        <w:t xml:space="preserve"> е предложеното време за изпълнение на поръчката в разглежданата оферта, а </w:t>
      </w:r>
      <w:proofErr w:type="spellStart"/>
      <w:r w:rsidRPr="003A397F">
        <w:rPr>
          <w:rFonts w:ascii="Times New Roman" w:eastAsia="PMingLiU" w:hAnsi="Times New Roman"/>
          <w:b/>
          <w:i/>
          <w:sz w:val="24"/>
          <w:szCs w:val="24"/>
        </w:rPr>
        <w:t>ВИ</w:t>
      </w:r>
      <w:r w:rsidRPr="003A397F">
        <w:rPr>
          <w:rFonts w:ascii="Times New Roman" w:eastAsia="PMingLiU" w:hAnsi="Times New Roman"/>
          <w:b/>
          <w:i/>
          <w:sz w:val="24"/>
          <w:szCs w:val="24"/>
          <w:vertAlign w:val="subscript"/>
        </w:rPr>
        <w:t>min</w:t>
      </w:r>
      <w:proofErr w:type="spellEnd"/>
      <w:r w:rsidRPr="003A397F">
        <w:rPr>
          <w:rFonts w:ascii="Times New Roman" w:eastAsia="PMingLiU" w:hAnsi="Times New Roman"/>
          <w:sz w:val="24"/>
          <w:szCs w:val="24"/>
        </w:rPr>
        <w:t xml:space="preserve"> е най-малкото предложено време за изпълнение на поръчката от всички участници. </w:t>
      </w:r>
      <w:r w:rsidRPr="003A397F">
        <w:rPr>
          <w:rFonts w:ascii="Times New Roman" w:hAnsi="Times New Roman"/>
          <w:snapToGrid w:val="0"/>
          <w:sz w:val="24"/>
          <w:szCs w:val="24"/>
        </w:rPr>
        <w:t>Оценката се закръглява до втория знак след десетичната запетая.</w:t>
      </w:r>
    </w:p>
    <w:p w:rsidR="008D0D3A" w:rsidRPr="003A397F" w:rsidRDefault="008D0D3A" w:rsidP="008D0D3A">
      <w:pPr>
        <w:tabs>
          <w:tab w:val="left" w:pos="0"/>
        </w:tabs>
        <w:spacing w:before="60" w:after="0" w:line="240" w:lineRule="auto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3A397F">
        <w:rPr>
          <w:rFonts w:ascii="Times New Roman" w:hAnsi="Times New Roman"/>
          <w:bCs/>
          <w:kern w:val="28"/>
          <w:sz w:val="24"/>
          <w:szCs w:val="24"/>
        </w:rPr>
        <w:t>Минимално предложен срок за изпълнение  - 1 ден</w:t>
      </w:r>
      <w:r w:rsidR="002423BF" w:rsidRPr="003A397F">
        <w:rPr>
          <w:rFonts w:ascii="Times New Roman" w:hAnsi="Times New Roman"/>
          <w:bCs/>
          <w:kern w:val="28"/>
          <w:sz w:val="24"/>
          <w:szCs w:val="24"/>
        </w:rPr>
        <w:t>.</w:t>
      </w:r>
    </w:p>
    <w:p w:rsidR="008D0D3A" w:rsidRPr="003A397F" w:rsidRDefault="008D0D3A" w:rsidP="003F5636">
      <w:pPr>
        <w:tabs>
          <w:tab w:val="left" w:pos="0"/>
        </w:tabs>
        <w:spacing w:before="60" w:after="0" w:line="240" w:lineRule="auto"/>
        <w:jc w:val="both"/>
        <w:rPr>
          <w:rFonts w:ascii="Times New Roman" w:hAnsi="Times New Roman"/>
          <w:bCs/>
          <w:kern w:val="28"/>
          <w:sz w:val="24"/>
          <w:szCs w:val="24"/>
        </w:rPr>
      </w:pPr>
    </w:p>
    <w:p w:rsidR="009749E4" w:rsidRPr="003A397F" w:rsidRDefault="008D0D3A" w:rsidP="003F5636">
      <w:pPr>
        <w:tabs>
          <w:tab w:val="left" w:pos="0"/>
        </w:tabs>
        <w:spacing w:before="60" w:after="0" w:line="240" w:lineRule="auto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3A397F">
        <w:rPr>
          <w:rFonts w:ascii="Times New Roman" w:hAnsi="Times New Roman"/>
          <w:b/>
          <w:bCs/>
          <w:kern w:val="28"/>
          <w:sz w:val="24"/>
          <w:szCs w:val="24"/>
        </w:rPr>
        <w:t>В.</w:t>
      </w:r>
      <w:r w:rsidR="00421770" w:rsidRPr="003A397F">
        <w:rPr>
          <w:rFonts w:ascii="Times New Roman" w:hAnsi="Times New Roman"/>
          <w:b/>
          <w:bCs/>
          <w:kern w:val="28"/>
          <w:sz w:val="24"/>
          <w:szCs w:val="24"/>
        </w:rPr>
        <w:t>)</w:t>
      </w:r>
      <w:r w:rsidRPr="003A397F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9749E4" w:rsidRPr="003A397F">
        <w:rPr>
          <w:rFonts w:ascii="Times New Roman" w:hAnsi="Times New Roman"/>
          <w:bCs/>
          <w:kern w:val="28"/>
          <w:sz w:val="24"/>
          <w:szCs w:val="24"/>
        </w:rPr>
        <w:t>Оценката по показател (</w:t>
      </w:r>
      <w:r w:rsidR="009749E4" w:rsidRPr="003A397F">
        <w:rPr>
          <w:rFonts w:ascii="Times New Roman" w:hAnsi="Times New Roman"/>
          <w:b/>
          <w:bCs/>
          <w:kern w:val="28"/>
          <w:sz w:val="24"/>
          <w:szCs w:val="24"/>
        </w:rPr>
        <w:t>предложена цена</w:t>
      </w:r>
      <w:r w:rsidR="009749E4" w:rsidRPr="003A397F">
        <w:rPr>
          <w:rFonts w:ascii="Times New Roman" w:hAnsi="Times New Roman"/>
          <w:bCs/>
          <w:kern w:val="28"/>
          <w:sz w:val="24"/>
          <w:szCs w:val="24"/>
        </w:rPr>
        <w:t xml:space="preserve">) на всеки участник се изчислява по следната формула: </w:t>
      </w:r>
    </w:p>
    <w:p w:rsidR="009749E4" w:rsidRPr="003A397F" w:rsidRDefault="009749E4" w:rsidP="003F5636">
      <w:pPr>
        <w:tabs>
          <w:tab w:val="left" w:pos="0"/>
          <w:tab w:val="left" w:pos="3330"/>
        </w:tabs>
        <w:spacing w:before="60" w:after="0" w:line="240" w:lineRule="auto"/>
        <w:jc w:val="center"/>
        <w:rPr>
          <w:rFonts w:ascii="Times New Roman" w:eastAsia="PMingLiU" w:hAnsi="Times New Roman"/>
          <w:b/>
          <w:i/>
          <w:sz w:val="24"/>
          <w:szCs w:val="24"/>
        </w:rPr>
      </w:pPr>
      <w:proofErr w:type="spellStart"/>
      <w:r w:rsidRPr="003A397F">
        <w:rPr>
          <w:rFonts w:ascii="Times New Roman" w:eastAsia="PMingLiU" w:hAnsi="Times New Roman"/>
          <w:b/>
          <w:i/>
          <w:sz w:val="24"/>
          <w:szCs w:val="24"/>
        </w:rPr>
        <w:t>Price</w:t>
      </w:r>
      <w:r w:rsidRPr="003A397F">
        <w:rPr>
          <w:rFonts w:ascii="Times New Roman" w:eastAsia="PMingLiU" w:hAnsi="Times New Roman"/>
          <w:b/>
          <w:i/>
          <w:sz w:val="24"/>
          <w:szCs w:val="24"/>
          <w:vertAlign w:val="subscript"/>
        </w:rPr>
        <w:t>min</w:t>
      </w:r>
      <w:proofErr w:type="spellEnd"/>
    </w:p>
    <w:p w:rsidR="009749E4" w:rsidRPr="003A397F" w:rsidRDefault="009749E4" w:rsidP="003F5636">
      <w:pPr>
        <w:tabs>
          <w:tab w:val="left" w:pos="0"/>
          <w:tab w:val="left" w:pos="3330"/>
        </w:tabs>
        <w:spacing w:before="60" w:after="0" w:line="240" w:lineRule="auto"/>
        <w:jc w:val="center"/>
        <w:rPr>
          <w:rFonts w:ascii="Times New Roman" w:eastAsia="PMingLiU" w:hAnsi="Times New Roman"/>
          <w:b/>
          <w:sz w:val="24"/>
          <w:szCs w:val="24"/>
        </w:rPr>
      </w:pPr>
      <w:r w:rsidRPr="003A397F">
        <w:rPr>
          <w:rFonts w:ascii="Times New Roman" w:eastAsia="PMingLiU" w:hAnsi="Times New Roman"/>
          <w:b/>
          <w:i/>
          <w:sz w:val="24"/>
          <w:szCs w:val="24"/>
        </w:rPr>
        <w:t>ПЦ</w:t>
      </w:r>
      <w:r w:rsidRPr="003A397F">
        <w:rPr>
          <w:rFonts w:ascii="Times New Roman" w:eastAsia="PMingLiU" w:hAnsi="Times New Roman"/>
          <w:b/>
          <w:i/>
          <w:sz w:val="24"/>
          <w:szCs w:val="24"/>
          <w:vertAlign w:val="subscript"/>
        </w:rPr>
        <w:t xml:space="preserve"> </w:t>
      </w:r>
      <w:r w:rsidRPr="003A397F">
        <w:rPr>
          <w:rFonts w:ascii="Times New Roman" w:eastAsia="PMingLiU" w:hAnsi="Times New Roman"/>
          <w:b/>
          <w:i/>
          <w:sz w:val="24"/>
          <w:szCs w:val="24"/>
        </w:rPr>
        <w:t xml:space="preserve">=  </w:t>
      </w:r>
      <w:r w:rsidRPr="003A397F">
        <w:rPr>
          <w:rFonts w:ascii="Times New Roman" w:eastAsia="PMingLiU" w:hAnsi="Times New Roman"/>
          <w:b/>
          <w:i/>
          <w:sz w:val="24"/>
          <w:szCs w:val="24"/>
          <w:vertAlign w:val="subscript"/>
        </w:rPr>
        <w:t xml:space="preserve">------------------------ </w:t>
      </w:r>
      <w:r w:rsidRPr="003A397F">
        <w:rPr>
          <w:rFonts w:ascii="Times New Roman" w:eastAsia="PMingLiU" w:hAnsi="Times New Roman"/>
          <w:b/>
          <w:sz w:val="24"/>
          <w:szCs w:val="24"/>
        </w:rPr>
        <w:t xml:space="preserve">* </w:t>
      </w:r>
      <w:r w:rsidR="009948BA" w:rsidRPr="003A397F">
        <w:rPr>
          <w:rFonts w:ascii="Times New Roman" w:eastAsia="PMingLiU" w:hAnsi="Times New Roman"/>
          <w:b/>
          <w:sz w:val="24"/>
          <w:szCs w:val="24"/>
        </w:rPr>
        <w:t>3</w:t>
      </w:r>
      <w:r w:rsidR="008D0D3A" w:rsidRPr="003A397F">
        <w:rPr>
          <w:rFonts w:ascii="Times New Roman" w:eastAsia="PMingLiU" w:hAnsi="Times New Roman"/>
          <w:b/>
          <w:sz w:val="24"/>
          <w:szCs w:val="24"/>
        </w:rPr>
        <w:t>0</w:t>
      </w:r>
    </w:p>
    <w:p w:rsidR="009749E4" w:rsidRPr="003A397F" w:rsidRDefault="009749E4" w:rsidP="003F5636">
      <w:pPr>
        <w:tabs>
          <w:tab w:val="left" w:pos="0"/>
          <w:tab w:val="left" w:pos="3330"/>
        </w:tabs>
        <w:spacing w:before="60" w:after="0" w:line="240" w:lineRule="auto"/>
        <w:jc w:val="center"/>
        <w:rPr>
          <w:rFonts w:ascii="Times New Roman" w:eastAsia="PMingLiU" w:hAnsi="Times New Roman"/>
          <w:b/>
          <w:i/>
          <w:sz w:val="24"/>
          <w:szCs w:val="24"/>
          <w:vertAlign w:val="subscript"/>
        </w:rPr>
      </w:pPr>
      <w:proofErr w:type="spellStart"/>
      <w:r w:rsidRPr="003A397F">
        <w:rPr>
          <w:rFonts w:ascii="Times New Roman" w:eastAsia="PMingLiU" w:hAnsi="Times New Roman"/>
          <w:b/>
          <w:i/>
          <w:sz w:val="24"/>
          <w:szCs w:val="24"/>
        </w:rPr>
        <w:t>Price</w:t>
      </w:r>
      <w:r w:rsidRPr="003A397F">
        <w:rPr>
          <w:rFonts w:ascii="Times New Roman" w:eastAsia="PMingLiU" w:hAnsi="Times New Roman"/>
          <w:b/>
          <w:i/>
          <w:sz w:val="24"/>
          <w:szCs w:val="24"/>
          <w:vertAlign w:val="subscript"/>
        </w:rPr>
        <w:t>i</w:t>
      </w:r>
      <w:proofErr w:type="spellEnd"/>
    </w:p>
    <w:p w:rsidR="008D0D3A" w:rsidRPr="003A397F" w:rsidRDefault="009749E4" w:rsidP="004A6BA8">
      <w:pPr>
        <w:tabs>
          <w:tab w:val="left" w:pos="0"/>
        </w:tabs>
        <w:spacing w:before="60"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3A397F">
        <w:rPr>
          <w:rFonts w:ascii="Times New Roman" w:eastAsia="PMingLiU" w:hAnsi="Times New Roman"/>
          <w:sz w:val="24"/>
          <w:szCs w:val="24"/>
        </w:rPr>
        <w:t xml:space="preserve">Където </w:t>
      </w:r>
      <w:proofErr w:type="spellStart"/>
      <w:r w:rsidRPr="003A397F">
        <w:rPr>
          <w:rFonts w:ascii="Times New Roman" w:eastAsia="PMingLiU" w:hAnsi="Times New Roman"/>
          <w:b/>
          <w:i/>
          <w:sz w:val="24"/>
          <w:szCs w:val="24"/>
        </w:rPr>
        <w:t>Price</w:t>
      </w:r>
      <w:r w:rsidRPr="003A397F">
        <w:rPr>
          <w:rFonts w:ascii="Times New Roman" w:eastAsia="PMingLiU" w:hAnsi="Times New Roman"/>
          <w:b/>
          <w:i/>
          <w:sz w:val="24"/>
          <w:szCs w:val="24"/>
          <w:vertAlign w:val="subscript"/>
        </w:rPr>
        <w:t>i</w:t>
      </w:r>
      <w:proofErr w:type="spellEnd"/>
      <w:r w:rsidRPr="003A397F">
        <w:rPr>
          <w:rFonts w:ascii="Times New Roman" w:eastAsia="PMingLiU" w:hAnsi="Times New Roman"/>
          <w:sz w:val="24"/>
          <w:szCs w:val="24"/>
        </w:rPr>
        <w:t xml:space="preserve"> е предложената цена в разглежданата оферта, а </w:t>
      </w:r>
      <w:proofErr w:type="spellStart"/>
      <w:r w:rsidRPr="003A397F">
        <w:rPr>
          <w:rFonts w:ascii="Times New Roman" w:eastAsia="PMingLiU" w:hAnsi="Times New Roman"/>
          <w:b/>
          <w:i/>
          <w:sz w:val="24"/>
          <w:szCs w:val="24"/>
        </w:rPr>
        <w:t>Price</w:t>
      </w:r>
      <w:r w:rsidRPr="003A397F">
        <w:rPr>
          <w:rFonts w:ascii="Times New Roman" w:eastAsia="PMingLiU" w:hAnsi="Times New Roman"/>
          <w:b/>
          <w:i/>
          <w:sz w:val="24"/>
          <w:szCs w:val="24"/>
          <w:vertAlign w:val="subscript"/>
        </w:rPr>
        <w:t>min</w:t>
      </w:r>
      <w:proofErr w:type="spellEnd"/>
      <w:r w:rsidRPr="003A397F">
        <w:rPr>
          <w:rFonts w:ascii="Times New Roman" w:eastAsia="PMingLiU" w:hAnsi="Times New Roman"/>
          <w:sz w:val="24"/>
          <w:szCs w:val="24"/>
        </w:rPr>
        <w:t xml:space="preserve"> е най-ниската предложена цена от всички участници. </w:t>
      </w:r>
      <w:r w:rsidRPr="003A397F">
        <w:rPr>
          <w:rFonts w:ascii="Times New Roman" w:hAnsi="Times New Roman"/>
          <w:snapToGrid w:val="0"/>
          <w:sz w:val="24"/>
          <w:szCs w:val="24"/>
        </w:rPr>
        <w:t>Оценката се закръглява до втория знак след десетичната запетая.</w:t>
      </w:r>
    </w:p>
    <w:p w:rsidR="009749E4" w:rsidRPr="003A397F" w:rsidRDefault="009749E4" w:rsidP="004A6BA8">
      <w:pPr>
        <w:spacing w:before="120"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3A397F">
        <w:rPr>
          <w:rFonts w:ascii="Times New Roman" w:hAnsi="Times New Roman"/>
          <w:b/>
          <w:snapToGrid w:val="0"/>
          <w:sz w:val="24"/>
          <w:szCs w:val="24"/>
        </w:rPr>
        <w:t>Комплексната оценка (КО)</w:t>
      </w:r>
      <w:r w:rsidRPr="003A397F">
        <w:rPr>
          <w:rFonts w:ascii="Times New Roman" w:hAnsi="Times New Roman"/>
          <w:snapToGrid w:val="0"/>
          <w:sz w:val="24"/>
          <w:szCs w:val="24"/>
        </w:rPr>
        <w:t xml:space="preserve"> на офертата на участника се изчислява по формулата:  </w:t>
      </w:r>
    </w:p>
    <w:p w:rsidR="009749E4" w:rsidRPr="003A397F" w:rsidRDefault="009749E4" w:rsidP="004A6BA8">
      <w:pPr>
        <w:spacing w:before="60" w:after="0"/>
        <w:ind w:left="447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3A397F">
        <w:rPr>
          <w:rFonts w:ascii="Times New Roman" w:hAnsi="Times New Roman"/>
          <w:b/>
          <w:snapToGrid w:val="0"/>
          <w:sz w:val="24"/>
          <w:szCs w:val="24"/>
        </w:rPr>
        <w:t>КО = ТП + ПЦ</w:t>
      </w:r>
      <w:r w:rsidR="002423BF" w:rsidRPr="003A397F">
        <w:rPr>
          <w:rFonts w:ascii="Times New Roman" w:hAnsi="Times New Roman"/>
          <w:b/>
          <w:snapToGrid w:val="0"/>
          <w:sz w:val="24"/>
          <w:szCs w:val="24"/>
        </w:rPr>
        <w:t xml:space="preserve"> + ВИ</w:t>
      </w:r>
      <w:r w:rsidRPr="003A397F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</w:p>
    <w:p w:rsidR="009749E4" w:rsidRPr="003A397F" w:rsidRDefault="009749E4" w:rsidP="004A6BA8">
      <w:pPr>
        <w:spacing w:before="60" w:after="0"/>
        <w:ind w:left="447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3A397F">
        <w:rPr>
          <w:rFonts w:ascii="Times New Roman" w:hAnsi="Times New Roman"/>
          <w:snapToGrid w:val="0"/>
          <w:sz w:val="24"/>
          <w:szCs w:val="24"/>
        </w:rPr>
        <w:t xml:space="preserve">Комплексната оценка (КО) </w:t>
      </w:r>
      <w:r w:rsidRPr="003A397F">
        <w:rPr>
          <w:rFonts w:ascii="Times New Roman" w:eastAsia="PMingLiU" w:hAnsi="Times New Roman"/>
          <w:b/>
          <w:sz w:val="24"/>
          <w:szCs w:val="24"/>
        </w:rPr>
        <w:t xml:space="preserve"> </w:t>
      </w:r>
      <w:r w:rsidRPr="003A397F">
        <w:rPr>
          <w:rFonts w:ascii="Times New Roman" w:eastAsia="PMingLiU" w:hAnsi="Times New Roman"/>
          <w:sz w:val="24"/>
          <w:szCs w:val="24"/>
        </w:rPr>
        <w:t xml:space="preserve">има максимална стойност 100 точки. </w:t>
      </w:r>
    </w:p>
    <w:p w:rsidR="00610F9A" w:rsidRPr="003A397F" w:rsidRDefault="009749E4" w:rsidP="0046595A">
      <w:pPr>
        <w:spacing w:before="120" w:after="120"/>
        <w:ind w:left="17" w:hangingChars="7" w:hanging="17"/>
        <w:jc w:val="both"/>
        <w:rPr>
          <w:rFonts w:ascii="Times New Roman" w:hAnsi="Times New Roman"/>
          <w:iCs/>
          <w:sz w:val="24"/>
          <w:szCs w:val="24"/>
          <w:lang w:eastAsia="bg-BG"/>
        </w:rPr>
      </w:pPr>
      <w:r w:rsidRPr="003A397F">
        <w:rPr>
          <w:rFonts w:ascii="Times New Roman" w:hAnsi="Times New Roman"/>
          <w:bCs/>
          <w:sz w:val="24"/>
          <w:szCs w:val="24"/>
        </w:rPr>
        <w:t xml:space="preserve">На първо място се класира участникът с </w:t>
      </w:r>
      <w:r w:rsidR="00610F9A" w:rsidRPr="003A397F">
        <w:rPr>
          <w:rFonts w:ascii="Times New Roman" w:hAnsi="Times New Roman"/>
          <w:bCs/>
          <w:sz w:val="24"/>
          <w:szCs w:val="24"/>
        </w:rPr>
        <w:t>най-висока комплексна оценка (</w:t>
      </w:r>
      <w:r w:rsidRPr="003A397F">
        <w:rPr>
          <w:rFonts w:ascii="Times New Roman" w:hAnsi="Times New Roman"/>
          <w:bCs/>
          <w:sz w:val="24"/>
          <w:szCs w:val="24"/>
        </w:rPr>
        <w:t>най-голям брой точки</w:t>
      </w:r>
      <w:r w:rsidR="00610F9A" w:rsidRPr="003A397F">
        <w:rPr>
          <w:rFonts w:ascii="Times New Roman" w:hAnsi="Times New Roman"/>
          <w:bCs/>
          <w:sz w:val="24"/>
          <w:szCs w:val="24"/>
        </w:rPr>
        <w:t>)</w:t>
      </w:r>
      <w:r w:rsidRPr="003A397F">
        <w:rPr>
          <w:rFonts w:ascii="Times New Roman" w:hAnsi="Times New Roman"/>
          <w:bCs/>
          <w:sz w:val="24"/>
          <w:szCs w:val="24"/>
        </w:rPr>
        <w:t>.</w:t>
      </w:r>
      <w:r w:rsidRPr="003A397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A397F">
        <w:rPr>
          <w:rFonts w:ascii="Times New Roman" w:hAnsi="Times New Roman"/>
          <w:sz w:val="24"/>
          <w:szCs w:val="24"/>
        </w:rPr>
        <w:t xml:space="preserve">Останалите участници, </w:t>
      </w:r>
      <w:r w:rsidR="00610F9A" w:rsidRPr="003A397F">
        <w:rPr>
          <w:rFonts w:ascii="Times New Roman" w:hAnsi="Times New Roman"/>
          <w:sz w:val="24"/>
          <w:szCs w:val="24"/>
        </w:rPr>
        <w:t>подали оферта за</w:t>
      </w:r>
      <w:r w:rsidR="0061332A" w:rsidRPr="003A397F">
        <w:rPr>
          <w:rFonts w:ascii="Times New Roman" w:hAnsi="Times New Roman"/>
          <w:sz w:val="24"/>
          <w:szCs w:val="24"/>
        </w:rPr>
        <w:t xml:space="preserve"> обществената</w:t>
      </w:r>
      <w:r w:rsidR="00610F9A" w:rsidRPr="003A397F">
        <w:rPr>
          <w:rFonts w:ascii="Times New Roman" w:hAnsi="Times New Roman"/>
          <w:sz w:val="24"/>
          <w:szCs w:val="24"/>
        </w:rPr>
        <w:t xml:space="preserve"> </w:t>
      </w:r>
      <w:r w:rsidR="0061332A" w:rsidRPr="003A397F">
        <w:rPr>
          <w:rFonts w:ascii="Times New Roman" w:hAnsi="Times New Roman"/>
          <w:sz w:val="24"/>
          <w:szCs w:val="24"/>
        </w:rPr>
        <w:t>поръчката</w:t>
      </w:r>
      <w:r w:rsidR="00610F9A" w:rsidRPr="003A397F">
        <w:rPr>
          <w:rFonts w:ascii="Times New Roman" w:hAnsi="Times New Roman"/>
          <w:sz w:val="24"/>
          <w:szCs w:val="24"/>
        </w:rPr>
        <w:t xml:space="preserve">, </w:t>
      </w:r>
      <w:r w:rsidRPr="003A397F">
        <w:rPr>
          <w:rFonts w:ascii="Times New Roman" w:hAnsi="Times New Roman"/>
          <w:sz w:val="24"/>
          <w:szCs w:val="24"/>
        </w:rPr>
        <w:t>се класират в низходящ ред</w:t>
      </w:r>
      <w:r w:rsidRPr="003A397F">
        <w:rPr>
          <w:rFonts w:ascii="Times New Roman" w:hAnsi="Times New Roman"/>
          <w:iCs/>
          <w:sz w:val="24"/>
          <w:szCs w:val="24"/>
          <w:lang w:eastAsia="bg-BG"/>
        </w:rPr>
        <w:t xml:space="preserve"> на получените комплексни оценки</w:t>
      </w:r>
      <w:r w:rsidR="00610F9A" w:rsidRPr="003A397F">
        <w:rPr>
          <w:rFonts w:ascii="Times New Roman" w:hAnsi="Times New Roman"/>
          <w:iCs/>
          <w:sz w:val="24"/>
          <w:szCs w:val="24"/>
          <w:lang w:eastAsia="bg-BG"/>
        </w:rPr>
        <w:t>.</w:t>
      </w:r>
      <w:r w:rsidRPr="003A397F">
        <w:rPr>
          <w:rFonts w:ascii="Times New Roman" w:hAnsi="Times New Roman"/>
          <w:iCs/>
          <w:sz w:val="24"/>
          <w:szCs w:val="24"/>
          <w:lang w:eastAsia="bg-BG"/>
        </w:rPr>
        <w:t xml:space="preserve"> </w:t>
      </w:r>
    </w:p>
    <w:p w:rsidR="00FC544C" w:rsidRPr="003A397F" w:rsidRDefault="00FC544C" w:rsidP="00FC544C">
      <w:pPr>
        <w:pStyle w:val="BodyText"/>
        <w:tabs>
          <w:tab w:val="left" w:pos="0"/>
        </w:tabs>
        <w:suppressAutoHyphens/>
        <w:jc w:val="both"/>
        <w:rPr>
          <w:iCs/>
          <w:szCs w:val="24"/>
        </w:rPr>
      </w:pPr>
      <w:r w:rsidRPr="003A397F">
        <w:rPr>
          <w:iCs/>
          <w:szCs w:val="24"/>
        </w:rPr>
        <w:t xml:space="preserve">За изпълнител на обществената поръчка се определя участникът, класиран на първо място, получил най-голям брой точки в комплексната оценка. </w:t>
      </w:r>
    </w:p>
    <w:p w:rsidR="009749E4" w:rsidRPr="000B2B3E" w:rsidRDefault="00FC544C" w:rsidP="00F551D4">
      <w:pPr>
        <w:autoSpaceDE w:val="0"/>
        <w:autoSpaceDN w:val="0"/>
        <w:adjustRightInd w:val="0"/>
        <w:spacing w:after="0"/>
        <w:ind w:left="17" w:hanging="17"/>
        <w:jc w:val="both"/>
        <w:rPr>
          <w:rFonts w:ascii="Times New Roman" w:hAnsi="Times New Roman"/>
          <w:sz w:val="24"/>
          <w:szCs w:val="24"/>
        </w:rPr>
      </w:pPr>
      <w:r w:rsidRPr="000B2B3E">
        <w:rPr>
          <w:rFonts w:ascii="Times New Roman" w:hAnsi="Times New Roman"/>
          <w:bCs/>
          <w:sz w:val="24"/>
          <w:szCs w:val="24"/>
        </w:rPr>
        <w:t>В случай че комплексните оценки на две или повече оферти са равни, изпълнителят се определя по реда на чл.</w:t>
      </w:r>
      <w:r w:rsidR="000D24DD" w:rsidRPr="000B2B3E">
        <w:rPr>
          <w:rFonts w:ascii="Times New Roman" w:hAnsi="Times New Roman"/>
          <w:bCs/>
          <w:sz w:val="24"/>
          <w:szCs w:val="24"/>
        </w:rPr>
        <w:t xml:space="preserve"> </w:t>
      </w:r>
      <w:r w:rsidR="00C55239" w:rsidRPr="000B2B3E">
        <w:rPr>
          <w:rFonts w:ascii="Times New Roman" w:hAnsi="Times New Roman"/>
          <w:bCs/>
          <w:sz w:val="24"/>
          <w:szCs w:val="24"/>
        </w:rPr>
        <w:t>58</w:t>
      </w:r>
      <w:r w:rsidR="007B2699">
        <w:rPr>
          <w:rFonts w:ascii="Times New Roman" w:hAnsi="Times New Roman"/>
          <w:bCs/>
          <w:sz w:val="24"/>
          <w:szCs w:val="24"/>
        </w:rPr>
        <w:t xml:space="preserve"> </w:t>
      </w:r>
      <w:bookmarkStart w:id="1" w:name="_GoBack"/>
      <w:bookmarkEnd w:id="1"/>
      <w:r w:rsidRPr="000B2B3E">
        <w:rPr>
          <w:rFonts w:ascii="Times New Roman" w:hAnsi="Times New Roman"/>
          <w:bCs/>
          <w:sz w:val="24"/>
          <w:szCs w:val="24"/>
        </w:rPr>
        <w:t xml:space="preserve">от </w:t>
      </w:r>
      <w:r w:rsidR="00C55239" w:rsidRPr="000B2B3E">
        <w:rPr>
          <w:rFonts w:ascii="Times New Roman" w:hAnsi="Times New Roman"/>
          <w:bCs/>
          <w:sz w:val="24"/>
          <w:szCs w:val="24"/>
        </w:rPr>
        <w:t>Правилника за прилагане на Закона за обществените поръчки</w:t>
      </w:r>
      <w:r w:rsidRPr="000B2B3E">
        <w:rPr>
          <w:rFonts w:ascii="Times New Roman" w:hAnsi="Times New Roman"/>
          <w:bCs/>
          <w:sz w:val="24"/>
          <w:szCs w:val="24"/>
        </w:rPr>
        <w:t>.</w:t>
      </w:r>
      <w:bookmarkEnd w:id="0"/>
      <w:r w:rsidR="00F551D4" w:rsidRPr="000B2B3E">
        <w:rPr>
          <w:rFonts w:ascii="Times New Roman" w:hAnsi="Times New Roman"/>
          <w:sz w:val="24"/>
          <w:szCs w:val="24"/>
        </w:rPr>
        <w:t xml:space="preserve"> </w:t>
      </w:r>
    </w:p>
    <w:p w:rsidR="009749E4" w:rsidRPr="000D3D3C" w:rsidRDefault="009749E4" w:rsidP="003D7C6F">
      <w:pPr>
        <w:rPr>
          <w:rFonts w:ascii="Times New Roman" w:hAnsi="Times New Roman"/>
          <w:sz w:val="24"/>
          <w:szCs w:val="24"/>
        </w:rPr>
      </w:pPr>
    </w:p>
    <w:sectPr w:rsidR="009749E4" w:rsidRPr="000D3D3C" w:rsidSect="00600E00">
      <w:pgSz w:w="11906" w:h="16838"/>
      <w:pgMar w:top="1418" w:right="1133" w:bottom="125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B84" w:rsidRDefault="008B7B84" w:rsidP="003D7C6F">
      <w:pPr>
        <w:spacing w:after="0" w:line="240" w:lineRule="auto"/>
      </w:pPr>
      <w:r>
        <w:separator/>
      </w:r>
    </w:p>
  </w:endnote>
  <w:endnote w:type="continuationSeparator" w:id="0">
    <w:p w:rsidR="008B7B84" w:rsidRDefault="008B7B84" w:rsidP="003D7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9A" w:rsidRDefault="00E7769A" w:rsidP="00845E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769A" w:rsidRDefault="00E7769A" w:rsidP="006E44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9A" w:rsidRPr="00D81CF9" w:rsidRDefault="00E7769A" w:rsidP="00845E8F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4"/>
        <w:szCs w:val="24"/>
      </w:rPr>
    </w:pPr>
    <w:r w:rsidRPr="00D81CF9">
      <w:rPr>
        <w:rStyle w:val="PageNumber"/>
        <w:rFonts w:ascii="Times New Roman" w:hAnsi="Times New Roman"/>
        <w:sz w:val="24"/>
        <w:szCs w:val="24"/>
      </w:rPr>
      <w:fldChar w:fldCharType="begin"/>
    </w:r>
    <w:r w:rsidRPr="00D81CF9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D81CF9">
      <w:rPr>
        <w:rStyle w:val="PageNumber"/>
        <w:rFonts w:ascii="Times New Roman" w:hAnsi="Times New Roman"/>
        <w:sz w:val="24"/>
        <w:szCs w:val="24"/>
      </w:rPr>
      <w:fldChar w:fldCharType="separate"/>
    </w:r>
    <w:r w:rsidR="007B2699">
      <w:rPr>
        <w:rStyle w:val="PageNumber"/>
        <w:rFonts w:ascii="Times New Roman" w:hAnsi="Times New Roman"/>
        <w:noProof/>
        <w:sz w:val="24"/>
        <w:szCs w:val="24"/>
      </w:rPr>
      <w:t>8</w:t>
    </w:r>
    <w:r w:rsidRPr="00D81CF9">
      <w:rPr>
        <w:rStyle w:val="PageNumber"/>
        <w:rFonts w:ascii="Times New Roman" w:hAnsi="Times New Roman"/>
        <w:sz w:val="24"/>
        <w:szCs w:val="24"/>
      </w:rPr>
      <w:fldChar w:fldCharType="end"/>
    </w:r>
  </w:p>
  <w:p w:rsidR="00E7769A" w:rsidRDefault="00E7769A" w:rsidP="00D81CF9">
    <w:pPr>
      <w:pStyle w:val="Footer"/>
      <w:tabs>
        <w:tab w:val="left" w:pos="1905"/>
      </w:tabs>
      <w:ind w:right="360"/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B84" w:rsidRDefault="008B7B84" w:rsidP="003D7C6F">
      <w:pPr>
        <w:spacing w:after="0" w:line="240" w:lineRule="auto"/>
      </w:pPr>
      <w:r>
        <w:separator/>
      </w:r>
    </w:p>
  </w:footnote>
  <w:footnote w:type="continuationSeparator" w:id="0">
    <w:p w:rsidR="008B7B84" w:rsidRDefault="008B7B84" w:rsidP="003D7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F39" w:rsidRPr="00937F39" w:rsidRDefault="00937F39" w:rsidP="00937F39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7385"/>
    <w:multiLevelType w:val="hybridMultilevel"/>
    <w:tmpl w:val="EE70DABA"/>
    <w:lvl w:ilvl="0" w:tplc="00000007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E042ED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640A33"/>
    <w:multiLevelType w:val="multilevel"/>
    <w:tmpl w:val="835CFB82"/>
    <w:lvl w:ilvl="0">
      <w:start w:val="23"/>
      <w:numFmt w:val="decimal"/>
      <w:lvlText w:val="%1."/>
      <w:lvlJc w:val="left"/>
      <w:pPr>
        <w:tabs>
          <w:tab w:val="num" w:pos="1077"/>
        </w:tabs>
        <w:ind w:firstLine="1080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DD04CA"/>
    <w:multiLevelType w:val="hybridMultilevel"/>
    <w:tmpl w:val="E5440AD6"/>
    <w:lvl w:ilvl="0" w:tplc="6C321DAE">
      <w:start w:val="24"/>
      <w:numFmt w:val="decimal"/>
      <w:lvlText w:val="%1."/>
      <w:lvlJc w:val="left"/>
      <w:pPr>
        <w:tabs>
          <w:tab w:val="num" w:pos="-3"/>
        </w:tabs>
        <w:ind w:left="-1080" w:firstLine="1080"/>
      </w:pPr>
      <w:rPr>
        <w:rFonts w:ascii="Times New Roman Bold" w:hAnsi="Times New Roman Bold" w:cs="Times New Roman" w:hint="default"/>
        <w:b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610DD4"/>
    <w:multiLevelType w:val="hybridMultilevel"/>
    <w:tmpl w:val="4AD4282A"/>
    <w:lvl w:ilvl="0" w:tplc="1CEE46FC">
      <w:start w:val="1"/>
      <w:numFmt w:val="decimal"/>
      <w:lvlText w:val="5.1.%1."/>
      <w:lvlJc w:val="left"/>
      <w:pPr>
        <w:tabs>
          <w:tab w:val="num" w:pos="1758"/>
        </w:tabs>
        <w:ind w:left="1758" w:hanging="907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AC1EA7"/>
    <w:multiLevelType w:val="multilevel"/>
    <w:tmpl w:val="E4FE985A"/>
    <w:lvl w:ilvl="0">
      <w:start w:val="1"/>
      <w:numFmt w:val="decimal"/>
      <w:pStyle w:val="0000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cs="Times New Roman" w:hint="default"/>
        <w:b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pStyle w:val="Heading2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0EEE79C2"/>
    <w:multiLevelType w:val="hybridMultilevel"/>
    <w:tmpl w:val="C07E51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30812"/>
    <w:multiLevelType w:val="hybridMultilevel"/>
    <w:tmpl w:val="F36AC6AC"/>
    <w:lvl w:ilvl="0" w:tplc="4720EF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36F4EE2"/>
    <w:multiLevelType w:val="hybridMultilevel"/>
    <w:tmpl w:val="D1A0778A"/>
    <w:lvl w:ilvl="0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17E67655"/>
    <w:multiLevelType w:val="hybridMultilevel"/>
    <w:tmpl w:val="C2BE6E16"/>
    <w:lvl w:ilvl="0" w:tplc="C2000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7504B"/>
    <w:multiLevelType w:val="hybridMultilevel"/>
    <w:tmpl w:val="19FE7F1A"/>
    <w:lvl w:ilvl="0" w:tplc="00000007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5DD5629"/>
    <w:multiLevelType w:val="hybridMultilevel"/>
    <w:tmpl w:val="1D384640"/>
    <w:lvl w:ilvl="0" w:tplc="44E8D332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86A29EC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0C1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b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E74645"/>
    <w:multiLevelType w:val="hybridMultilevel"/>
    <w:tmpl w:val="089A65F4"/>
    <w:lvl w:ilvl="0" w:tplc="6E82FB4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E0E7818"/>
    <w:multiLevelType w:val="hybridMultilevel"/>
    <w:tmpl w:val="FC7A9B40"/>
    <w:lvl w:ilvl="0" w:tplc="781C6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747FB"/>
    <w:multiLevelType w:val="hybridMultilevel"/>
    <w:tmpl w:val="55181146"/>
    <w:lvl w:ilvl="0" w:tplc="0402000F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  <w:lvl w:ilvl="1" w:tplc="04020019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4" w15:restartNumberingAfterBreak="0">
    <w:nsid w:val="34CD65F1"/>
    <w:multiLevelType w:val="hybridMultilevel"/>
    <w:tmpl w:val="6C7C3D6A"/>
    <w:lvl w:ilvl="0" w:tplc="DD2EDA6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7F0429A2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76DB5"/>
    <w:multiLevelType w:val="multilevel"/>
    <w:tmpl w:val="2B442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67C60B8"/>
    <w:multiLevelType w:val="multilevel"/>
    <w:tmpl w:val="E5440AD6"/>
    <w:lvl w:ilvl="0">
      <w:start w:val="24"/>
      <w:numFmt w:val="decimal"/>
      <w:lvlText w:val="%1."/>
      <w:lvlJc w:val="left"/>
      <w:pPr>
        <w:tabs>
          <w:tab w:val="num" w:pos="357"/>
        </w:tabs>
        <w:ind w:left="-720" w:firstLine="1080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FD68AF"/>
    <w:multiLevelType w:val="hybridMultilevel"/>
    <w:tmpl w:val="835CFB82"/>
    <w:lvl w:ilvl="0" w:tplc="D1985120">
      <w:start w:val="23"/>
      <w:numFmt w:val="decimal"/>
      <w:lvlText w:val="%1."/>
      <w:lvlJc w:val="left"/>
      <w:pPr>
        <w:tabs>
          <w:tab w:val="num" w:pos="1077"/>
        </w:tabs>
        <w:ind w:firstLine="1080"/>
      </w:pPr>
      <w:rPr>
        <w:rFonts w:ascii="Times New Roman Bold" w:hAnsi="Times New Roman Bold" w:cs="Times New Roman" w:hint="default"/>
        <w:b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BD94684"/>
    <w:multiLevelType w:val="hybridMultilevel"/>
    <w:tmpl w:val="0CE4CCE4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3F781FBC"/>
    <w:multiLevelType w:val="multilevel"/>
    <w:tmpl w:val="3402B1D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0" w15:restartNumberingAfterBreak="0">
    <w:nsid w:val="40F10F2A"/>
    <w:multiLevelType w:val="multilevel"/>
    <w:tmpl w:val="D8A26C7C"/>
    <w:lvl w:ilvl="0">
      <w:start w:val="2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25B52F4"/>
    <w:multiLevelType w:val="hybridMultilevel"/>
    <w:tmpl w:val="56902822"/>
    <w:lvl w:ilvl="0" w:tplc="D90C2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A17F3"/>
    <w:multiLevelType w:val="hybridMultilevel"/>
    <w:tmpl w:val="E53AA864"/>
    <w:lvl w:ilvl="0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3" w15:restartNumberingAfterBreak="0">
    <w:nsid w:val="5DA30D5C"/>
    <w:multiLevelType w:val="hybridMultilevel"/>
    <w:tmpl w:val="D6E21438"/>
    <w:lvl w:ilvl="0" w:tplc="00000007">
      <w:start w:val="1"/>
      <w:numFmt w:val="bullet"/>
      <w:lvlText w:val=""/>
      <w:lvlJc w:val="left"/>
      <w:pPr>
        <w:tabs>
          <w:tab w:val="num" w:pos="374"/>
        </w:tabs>
        <w:ind w:left="374" w:hanging="360"/>
      </w:pPr>
      <w:rPr>
        <w:rFonts w:ascii="Symbol" w:hAnsi="Symbol"/>
      </w:rPr>
    </w:lvl>
    <w:lvl w:ilvl="1" w:tplc="D1985120">
      <w:start w:val="23"/>
      <w:numFmt w:val="decimal"/>
      <w:lvlText w:val="%2."/>
      <w:lvlJc w:val="left"/>
      <w:pPr>
        <w:tabs>
          <w:tab w:val="num" w:pos="1091"/>
        </w:tabs>
        <w:ind w:left="14" w:firstLine="1080"/>
      </w:pPr>
      <w:rPr>
        <w:rFonts w:ascii="Times New Roman Bold" w:hAnsi="Times New Roman Bold" w:cs="Times New Roman" w:hint="default"/>
        <w:b/>
        <w:i w:val="0"/>
        <w:sz w:val="24"/>
      </w:rPr>
    </w:lvl>
    <w:lvl w:ilvl="2" w:tplc="0402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4" w15:restartNumberingAfterBreak="0">
    <w:nsid w:val="65F11212"/>
    <w:multiLevelType w:val="hybridMultilevel"/>
    <w:tmpl w:val="933E5DEA"/>
    <w:lvl w:ilvl="0" w:tplc="E5162C66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1" w:hanging="360"/>
      </w:pPr>
    </w:lvl>
    <w:lvl w:ilvl="2" w:tplc="0402001B" w:tentative="1">
      <w:start w:val="1"/>
      <w:numFmt w:val="lowerRoman"/>
      <w:lvlText w:val="%3."/>
      <w:lvlJc w:val="right"/>
      <w:pPr>
        <w:ind w:left="2201" w:hanging="180"/>
      </w:pPr>
    </w:lvl>
    <w:lvl w:ilvl="3" w:tplc="0402000F" w:tentative="1">
      <w:start w:val="1"/>
      <w:numFmt w:val="decimal"/>
      <w:lvlText w:val="%4."/>
      <w:lvlJc w:val="left"/>
      <w:pPr>
        <w:ind w:left="2921" w:hanging="360"/>
      </w:pPr>
    </w:lvl>
    <w:lvl w:ilvl="4" w:tplc="04020019" w:tentative="1">
      <w:start w:val="1"/>
      <w:numFmt w:val="lowerLetter"/>
      <w:lvlText w:val="%5."/>
      <w:lvlJc w:val="left"/>
      <w:pPr>
        <w:ind w:left="3641" w:hanging="360"/>
      </w:pPr>
    </w:lvl>
    <w:lvl w:ilvl="5" w:tplc="0402001B" w:tentative="1">
      <w:start w:val="1"/>
      <w:numFmt w:val="lowerRoman"/>
      <w:lvlText w:val="%6."/>
      <w:lvlJc w:val="right"/>
      <w:pPr>
        <w:ind w:left="4361" w:hanging="180"/>
      </w:pPr>
    </w:lvl>
    <w:lvl w:ilvl="6" w:tplc="0402000F" w:tentative="1">
      <w:start w:val="1"/>
      <w:numFmt w:val="decimal"/>
      <w:lvlText w:val="%7."/>
      <w:lvlJc w:val="left"/>
      <w:pPr>
        <w:ind w:left="5081" w:hanging="360"/>
      </w:pPr>
    </w:lvl>
    <w:lvl w:ilvl="7" w:tplc="04020019" w:tentative="1">
      <w:start w:val="1"/>
      <w:numFmt w:val="lowerLetter"/>
      <w:lvlText w:val="%8."/>
      <w:lvlJc w:val="left"/>
      <w:pPr>
        <w:ind w:left="5801" w:hanging="360"/>
      </w:pPr>
    </w:lvl>
    <w:lvl w:ilvl="8" w:tplc="0402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5" w15:restartNumberingAfterBreak="0">
    <w:nsid w:val="6D2E51D4"/>
    <w:multiLevelType w:val="hybridMultilevel"/>
    <w:tmpl w:val="F416AE2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F561319"/>
    <w:multiLevelType w:val="hybridMultilevel"/>
    <w:tmpl w:val="0DFA9A3E"/>
    <w:lvl w:ilvl="0" w:tplc="76DC61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D0E538">
      <w:start w:val="1"/>
      <w:numFmt w:val="bullet"/>
      <w:pStyle w:val="BulletLevel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115DE"/>
    <w:multiLevelType w:val="hybridMultilevel"/>
    <w:tmpl w:val="186EBB1E"/>
    <w:lvl w:ilvl="0" w:tplc="00000007">
      <w:start w:val="1"/>
      <w:numFmt w:val="bullet"/>
      <w:lvlText w:val=""/>
      <w:lvlJc w:val="left"/>
      <w:pPr>
        <w:tabs>
          <w:tab w:val="num" w:pos="374"/>
        </w:tabs>
        <w:ind w:left="374" w:hanging="360"/>
      </w:pPr>
      <w:rPr>
        <w:rFonts w:ascii="Symbol" w:hAnsi="Symbol"/>
      </w:rPr>
    </w:lvl>
    <w:lvl w:ilvl="1" w:tplc="D1985120">
      <w:start w:val="23"/>
      <w:numFmt w:val="decimal"/>
      <w:lvlText w:val="%2."/>
      <w:lvlJc w:val="left"/>
      <w:pPr>
        <w:tabs>
          <w:tab w:val="num" w:pos="1091"/>
        </w:tabs>
        <w:ind w:left="14" w:firstLine="1080"/>
      </w:pPr>
      <w:rPr>
        <w:rFonts w:ascii="Times New Roman Bold" w:hAnsi="Times New Roman Bold" w:cs="Times New Roman" w:hint="default"/>
        <w:b/>
        <w:i w:val="0"/>
        <w:sz w:val="24"/>
      </w:rPr>
    </w:lvl>
    <w:lvl w:ilvl="2" w:tplc="0402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1"/>
  </w:num>
  <w:num w:numId="4">
    <w:abstractNumId w:val="19"/>
  </w:num>
  <w:num w:numId="5">
    <w:abstractNumId w:val="12"/>
  </w:num>
  <w:num w:numId="6">
    <w:abstractNumId w:val="8"/>
  </w:num>
  <w:num w:numId="7">
    <w:abstractNumId w:val="14"/>
  </w:num>
  <w:num w:numId="8">
    <w:abstractNumId w:val="0"/>
  </w:num>
  <w:num w:numId="9">
    <w:abstractNumId w:val="13"/>
  </w:num>
  <w:num w:numId="10">
    <w:abstractNumId w:val="23"/>
  </w:num>
  <w:num w:numId="11">
    <w:abstractNumId w:val="27"/>
  </w:num>
  <w:num w:numId="12">
    <w:abstractNumId w:val="17"/>
  </w:num>
  <w:num w:numId="13">
    <w:abstractNumId w:val="9"/>
  </w:num>
  <w:num w:numId="14">
    <w:abstractNumId w:val="1"/>
  </w:num>
  <w:num w:numId="15">
    <w:abstractNumId w:val="2"/>
  </w:num>
  <w:num w:numId="16">
    <w:abstractNumId w:val="16"/>
  </w:num>
  <w:num w:numId="17">
    <w:abstractNumId w:val="10"/>
  </w:num>
  <w:num w:numId="18">
    <w:abstractNumId w:val="25"/>
  </w:num>
  <w:num w:numId="19">
    <w:abstractNumId w:val="7"/>
  </w:num>
  <w:num w:numId="20">
    <w:abstractNumId w:val="22"/>
  </w:num>
  <w:num w:numId="21">
    <w:abstractNumId w:val="3"/>
  </w:num>
  <w:num w:numId="22">
    <w:abstractNumId w:val="11"/>
  </w:num>
  <w:num w:numId="23">
    <w:abstractNumId w:val="26"/>
  </w:num>
  <w:num w:numId="24">
    <w:abstractNumId w:val="15"/>
  </w:num>
  <w:num w:numId="25">
    <w:abstractNumId w:val="18"/>
  </w:num>
  <w:num w:numId="26">
    <w:abstractNumId w:val="5"/>
  </w:num>
  <w:num w:numId="27">
    <w:abstractNumId w:val="20"/>
  </w:num>
  <w:num w:numId="28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6F"/>
    <w:rsid w:val="0000625C"/>
    <w:rsid w:val="00010D1D"/>
    <w:rsid w:val="000125C1"/>
    <w:rsid w:val="00013AE8"/>
    <w:rsid w:val="00014CE0"/>
    <w:rsid w:val="0002017A"/>
    <w:rsid w:val="0002648B"/>
    <w:rsid w:val="00030D56"/>
    <w:rsid w:val="0003335A"/>
    <w:rsid w:val="00034BB1"/>
    <w:rsid w:val="000362DF"/>
    <w:rsid w:val="000407D0"/>
    <w:rsid w:val="0004253B"/>
    <w:rsid w:val="00044EA1"/>
    <w:rsid w:val="00050AEC"/>
    <w:rsid w:val="000534CA"/>
    <w:rsid w:val="00054C3A"/>
    <w:rsid w:val="00066091"/>
    <w:rsid w:val="000663A9"/>
    <w:rsid w:val="00074BF8"/>
    <w:rsid w:val="00075027"/>
    <w:rsid w:val="00075CDD"/>
    <w:rsid w:val="000761B8"/>
    <w:rsid w:val="000821AD"/>
    <w:rsid w:val="0009289E"/>
    <w:rsid w:val="00094FFC"/>
    <w:rsid w:val="000A2DCC"/>
    <w:rsid w:val="000A346B"/>
    <w:rsid w:val="000A535D"/>
    <w:rsid w:val="000A58D0"/>
    <w:rsid w:val="000B2B3E"/>
    <w:rsid w:val="000D24DD"/>
    <w:rsid w:val="000D3D3C"/>
    <w:rsid w:val="000D6257"/>
    <w:rsid w:val="000E08DE"/>
    <w:rsid w:val="000E4A66"/>
    <w:rsid w:val="000F2A05"/>
    <w:rsid w:val="000F3BD0"/>
    <w:rsid w:val="000F45D6"/>
    <w:rsid w:val="000F4F58"/>
    <w:rsid w:val="001011E8"/>
    <w:rsid w:val="00105455"/>
    <w:rsid w:val="00105531"/>
    <w:rsid w:val="00116D0B"/>
    <w:rsid w:val="00120FC2"/>
    <w:rsid w:val="00121CFD"/>
    <w:rsid w:val="00124855"/>
    <w:rsid w:val="00126B7C"/>
    <w:rsid w:val="00127098"/>
    <w:rsid w:val="00130B1F"/>
    <w:rsid w:val="0014431A"/>
    <w:rsid w:val="00146436"/>
    <w:rsid w:val="001600A0"/>
    <w:rsid w:val="00160F44"/>
    <w:rsid w:val="00161248"/>
    <w:rsid w:val="00163716"/>
    <w:rsid w:val="00165A55"/>
    <w:rsid w:val="00172097"/>
    <w:rsid w:val="00175AAA"/>
    <w:rsid w:val="00184240"/>
    <w:rsid w:val="001855E8"/>
    <w:rsid w:val="001865D2"/>
    <w:rsid w:val="00186F5D"/>
    <w:rsid w:val="00187DA0"/>
    <w:rsid w:val="00192F3C"/>
    <w:rsid w:val="001A283A"/>
    <w:rsid w:val="001A3409"/>
    <w:rsid w:val="001B3E15"/>
    <w:rsid w:val="001C04CD"/>
    <w:rsid w:val="001C0515"/>
    <w:rsid w:val="001D2CCA"/>
    <w:rsid w:val="001D3E81"/>
    <w:rsid w:val="001E35D3"/>
    <w:rsid w:val="001E46AB"/>
    <w:rsid w:val="001E4BFA"/>
    <w:rsid w:val="001F2E55"/>
    <w:rsid w:val="001F3CE6"/>
    <w:rsid w:val="0020198E"/>
    <w:rsid w:val="00203D9F"/>
    <w:rsid w:val="002073F9"/>
    <w:rsid w:val="00221333"/>
    <w:rsid w:val="00241224"/>
    <w:rsid w:val="00241EC1"/>
    <w:rsid w:val="002423BF"/>
    <w:rsid w:val="00243734"/>
    <w:rsid w:val="00260E9C"/>
    <w:rsid w:val="00282D83"/>
    <w:rsid w:val="0028482F"/>
    <w:rsid w:val="002870CA"/>
    <w:rsid w:val="002A2EBE"/>
    <w:rsid w:val="002A5288"/>
    <w:rsid w:val="002A7E6D"/>
    <w:rsid w:val="002B5FE3"/>
    <w:rsid w:val="002C462C"/>
    <w:rsid w:val="002D4130"/>
    <w:rsid w:val="002D5868"/>
    <w:rsid w:val="002E0BCF"/>
    <w:rsid w:val="002E6146"/>
    <w:rsid w:val="002E75CD"/>
    <w:rsid w:val="002F1761"/>
    <w:rsid w:val="002F617A"/>
    <w:rsid w:val="00301F77"/>
    <w:rsid w:val="00303511"/>
    <w:rsid w:val="00307C4C"/>
    <w:rsid w:val="00311871"/>
    <w:rsid w:val="00315F74"/>
    <w:rsid w:val="00322509"/>
    <w:rsid w:val="00326067"/>
    <w:rsid w:val="00331CAA"/>
    <w:rsid w:val="003409B0"/>
    <w:rsid w:val="003425E4"/>
    <w:rsid w:val="00342BF0"/>
    <w:rsid w:val="00343C17"/>
    <w:rsid w:val="00350F5F"/>
    <w:rsid w:val="0035124A"/>
    <w:rsid w:val="00351527"/>
    <w:rsid w:val="00355626"/>
    <w:rsid w:val="00365294"/>
    <w:rsid w:val="00365712"/>
    <w:rsid w:val="0037458B"/>
    <w:rsid w:val="003753BC"/>
    <w:rsid w:val="003801E6"/>
    <w:rsid w:val="00384E10"/>
    <w:rsid w:val="0039018B"/>
    <w:rsid w:val="00392B0A"/>
    <w:rsid w:val="00393A24"/>
    <w:rsid w:val="003A397F"/>
    <w:rsid w:val="003A3C13"/>
    <w:rsid w:val="003B4964"/>
    <w:rsid w:val="003B7185"/>
    <w:rsid w:val="003C3DB2"/>
    <w:rsid w:val="003C527F"/>
    <w:rsid w:val="003D7C6F"/>
    <w:rsid w:val="003E013A"/>
    <w:rsid w:val="003E05CA"/>
    <w:rsid w:val="003E468D"/>
    <w:rsid w:val="003F31CA"/>
    <w:rsid w:val="003F4B53"/>
    <w:rsid w:val="003F5636"/>
    <w:rsid w:val="00402911"/>
    <w:rsid w:val="004044BB"/>
    <w:rsid w:val="00407FF5"/>
    <w:rsid w:val="00421770"/>
    <w:rsid w:val="0042784C"/>
    <w:rsid w:val="004437FE"/>
    <w:rsid w:val="00450F55"/>
    <w:rsid w:val="00457031"/>
    <w:rsid w:val="00464A70"/>
    <w:rsid w:val="0046595A"/>
    <w:rsid w:val="00472D8D"/>
    <w:rsid w:val="00473CE0"/>
    <w:rsid w:val="004776ED"/>
    <w:rsid w:val="00477D52"/>
    <w:rsid w:val="00485EE2"/>
    <w:rsid w:val="0048731C"/>
    <w:rsid w:val="004A6BA8"/>
    <w:rsid w:val="004B3D75"/>
    <w:rsid w:val="004B5EE0"/>
    <w:rsid w:val="004C53BA"/>
    <w:rsid w:val="004D7D1E"/>
    <w:rsid w:val="004E2F50"/>
    <w:rsid w:val="004E7ECF"/>
    <w:rsid w:val="005002D4"/>
    <w:rsid w:val="0051233A"/>
    <w:rsid w:val="00513EBB"/>
    <w:rsid w:val="005423ED"/>
    <w:rsid w:val="005474E9"/>
    <w:rsid w:val="00550149"/>
    <w:rsid w:val="005510B9"/>
    <w:rsid w:val="00553A9B"/>
    <w:rsid w:val="0055760D"/>
    <w:rsid w:val="0056701D"/>
    <w:rsid w:val="00590D7D"/>
    <w:rsid w:val="00590EA2"/>
    <w:rsid w:val="005933FA"/>
    <w:rsid w:val="00593AD4"/>
    <w:rsid w:val="005942E1"/>
    <w:rsid w:val="00596444"/>
    <w:rsid w:val="005A59DE"/>
    <w:rsid w:val="005B24BB"/>
    <w:rsid w:val="005B5E21"/>
    <w:rsid w:val="005D5997"/>
    <w:rsid w:val="005D7312"/>
    <w:rsid w:val="005E384F"/>
    <w:rsid w:val="005E7D7F"/>
    <w:rsid w:val="005E7F87"/>
    <w:rsid w:val="005F035A"/>
    <w:rsid w:val="005F795E"/>
    <w:rsid w:val="00600E00"/>
    <w:rsid w:val="00606737"/>
    <w:rsid w:val="00610F9A"/>
    <w:rsid w:val="0061332A"/>
    <w:rsid w:val="00617D7C"/>
    <w:rsid w:val="006206D0"/>
    <w:rsid w:val="00624E6F"/>
    <w:rsid w:val="006252DE"/>
    <w:rsid w:val="006277B4"/>
    <w:rsid w:val="006365E6"/>
    <w:rsid w:val="00647086"/>
    <w:rsid w:val="00651926"/>
    <w:rsid w:val="006560BE"/>
    <w:rsid w:val="0065796F"/>
    <w:rsid w:val="006761FD"/>
    <w:rsid w:val="00676797"/>
    <w:rsid w:val="00677731"/>
    <w:rsid w:val="0068112C"/>
    <w:rsid w:val="00682BE8"/>
    <w:rsid w:val="00691D6E"/>
    <w:rsid w:val="0069663E"/>
    <w:rsid w:val="006A255D"/>
    <w:rsid w:val="006B3801"/>
    <w:rsid w:val="006C250C"/>
    <w:rsid w:val="006D6AD2"/>
    <w:rsid w:val="006E44B8"/>
    <w:rsid w:val="006E46EC"/>
    <w:rsid w:val="006E68FD"/>
    <w:rsid w:val="006E6AF4"/>
    <w:rsid w:val="006F57DE"/>
    <w:rsid w:val="00703BFA"/>
    <w:rsid w:val="00705090"/>
    <w:rsid w:val="00706089"/>
    <w:rsid w:val="0070697A"/>
    <w:rsid w:val="007174D9"/>
    <w:rsid w:val="00717C31"/>
    <w:rsid w:val="007214C2"/>
    <w:rsid w:val="00725DCB"/>
    <w:rsid w:val="00737025"/>
    <w:rsid w:val="007501DA"/>
    <w:rsid w:val="0075032C"/>
    <w:rsid w:val="007551DA"/>
    <w:rsid w:val="0075552E"/>
    <w:rsid w:val="00757161"/>
    <w:rsid w:val="0075726A"/>
    <w:rsid w:val="007649F5"/>
    <w:rsid w:val="00770AED"/>
    <w:rsid w:val="00772D2E"/>
    <w:rsid w:val="007755BC"/>
    <w:rsid w:val="007756D3"/>
    <w:rsid w:val="00781097"/>
    <w:rsid w:val="007918B3"/>
    <w:rsid w:val="007A1791"/>
    <w:rsid w:val="007A1E72"/>
    <w:rsid w:val="007A3907"/>
    <w:rsid w:val="007A61B1"/>
    <w:rsid w:val="007B00CE"/>
    <w:rsid w:val="007B2699"/>
    <w:rsid w:val="007B4CB5"/>
    <w:rsid w:val="007C15F2"/>
    <w:rsid w:val="007C4626"/>
    <w:rsid w:val="007D76FF"/>
    <w:rsid w:val="007F274F"/>
    <w:rsid w:val="00804339"/>
    <w:rsid w:val="00807A80"/>
    <w:rsid w:val="0081543C"/>
    <w:rsid w:val="008165F0"/>
    <w:rsid w:val="00823D48"/>
    <w:rsid w:val="00826079"/>
    <w:rsid w:val="0082799E"/>
    <w:rsid w:val="00830A52"/>
    <w:rsid w:val="00832E47"/>
    <w:rsid w:val="00834BF9"/>
    <w:rsid w:val="00845E8F"/>
    <w:rsid w:val="00847388"/>
    <w:rsid w:val="00850E39"/>
    <w:rsid w:val="008544E8"/>
    <w:rsid w:val="008565C6"/>
    <w:rsid w:val="0085683A"/>
    <w:rsid w:val="008613F6"/>
    <w:rsid w:val="0087556B"/>
    <w:rsid w:val="00876AEF"/>
    <w:rsid w:val="0088223C"/>
    <w:rsid w:val="00887FE3"/>
    <w:rsid w:val="008957AA"/>
    <w:rsid w:val="008A2CC8"/>
    <w:rsid w:val="008A5F84"/>
    <w:rsid w:val="008A7E9F"/>
    <w:rsid w:val="008B7B84"/>
    <w:rsid w:val="008C2E82"/>
    <w:rsid w:val="008D0D3A"/>
    <w:rsid w:val="008D3748"/>
    <w:rsid w:val="008D71BC"/>
    <w:rsid w:val="008E13D6"/>
    <w:rsid w:val="008E1579"/>
    <w:rsid w:val="008E50E8"/>
    <w:rsid w:val="008F6B8B"/>
    <w:rsid w:val="00901800"/>
    <w:rsid w:val="00904096"/>
    <w:rsid w:val="00904C32"/>
    <w:rsid w:val="009274D9"/>
    <w:rsid w:val="00935A2B"/>
    <w:rsid w:val="00937F39"/>
    <w:rsid w:val="00942F94"/>
    <w:rsid w:val="009446E5"/>
    <w:rsid w:val="00955845"/>
    <w:rsid w:val="009620DB"/>
    <w:rsid w:val="00964BA0"/>
    <w:rsid w:val="00967533"/>
    <w:rsid w:val="009749E4"/>
    <w:rsid w:val="00975692"/>
    <w:rsid w:val="009948BA"/>
    <w:rsid w:val="0099579A"/>
    <w:rsid w:val="00997252"/>
    <w:rsid w:val="009A04CB"/>
    <w:rsid w:val="009A16EC"/>
    <w:rsid w:val="009A2596"/>
    <w:rsid w:val="009A2642"/>
    <w:rsid w:val="009C355E"/>
    <w:rsid w:val="009D0630"/>
    <w:rsid w:val="009D2F38"/>
    <w:rsid w:val="009D72FE"/>
    <w:rsid w:val="009E404B"/>
    <w:rsid w:val="009F59DC"/>
    <w:rsid w:val="009F7F3C"/>
    <w:rsid w:val="00A32F6D"/>
    <w:rsid w:val="00A44214"/>
    <w:rsid w:val="00A46B34"/>
    <w:rsid w:val="00A522A9"/>
    <w:rsid w:val="00A5232C"/>
    <w:rsid w:val="00A53D27"/>
    <w:rsid w:val="00A6046C"/>
    <w:rsid w:val="00A6711B"/>
    <w:rsid w:val="00A70969"/>
    <w:rsid w:val="00A744E6"/>
    <w:rsid w:val="00AB729A"/>
    <w:rsid w:val="00AE59DC"/>
    <w:rsid w:val="00AF3ACF"/>
    <w:rsid w:val="00AF7940"/>
    <w:rsid w:val="00B00271"/>
    <w:rsid w:val="00B00FAF"/>
    <w:rsid w:val="00B0702A"/>
    <w:rsid w:val="00B20B82"/>
    <w:rsid w:val="00B228BA"/>
    <w:rsid w:val="00B31DCA"/>
    <w:rsid w:val="00B31F0D"/>
    <w:rsid w:val="00B5186D"/>
    <w:rsid w:val="00B51CE4"/>
    <w:rsid w:val="00B54444"/>
    <w:rsid w:val="00B5491F"/>
    <w:rsid w:val="00B56B7A"/>
    <w:rsid w:val="00B63FCD"/>
    <w:rsid w:val="00B66094"/>
    <w:rsid w:val="00B663AE"/>
    <w:rsid w:val="00B66EE7"/>
    <w:rsid w:val="00B677BE"/>
    <w:rsid w:val="00B809C6"/>
    <w:rsid w:val="00B80E08"/>
    <w:rsid w:val="00B80E4D"/>
    <w:rsid w:val="00B86EC6"/>
    <w:rsid w:val="00B94614"/>
    <w:rsid w:val="00B9526B"/>
    <w:rsid w:val="00BA3663"/>
    <w:rsid w:val="00BB4BB4"/>
    <w:rsid w:val="00BD594B"/>
    <w:rsid w:val="00BD6B38"/>
    <w:rsid w:val="00BE252D"/>
    <w:rsid w:val="00BF3C9B"/>
    <w:rsid w:val="00BF6D28"/>
    <w:rsid w:val="00C04FF8"/>
    <w:rsid w:val="00C06DA3"/>
    <w:rsid w:val="00C14809"/>
    <w:rsid w:val="00C22723"/>
    <w:rsid w:val="00C26546"/>
    <w:rsid w:val="00C35B9E"/>
    <w:rsid w:val="00C435B1"/>
    <w:rsid w:val="00C462AF"/>
    <w:rsid w:val="00C51FF9"/>
    <w:rsid w:val="00C55239"/>
    <w:rsid w:val="00C730FA"/>
    <w:rsid w:val="00C76175"/>
    <w:rsid w:val="00C862F2"/>
    <w:rsid w:val="00C931CE"/>
    <w:rsid w:val="00C934A0"/>
    <w:rsid w:val="00C97DE6"/>
    <w:rsid w:val="00CA23BA"/>
    <w:rsid w:val="00CA361C"/>
    <w:rsid w:val="00CD1293"/>
    <w:rsid w:val="00CD1D77"/>
    <w:rsid w:val="00CD2A90"/>
    <w:rsid w:val="00CD393F"/>
    <w:rsid w:val="00CD4175"/>
    <w:rsid w:val="00CD4386"/>
    <w:rsid w:val="00CD5613"/>
    <w:rsid w:val="00CD72FA"/>
    <w:rsid w:val="00CE1A9B"/>
    <w:rsid w:val="00CF1DA0"/>
    <w:rsid w:val="00D116ED"/>
    <w:rsid w:val="00D11BE7"/>
    <w:rsid w:val="00D17F72"/>
    <w:rsid w:val="00D23130"/>
    <w:rsid w:val="00D25898"/>
    <w:rsid w:val="00D36485"/>
    <w:rsid w:val="00D4551B"/>
    <w:rsid w:val="00D47C6A"/>
    <w:rsid w:val="00D64056"/>
    <w:rsid w:val="00D70A74"/>
    <w:rsid w:val="00D7296A"/>
    <w:rsid w:val="00D81CF9"/>
    <w:rsid w:val="00D940C2"/>
    <w:rsid w:val="00DA1BD0"/>
    <w:rsid w:val="00DA69EC"/>
    <w:rsid w:val="00DB6B4A"/>
    <w:rsid w:val="00DC4C29"/>
    <w:rsid w:val="00DC5A74"/>
    <w:rsid w:val="00DD0D9C"/>
    <w:rsid w:val="00DD4E22"/>
    <w:rsid w:val="00DE339B"/>
    <w:rsid w:val="00DF32D3"/>
    <w:rsid w:val="00DF3D4C"/>
    <w:rsid w:val="00E12147"/>
    <w:rsid w:val="00E14DC9"/>
    <w:rsid w:val="00E1653A"/>
    <w:rsid w:val="00E20BDC"/>
    <w:rsid w:val="00E27198"/>
    <w:rsid w:val="00E309CC"/>
    <w:rsid w:val="00E320F8"/>
    <w:rsid w:val="00E4039C"/>
    <w:rsid w:val="00E42E85"/>
    <w:rsid w:val="00E43E76"/>
    <w:rsid w:val="00E4739F"/>
    <w:rsid w:val="00E60448"/>
    <w:rsid w:val="00E6517A"/>
    <w:rsid w:val="00E66FD1"/>
    <w:rsid w:val="00E72774"/>
    <w:rsid w:val="00E73EE1"/>
    <w:rsid w:val="00E7769A"/>
    <w:rsid w:val="00E8103E"/>
    <w:rsid w:val="00E8447E"/>
    <w:rsid w:val="00EA6DD0"/>
    <w:rsid w:val="00EB4B62"/>
    <w:rsid w:val="00EB6FDE"/>
    <w:rsid w:val="00EC298D"/>
    <w:rsid w:val="00EC5DD7"/>
    <w:rsid w:val="00ED16BD"/>
    <w:rsid w:val="00ED4D15"/>
    <w:rsid w:val="00ED745B"/>
    <w:rsid w:val="00EE7DC8"/>
    <w:rsid w:val="00EF7B31"/>
    <w:rsid w:val="00EF7DAA"/>
    <w:rsid w:val="00EF7E55"/>
    <w:rsid w:val="00F1713A"/>
    <w:rsid w:val="00F33EB6"/>
    <w:rsid w:val="00F53F9B"/>
    <w:rsid w:val="00F551D4"/>
    <w:rsid w:val="00F60C35"/>
    <w:rsid w:val="00F711A5"/>
    <w:rsid w:val="00F72505"/>
    <w:rsid w:val="00F9349B"/>
    <w:rsid w:val="00F93E7C"/>
    <w:rsid w:val="00FA5EDD"/>
    <w:rsid w:val="00FA64B3"/>
    <w:rsid w:val="00FB6358"/>
    <w:rsid w:val="00FC16FB"/>
    <w:rsid w:val="00FC5446"/>
    <w:rsid w:val="00FC544C"/>
    <w:rsid w:val="00FC6534"/>
    <w:rsid w:val="00FD6B97"/>
    <w:rsid w:val="00FD7D1C"/>
    <w:rsid w:val="00FE3D5F"/>
    <w:rsid w:val="00FE6B23"/>
    <w:rsid w:val="00FF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339948"/>
  <w15:docId w15:val="{061CDFDB-EFCF-4AF8-96F3-E4980BBD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7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D7C6F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D7C6F"/>
    <w:pPr>
      <w:keepNext/>
      <w:numPr>
        <w:ilvl w:val="5"/>
        <w:numId w:val="2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D7C6F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D7C6F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3D7C6F"/>
    <w:pPr>
      <w:spacing w:before="240" w:after="60"/>
      <w:outlineLvl w:val="6"/>
    </w:pPr>
    <w:rPr>
      <w:rFonts w:eastAsia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9D72FE"/>
    <w:pPr>
      <w:keepNext/>
      <w:keepLines/>
      <w:spacing w:before="200" w:after="0"/>
      <w:outlineLvl w:val="7"/>
    </w:pPr>
    <w:rPr>
      <w:rFonts w:ascii="Cambria" w:eastAsia="Calibri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3D7C6F"/>
    <w:pPr>
      <w:spacing w:before="240" w:after="60"/>
      <w:outlineLvl w:val="8"/>
    </w:pPr>
    <w:rPr>
      <w:rFonts w:ascii="Cambria" w:eastAsia="Calibri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3D7C6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locked/>
    <w:rsid w:val="003D7C6F"/>
    <w:rPr>
      <w:rFonts w:ascii="Arial" w:eastAsia="Calibri" w:hAnsi="Arial" w:cs="Arial"/>
      <w:b/>
      <w:bCs/>
      <w:i/>
      <w:iCs/>
      <w:sz w:val="28"/>
      <w:szCs w:val="28"/>
      <w:lang w:val="bg-BG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3D7C6F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locked/>
    <w:rsid w:val="003D7C6F"/>
    <w:rPr>
      <w:rFonts w:ascii="Calibri" w:hAnsi="Calibri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semiHidden/>
    <w:locked/>
    <w:rsid w:val="003D7C6F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locked/>
    <w:rsid w:val="009D72FE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locked/>
    <w:rsid w:val="003D7C6F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semiHidden/>
    <w:rsid w:val="003D7C6F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3D7C6F"/>
    <w:rPr>
      <w:rFonts w:ascii="Tahoma" w:hAnsi="Tahoma" w:cs="Tahoma"/>
      <w:sz w:val="16"/>
      <w:szCs w:val="16"/>
    </w:rPr>
  </w:style>
  <w:style w:type="character" w:customStyle="1" w:styleId="Stassy">
    <w:name w:val="Stassy"/>
    <w:rsid w:val="003D7C6F"/>
    <w:rPr>
      <w:rFonts w:ascii="Times New Roman" w:hAnsi="Times New Roman"/>
      <w:sz w:val="26"/>
    </w:rPr>
  </w:style>
  <w:style w:type="character" w:customStyle="1" w:styleId="StassyHyperlink">
    <w:name w:val="Stassy Hyperlink"/>
    <w:rsid w:val="003D7C6F"/>
    <w:rPr>
      <w:rFonts w:ascii="Times New Roman" w:hAnsi="Times New Roman"/>
      <w:color w:val="0000FF"/>
      <w:sz w:val="26"/>
      <w:u w:val="single"/>
    </w:rPr>
  </w:style>
  <w:style w:type="character" w:styleId="Hyperlink">
    <w:name w:val="Hyperlink"/>
    <w:basedOn w:val="DefaultParagraphFont"/>
    <w:rsid w:val="003D7C6F"/>
    <w:rPr>
      <w:rFonts w:cs="Times New Roman"/>
      <w:color w:val="0000FF"/>
      <w:u w:val="single"/>
    </w:rPr>
  </w:style>
  <w:style w:type="character" w:customStyle="1" w:styleId="00000">
    <w:name w:val="0000стаси"/>
    <w:rsid w:val="003D7C6F"/>
    <w:rPr>
      <w:rFonts w:ascii="Times New Roman Bold" w:hAnsi="Times New Roman Bold"/>
      <w:b/>
      <w:caps/>
      <w:sz w:val="26"/>
      <w:u w:val="single"/>
      <w:lang w:val="bg-BG" w:eastAsia="x-none"/>
    </w:rPr>
  </w:style>
  <w:style w:type="character" w:customStyle="1" w:styleId="0000stassy">
    <w:name w:val="0000stassy"/>
    <w:rsid w:val="003D7C6F"/>
    <w:rPr>
      <w:rFonts w:ascii="Times New Roman Bold" w:hAnsi="Times New Roman Bold"/>
      <w:b/>
      <w:caps/>
      <w:sz w:val="26"/>
      <w:u w:val="single"/>
      <w:lang w:val="ru-RU" w:eastAsia="x-none"/>
    </w:rPr>
  </w:style>
  <w:style w:type="paragraph" w:customStyle="1" w:styleId="0000">
    <w:name w:val="0000СТ"/>
    <w:basedOn w:val="Heading2"/>
    <w:rsid w:val="003D7C6F"/>
    <w:pPr>
      <w:numPr>
        <w:ilvl w:val="0"/>
      </w:numPr>
      <w:tabs>
        <w:tab w:val="clear" w:pos="360"/>
      </w:tabs>
    </w:pPr>
    <w:rPr>
      <w:rFonts w:ascii="Times New Roman Bold" w:hAnsi="Times New Roman Bold"/>
      <w:i w:val="0"/>
      <w:caps/>
      <w:sz w:val="26"/>
      <w:szCs w:val="26"/>
      <w:lang w:val="en-US"/>
    </w:rPr>
  </w:style>
  <w:style w:type="paragraph" w:styleId="Title">
    <w:name w:val="Title"/>
    <w:basedOn w:val="Normal"/>
    <w:link w:val="TitleChar"/>
    <w:qFormat/>
    <w:rsid w:val="003D7C6F"/>
    <w:pPr>
      <w:tabs>
        <w:tab w:val="left" w:pos="0"/>
        <w:tab w:val="left" w:pos="720"/>
        <w:tab w:val="left" w:pos="1080"/>
      </w:tabs>
      <w:spacing w:after="0" w:line="240" w:lineRule="auto"/>
      <w:ind w:firstLine="6237"/>
      <w:jc w:val="center"/>
    </w:pPr>
    <w:rPr>
      <w:rFonts w:ascii="Times New Roman" w:eastAsia="Calibri" w:hAnsi="Times New Roman"/>
      <w:b/>
      <w:sz w:val="24"/>
      <w:szCs w:val="20"/>
      <w:lang w:eastAsia="bg-BG"/>
    </w:rPr>
  </w:style>
  <w:style w:type="character" w:customStyle="1" w:styleId="TitleChar">
    <w:name w:val="Title Char"/>
    <w:basedOn w:val="DefaultParagraphFont"/>
    <w:link w:val="Title"/>
    <w:locked/>
    <w:rsid w:val="003D7C6F"/>
    <w:rPr>
      <w:rFonts w:ascii="Times New Roman" w:hAnsi="Times New Roman" w:cs="Times New Roman"/>
      <w:b/>
      <w:sz w:val="20"/>
      <w:szCs w:val="20"/>
      <w:lang w:val="x-none" w:eastAsia="bg-BG"/>
    </w:rPr>
  </w:style>
  <w:style w:type="character" w:customStyle="1" w:styleId="FootnoteCharacters">
    <w:name w:val="Footnote Characters"/>
    <w:rsid w:val="003D7C6F"/>
  </w:style>
  <w:style w:type="character" w:styleId="FootnoteReference">
    <w:name w:val="footnote reference"/>
    <w:aliases w:val="Footnote symbol"/>
    <w:basedOn w:val="DefaultParagraphFont"/>
    <w:rsid w:val="003D7C6F"/>
    <w:rPr>
      <w:rFonts w:cs="Times New Roman"/>
      <w:vertAlign w:val="superscript"/>
    </w:rPr>
  </w:style>
  <w:style w:type="paragraph" w:customStyle="1" w:styleId="FootnoteText1">
    <w:name w:val="Footnote Text1"/>
    <w:basedOn w:val="Normal"/>
    <w:rsid w:val="003D7C6F"/>
    <w:pPr>
      <w:suppressAutoHyphens/>
    </w:pPr>
    <w:rPr>
      <w:rFonts w:ascii="Arial" w:hAnsi="Arial" w:cs="Arial"/>
      <w:kern w:val="1"/>
      <w:sz w:val="20"/>
      <w:szCs w:val="20"/>
      <w:lang w:val="en-GB" w:eastAsia="ar-SA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3D7C6F"/>
    <w:pPr>
      <w:suppressLineNumbers/>
      <w:suppressAutoHyphens/>
      <w:ind w:left="283" w:hanging="283"/>
    </w:pPr>
    <w:rPr>
      <w:rFonts w:ascii="Arial" w:hAnsi="Arial" w:cs="Arial"/>
      <w:kern w:val="1"/>
      <w:sz w:val="20"/>
      <w:szCs w:val="20"/>
      <w:lang w:val="en-GB" w:eastAsia="ar-SA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locked/>
    <w:rsid w:val="003D7C6F"/>
    <w:rPr>
      <w:rFonts w:ascii="Arial" w:hAnsi="Arial" w:cs="Arial"/>
      <w:kern w:val="1"/>
      <w:sz w:val="20"/>
      <w:szCs w:val="20"/>
      <w:lang w:val="en-GB" w:eastAsia="ar-SA" w:bidi="ar-SA"/>
    </w:rPr>
  </w:style>
  <w:style w:type="character" w:styleId="CommentReference">
    <w:name w:val="annotation reference"/>
    <w:basedOn w:val="DefaultParagraphFont"/>
    <w:semiHidden/>
    <w:rsid w:val="003D7C6F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3D7C6F"/>
    <w:rPr>
      <w:rFonts w:eastAsia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3D7C6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D7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3D7C6F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rsid w:val="003D7C6F"/>
    <w:pPr>
      <w:tabs>
        <w:tab w:val="center" w:pos="4536"/>
        <w:tab w:val="right" w:pos="9072"/>
      </w:tabs>
    </w:pPr>
    <w:rPr>
      <w:rFonts w:eastAsia="Calibri" w:cs="Calibri"/>
    </w:rPr>
  </w:style>
  <w:style w:type="character" w:customStyle="1" w:styleId="HeaderChar">
    <w:name w:val="Header Char"/>
    <w:basedOn w:val="DefaultParagraphFont"/>
    <w:link w:val="Header"/>
    <w:locked/>
    <w:rsid w:val="003D7C6F"/>
    <w:rPr>
      <w:rFonts w:ascii="Calibri" w:hAnsi="Calibri" w:cs="Calibri"/>
    </w:rPr>
  </w:style>
  <w:style w:type="paragraph" w:styleId="Footer">
    <w:name w:val="footer"/>
    <w:basedOn w:val="Normal"/>
    <w:link w:val="FooterChar"/>
    <w:rsid w:val="003D7C6F"/>
    <w:pPr>
      <w:tabs>
        <w:tab w:val="center" w:pos="4536"/>
        <w:tab w:val="right" w:pos="9072"/>
      </w:tabs>
    </w:pPr>
    <w:rPr>
      <w:rFonts w:eastAsia="Calibri" w:cs="Calibri"/>
    </w:rPr>
  </w:style>
  <w:style w:type="character" w:customStyle="1" w:styleId="FooterChar">
    <w:name w:val="Footer Char"/>
    <w:basedOn w:val="DefaultParagraphFont"/>
    <w:link w:val="Footer"/>
    <w:locked/>
    <w:rsid w:val="003D7C6F"/>
    <w:rPr>
      <w:rFonts w:ascii="Calibri" w:hAnsi="Calibri" w:cs="Calibri"/>
    </w:rPr>
  </w:style>
  <w:style w:type="character" w:styleId="PageNumber">
    <w:name w:val="page number"/>
    <w:basedOn w:val="DefaultParagraphFont"/>
    <w:rsid w:val="003D7C6F"/>
    <w:rPr>
      <w:rFonts w:cs="Times New Roman"/>
    </w:rPr>
  </w:style>
  <w:style w:type="paragraph" w:styleId="BodyText">
    <w:name w:val="Body Text"/>
    <w:basedOn w:val="Normal"/>
    <w:link w:val="BodyTextChar"/>
    <w:rsid w:val="003D7C6F"/>
    <w:pPr>
      <w:spacing w:after="0" w:line="240" w:lineRule="auto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locked/>
    <w:rsid w:val="003D7C6F"/>
    <w:rPr>
      <w:rFonts w:ascii="Times New Roman" w:hAnsi="Times New Roman" w:cs="Times New Roman"/>
      <w:sz w:val="20"/>
      <w:szCs w:val="20"/>
      <w:lang w:val="x-none" w:eastAsia="bg-BG"/>
    </w:rPr>
  </w:style>
  <w:style w:type="table" w:styleId="TableGrid">
    <w:name w:val="Table Grid"/>
    <w:basedOn w:val="TableNormal"/>
    <w:rsid w:val="003D7C6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D7C6F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bg-BG"/>
    </w:rPr>
  </w:style>
  <w:style w:type="paragraph" w:customStyle="1" w:styleId="Default">
    <w:name w:val="Default"/>
    <w:rsid w:val="003D7C6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Strong">
    <w:name w:val="Strong"/>
    <w:basedOn w:val="DefaultParagraphFont"/>
    <w:qFormat/>
    <w:rsid w:val="003D7C6F"/>
    <w:rPr>
      <w:rFonts w:cs="Times New Roman"/>
      <w:b/>
    </w:rPr>
  </w:style>
  <w:style w:type="character" w:customStyle="1" w:styleId="longtext">
    <w:name w:val="long_text"/>
    <w:rsid w:val="003D7C6F"/>
    <w:rPr>
      <w:rFonts w:ascii="Times New Roman" w:hAnsi="Times New Roman"/>
    </w:rPr>
  </w:style>
  <w:style w:type="character" w:customStyle="1" w:styleId="longtext1">
    <w:name w:val="long_text1"/>
    <w:rsid w:val="003D7C6F"/>
    <w:rPr>
      <w:rFonts w:ascii="Times New Roman" w:hAnsi="Times New Roman"/>
      <w:sz w:val="20"/>
    </w:rPr>
  </w:style>
  <w:style w:type="character" w:customStyle="1" w:styleId="FontStyle14">
    <w:name w:val="Font Style14"/>
    <w:rsid w:val="003D7C6F"/>
    <w:rPr>
      <w:rFonts w:ascii="Times New Roman" w:hAnsi="Times New Roman"/>
      <w:b/>
      <w:spacing w:val="-10"/>
      <w:sz w:val="24"/>
    </w:rPr>
  </w:style>
  <w:style w:type="paragraph" w:styleId="BodyTextFirstIndent">
    <w:name w:val="Body Text First Indent"/>
    <w:basedOn w:val="BodyText"/>
    <w:link w:val="BodyTextFirstIndentChar"/>
    <w:rsid w:val="003D7C6F"/>
    <w:pPr>
      <w:spacing w:after="120" w:line="276" w:lineRule="auto"/>
      <w:ind w:firstLine="210"/>
    </w:pPr>
    <w:rPr>
      <w:rFonts w:ascii="Calibri" w:hAnsi="Calibri" w:cs="Calibri"/>
      <w:sz w:val="22"/>
      <w:szCs w:val="22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locked/>
    <w:rsid w:val="003D7C6F"/>
    <w:rPr>
      <w:rFonts w:ascii="Calibri" w:hAnsi="Calibri" w:cs="Calibri"/>
      <w:sz w:val="20"/>
      <w:szCs w:val="20"/>
      <w:lang w:val="x-none" w:eastAsia="bg-BG"/>
    </w:rPr>
  </w:style>
  <w:style w:type="paragraph" w:customStyle="1" w:styleId="CharChar">
    <w:name w:val="Char Char Знак Знак"/>
    <w:basedOn w:val="Normal"/>
    <w:rsid w:val="003D7C6F"/>
    <w:pPr>
      <w:tabs>
        <w:tab w:val="left" w:pos="709"/>
      </w:tabs>
      <w:spacing w:after="0" w:line="240" w:lineRule="auto"/>
    </w:pPr>
    <w:rPr>
      <w:rFonts w:ascii="Tahoma" w:eastAsia="Calibri" w:hAnsi="Tahoma"/>
      <w:sz w:val="24"/>
      <w:szCs w:val="24"/>
      <w:lang w:val="pl-PL" w:eastAsia="pl-PL"/>
    </w:rPr>
  </w:style>
  <w:style w:type="paragraph" w:customStyle="1" w:styleId="Style12ptJustifiedFirstline063cm">
    <w:name w:val="Style 12 pt Justified First line:  063 cm"/>
    <w:basedOn w:val="Normal"/>
    <w:rsid w:val="003D7C6F"/>
    <w:pPr>
      <w:tabs>
        <w:tab w:val="left" w:pos="709"/>
      </w:tabs>
      <w:spacing w:before="120" w:after="0" w:line="240" w:lineRule="auto"/>
      <w:ind w:firstLine="709"/>
      <w:jc w:val="both"/>
    </w:pPr>
    <w:rPr>
      <w:rFonts w:ascii="Times New Roman" w:eastAsia="Calibri" w:hAnsi="Times New Roman"/>
      <w:sz w:val="24"/>
      <w:szCs w:val="20"/>
      <w:lang w:val="en-AU" w:eastAsia="zh-CN"/>
    </w:rPr>
  </w:style>
  <w:style w:type="paragraph" w:styleId="BodyTextIndent">
    <w:name w:val="Body Text Indent"/>
    <w:basedOn w:val="Normal"/>
    <w:link w:val="BodyTextIndentChar"/>
    <w:rsid w:val="003D7C6F"/>
    <w:pPr>
      <w:spacing w:after="120"/>
      <w:ind w:left="283"/>
    </w:pPr>
    <w:rPr>
      <w:rFonts w:eastAsia="Calibri" w:cs="Calibri"/>
    </w:rPr>
  </w:style>
  <w:style w:type="character" w:customStyle="1" w:styleId="BodyTextIndentChar">
    <w:name w:val="Body Text Indent Char"/>
    <w:basedOn w:val="DefaultParagraphFont"/>
    <w:link w:val="BodyTextIndent"/>
    <w:locked/>
    <w:rsid w:val="003D7C6F"/>
    <w:rPr>
      <w:rFonts w:ascii="Calibri" w:hAnsi="Calibri" w:cs="Calibri"/>
    </w:rPr>
  </w:style>
  <w:style w:type="paragraph" w:customStyle="1" w:styleId="2">
    <w:name w:val="т2"/>
    <w:link w:val="2Char"/>
    <w:rsid w:val="003D7C6F"/>
    <w:pPr>
      <w:tabs>
        <w:tab w:val="left" w:pos="540"/>
      </w:tabs>
      <w:spacing w:before="240" w:after="240" w:line="360" w:lineRule="auto"/>
    </w:pPr>
    <w:rPr>
      <w:rFonts w:ascii="Times New Roman" w:hAnsi="Times New Roman"/>
      <w:b/>
      <w:spacing w:val="20"/>
      <w:sz w:val="22"/>
    </w:rPr>
  </w:style>
  <w:style w:type="character" w:customStyle="1" w:styleId="2Char">
    <w:name w:val="т2 Char"/>
    <w:link w:val="2"/>
    <w:locked/>
    <w:rsid w:val="003D7C6F"/>
    <w:rPr>
      <w:rFonts w:ascii="Times New Roman" w:hAnsi="Times New Roman"/>
      <w:b/>
      <w:spacing w:val="20"/>
      <w:sz w:val="22"/>
      <w:lang w:eastAsia="bg-BG" w:bidi="ar-SA"/>
    </w:rPr>
  </w:style>
  <w:style w:type="paragraph" w:styleId="TOC1">
    <w:name w:val="toc 1"/>
    <w:basedOn w:val="Normal"/>
    <w:next w:val="Normal"/>
    <w:autoRedefine/>
    <w:rsid w:val="003D7C6F"/>
    <w:pPr>
      <w:widowControl w:val="0"/>
      <w:tabs>
        <w:tab w:val="num" w:pos="360"/>
      </w:tabs>
      <w:spacing w:after="0" w:line="240" w:lineRule="auto"/>
      <w:ind w:left="360" w:hanging="360"/>
    </w:pPr>
    <w:rPr>
      <w:rFonts w:ascii="Times New Roman" w:eastAsia="Calibri" w:hAnsi="Times New Roman"/>
      <w:b/>
      <w:sz w:val="24"/>
      <w:szCs w:val="24"/>
    </w:rPr>
  </w:style>
  <w:style w:type="table" w:customStyle="1" w:styleId="TableGrid1">
    <w:name w:val="Table Grid1"/>
    <w:rsid w:val="003D7C6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rsid w:val="003D7C6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9C355E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  <w:lang w:eastAsia="bg-BG"/>
    </w:rPr>
  </w:style>
  <w:style w:type="character" w:customStyle="1" w:styleId="BodyTextIndent3Char">
    <w:name w:val="Body Text Indent 3 Char"/>
    <w:basedOn w:val="DefaultParagraphFont"/>
    <w:link w:val="BodyTextIndent3"/>
    <w:locked/>
    <w:rsid w:val="009C355E"/>
    <w:rPr>
      <w:rFonts w:ascii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semiHidden/>
    <w:rsid w:val="009D72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locked/>
    <w:rsid w:val="009D72FE"/>
    <w:rPr>
      <w:rFonts w:cs="Times New Roman"/>
    </w:rPr>
  </w:style>
  <w:style w:type="paragraph" w:customStyle="1" w:styleId="StyleHeading1TimesNewRoman14ptBefore18pt">
    <w:name w:val="Style Heading 1 + Times New Roman 14 pt Before:  18 pt"/>
    <w:basedOn w:val="Heading1"/>
    <w:link w:val="StyleHeading1TimesNewRoman14ptBefore18ptChar"/>
    <w:rsid w:val="00964BA0"/>
    <w:pPr>
      <w:widowControl w:val="0"/>
      <w:tabs>
        <w:tab w:val="left" w:pos="709"/>
        <w:tab w:val="num" w:pos="3039"/>
      </w:tabs>
      <w:spacing w:before="360" w:line="240" w:lineRule="auto"/>
      <w:ind w:left="3039" w:hanging="360"/>
    </w:pPr>
    <w:rPr>
      <w:rFonts w:ascii="Times New Roman" w:eastAsia="Times New Roman" w:hAnsi="Times New Roman"/>
      <w:caps/>
      <w:w w:val="120"/>
      <w:sz w:val="28"/>
      <w:szCs w:val="20"/>
      <w:lang w:val="en-US"/>
    </w:rPr>
  </w:style>
  <w:style w:type="character" w:customStyle="1" w:styleId="StyleHeading1TimesNewRoman14ptBefore18ptChar">
    <w:name w:val="Style Heading 1 + Times New Roman 14 pt Before:  18 pt Char"/>
    <w:basedOn w:val="DefaultParagraphFont"/>
    <w:link w:val="StyleHeading1TimesNewRoman14ptBefore18pt"/>
    <w:locked/>
    <w:rsid w:val="00964BA0"/>
    <w:rPr>
      <w:rFonts w:cs="Times New Roman"/>
      <w:b/>
      <w:bCs/>
      <w:caps/>
      <w:snapToGrid w:val="0"/>
      <w:w w:val="120"/>
      <w:kern w:val="32"/>
      <w:sz w:val="28"/>
      <w:lang w:val="en-US" w:eastAsia="en-US" w:bidi="ar-SA"/>
    </w:rPr>
  </w:style>
  <w:style w:type="paragraph" w:customStyle="1" w:styleId="1">
    <w:name w:val="т1"/>
    <w:rsid w:val="00964BA0"/>
    <w:pPr>
      <w:spacing w:before="480" w:after="240" w:line="360" w:lineRule="auto"/>
      <w:jc w:val="both"/>
    </w:pPr>
    <w:rPr>
      <w:rFonts w:ascii="Times New Roman" w:eastAsia="Times New Roman" w:hAnsi="Times New Roman"/>
      <w:b/>
      <w:caps/>
      <w:sz w:val="24"/>
      <w:szCs w:val="24"/>
      <w:u w:val="single"/>
    </w:rPr>
  </w:style>
  <w:style w:type="character" w:customStyle="1" w:styleId="Bodytext0">
    <w:name w:val="Body text_"/>
    <w:link w:val="BodyText3"/>
    <w:locked/>
    <w:rsid w:val="006E44B8"/>
    <w:rPr>
      <w:sz w:val="21"/>
      <w:shd w:val="clear" w:color="auto" w:fill="FFFFFF"/>
    </w:rPr>
  </w:style>
  <w:style w:type="paragraph" w:customStyle="1" w:styleId="BodyText3">
    <w:name w:val="Body Text3"/>
    <w:basedOn w:val="Normal"/>
    <w:link w:val="Bodytext0"/>
    <w:rsid w:val="006E44B8"/>
    <w:pPr>
      <w:widowControl w:val="0"/>
      <w:shd w:val="clear" w:color="auto" w:fill="FFFFFF"/>
      <w:spacing w:after="0" w:line="264" w:lineRule="exact"/>
      <w:ind w:hanging="360"/>
      <w:jc w:val="both"/>
    </w:pPr>
    <w:rPr>
      <w:rFonts w:eastAsia="Calibri"/>
      <w:sz w:val="21"/>
      <w:szCs w:val="20"/>
      <w:shd w:val="clear" w:color="auto" w:fill="FFFFFF"/>
      <w:lang w:val="x-none" w:eastAsia="x-none"/>
    </w:rPr>
  </w:style>
  <w:style w:type="paragraph" w:customStyle="1" w:styleId="Style25">
    <w:name w:val="Style25"/>
    <w:basedOn w:val="Normal"/>
    <w:rsid w:val="006E44B8"/>
    <w:pPr>
      <w:widowControl w:val="0"/>
      <w:autoSpaceDE w:val="0"/>
      <w:autoSpaceDN w:val="0"/>
      <w:adjustRightInd w:val="0"/>
      <w:spacing w:after="0" w:line="267" w:lineRule="exact"/>
      <w:ind w:firstLine="706"/>
      <w:jc w:val="both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FontStyle75">
    <w:name w:val="Font Style75"/>
    <w:basedOn w:val="DefaultParagraphFont"/>
    <w:rsid w:val="006E44B8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1">
    <w:name w:val="Style11"/>
    <w:basedOn w:val="Normal"/>
    <w:rsid w:val="008A2CC8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FontStyle76">
    <w:name w:val="Font Style76"/>
    <w:basedOn w:val="DefaultParagraphFont"/>
    <w:rsid w:val="008A2CC8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BookName">
    <w:name w:val="Book Name"/>
    <w:qFormat/>
    <w:rsid w:val="002A7E6D"/>
    <w:pPr>
      <w:spacing w:after="200" w:line="276" w:lineRule="auto"/>
      <w:jc w:val="center"/>
    </w:pPr>
    <w:rPr>
      <w:rFonts w:ascii="Cambria" w:eastAsia="Times New Roman" w:hAnsi="Cambria"/>
      <w:b/>
      <w:bCs/>
      <w:kern w:val="28"/>
      <w:sz w:val="72"/>
      <w:szCs w:val="72"/>
    </w:rPr>
  </w:style>
  <w:style w:type="paragraph" w:customStyle="1" w:styleId="BulletLevel1">
    <w:name w:val="Bullet Level 1"/>
    <w:basedOn w:val="Normal"/>
    <w:qFormat/>
    <w:rsid w:val="002A7E6D"/>
    <w:pPr>
      <w:numPr>
        <w:ilvl w:val="1"/>
        <w:numId w:val="23"/>
      </w:numPr>
      <w:spacing w:after="0" w:line="240" w:lineRule="auto"/>
      <w:jc w:val="both"/>
    </w:pPr>
    <w:rPr>
      <w:rFonts w:ascii="Times New Roman" w:hAnsi="Times New Roman"/>
      <w:snapToGrid w:val="0"/>
      <w:sz w:val="24"/>
      <w:szCs w:val="24"/>
      <w:lang w:eastAsia="bg-BG"/>
    </w:rPr>
  </w:style>
  <w:style w:type="paragraph" w:customStyle="1" w:styleId="ListParagraph1">
    <w:name w:val="List Paragraph1"/>
    <w:basedOn w:val="Normal"/>
    <w:qFormat/>
    <w:rsid w:val="002A7E6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bg.wikipedia.org/w/index.php?title=%D0%9E%D1%87%D0%B0%D0%BA%D0%B2%D0%B0%D0%BD%D0%B0_%D1%81%D1%82%D0%BE%D0%B9%D0%BD%D0%BE%D1%81%D1%82&amp;action=edit&amp;redlink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g.wikipedia.org/w/index.php?title=%D0%A1%D1%8A%D0%B1%D0%B8%D1%82%D0%B8%D0%B5_(%D1%82%D0%B5%D0%BE%D1%80%D0%B8%D1%8F_%D0%BD%D0%B0_%D0%B2%D0%B5%D1%80%D0%BE%D1%8F%D1%82%D0%BD%D0%BE%D1%81%D1%82%D0%B8%D1%82%D0%B5)&amp;action=edit&amp;redlink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g.wikipedia.org/w/index.php?title=%D0%A0%D0%B5%D0%B7%D1%83%D0%BB%D1%82%D0%B0%D1%82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53582-EFD1-4A77-963A-82DC9BDA7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2860</Words>
  <Characters>16306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19128</CharactersWithSpaces>
  <SharedDoc>false</SharedDoc>
  <HLinks>
    <vt:vector size="42" baseType="variant">
      <vt:variant>
        <vt:i4>2031673</vt:i4>
      </vt:variant>
      <vt:variant>
        <vt:i4>18</vt:i4>
      </vt:variant>
      <vt:variant>
        <vt:i4>0</vt:i4>
      </vt:variant>
      <vt:variant>
        <vt:i4>5</vt:i4>
      </vt:variant>
      <vt:variant>
        <vt:lpwstr>javascript:top.doccontent_selector.fnNavigate('чл47_ал1');</vt:lpwstr>
      </vt:variant>
      <vt:variant>
        <vt:lpwstr/>
      </vt:variant>
      <vt:variant>
        <vt:i4>113</vt:i4>
      </vt:variant>
      <vt:variant>
        <vt:i4>15</vt:i4>
      </vt:variant>
      <vt:variant>
        <vt:i4>0</vt:i4>
      </vt:variant>
      <vt:variant>
        <vt:i4>5</vt:i4>
      </vt:variant>
      <vt:variant>
        <vt:lpwstr>https://bg.wikipedia.org/w/index.php?title=%D0%9E%D1%87%D0%B0%D0%BA%D0%B2%D0%B0%D0%BD%D0%B0_%D1%81%D1%82%D0%BE%D0%B9%D0%BD%D0%BE%D1%81%D1%82&amp;action=edit&amp;redlink=1</vt:lpwstr>
      </vt:variant>
      <vt:variant>
        <vt:lpwstr/>
      </vt:variant>
      <vt:variant>
        <vt:i4>2555906</vt:i4>
      </vt:variant>
      <vt:variant>
        <vt:i4>12</vt:i4>
      </vt:variant>
      <vt:variant>
        <vt:i4>0</vt:i4>
      </vt:variant>
      <vt:variant>
        <vt:i4>5</vt:i4>
      </vt:variant>
      <vt:variant>
        <vt:lpwstr>https://bg.wikipedia.org/w/index.php?title=%D0%A1%D1%8A%D0%B1%D0%B8%D1%82%D0%B8%D0%B5_(%D1%82%D0%B5%D0%BE%D1%80%D0%B8%D1%8F_%D0%BD%D0%B0_%D0%B2%D0%B5%D1%80%D0%BE%D1%8F%D1%82%D0%BD%D0%BE%D1%81%D1%82%D0%B8%D1%82%D0%B5)&amp;action=edit&amp;redlink=1</vt:lpwstr>
      </vt:variant>
      <vt:variant>
        <vt:lpwstr/>
      </vt:variant>
      <vt:variant>
        <vt:i4>1703942</vt:i4>
      </vt:variant>
      <vt:variant>
        <vt:i4>9</vt:i4>
      </vt:variant>
      <vt:variant>
        <vt:i4>0</vt:i4>
      </vt:variant>
      <vt:variant>
        <vt:i4>5</vt:i4>
      </vt:variant>
      <vt:variant>
        <vt:lpwstr>https://bg.wikipedia.org/w/index.php?title=%D0%A0%D0%B5%D0%B7%D1%83%D0%BB%D1%82%D0%B0%D1%82&amp;action=edit&amp;redlink=1</vt:lpwstr>
      </vt:variant>
      <vt:variant>
        <vt:lpwstr/>
      </vt:variant>
      <vt:variant>
        <vt:i4>68551767</vt:i4>
      </vt:variant>
      <vt:variant>
        <vt:i4>6</vt:i4>
      </vt:variant>
      <vt:variant>
        <vt:i4>0</vt:i4>
      </vt:variant>
      <vt:variant>
        <vt:i4>5</vt:i4>
      </vt:variant>
      <vt:variant>
        <vt:lpwstr>javascript:top.navigateDocument('ЗАкред_2005');</vt:lpwstr>
      </vt:variant>
      <vt:variant>
        <vt:lpwstr/>
      </vt:variant>
      <vt:variant>
        <vt:i4>2032705</vt:i4>
      </vt:variant>
      <vt:variant>
        <vt:i4>3</vt:i4>
      </vt:variant>
      <vt:variant>
        <vt:i4>0</vt:i4>
      </vt:variant>
      <vt:variant>
        <vt:i4>5</vt:i4>
      </vt:variant>
      <vt:variant>
        <vt:lpwstr>javascript:top.navigateDocument('ЗАкред_2005</vt:lpwstr>
      </vt:variant>
      <vt:variant>
        <vt:lpwstr>чл5а_ал2');</vt:lpwstr>
      </vt:variant>
      <vt:variant>
        <vt:i4>7864440</vt:i4>
      </vt:variant>
      <vt:variant>
        <vt:i4>0</vt:i4>
      </vt:variant>
      <vt:variant>
        <vt:i4>0</vt:i4>
      </vt:variant>
      <vt:variant>
        <vt:i4>5</vt:i4>
      </vt:variant>
      <vt:variant>
        <vt:lpwstr>http://www.nap.bg/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Oleg</dc:creator>
  <cp:keywords/>
  <dc:description/>
  <cp:lastModifiedBy>Тео</cp:lastModifiedBy>
  <cp:revision>7</cp:revision>
  <cp:lastPrinted>2018-02-09T14:54:00Z</cp:lastPrinted>
  <dcterms:created xsi:type="dcterms:W3CDTF">2018-02-03T12:50:00Z</dcterms:created>
  <dcterms:modified xsi:type="dcterms:W3CDTF">2018-04-10T11:21:00Z</dcterms:modified>
</cp:coreProperties>
</file>