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C9CB6" w14:textId="7BD2DB60" w:rsidR="00985BD0" w:rsidRPr="0088610C" w:rsidRDefault="006F4FFD" w:rsidP="00985BD0">
      <w:pPr>
        <w:pStyle w:val="Kop1"/>
        <w:rPr>
          <w:color w:val="339933"/>
        </w:rPr>
      </w:pPr>
      <w:r>
        <w:rPr>
          <w:color w:val="339933"/>
        </w:rPr>
        <w:t>Projectleider regionale samenwerking Beschermd Wonen en Maatschappelijke Opvang</w:t>
      </w:r>
    </w:p>
    <w:p w14:paraId="6304F9A9" w14:textId="77777777" w:rsidR="00985BD0" w:rsidRDefault="00985BD0" w:rsidP="00985BD0"/>
    <w:p w14:paraId="50EAB8DC"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24FBE402" w14:textId="77777777" w:rsidTr="001C6FAE">
        <w:tc>
          <w:tcPr>
            <w:tcW w:w="3086" w:type="dxa"/>
          </w:tcPr>
          <w:p w14:paraId="57C2C269" w14:textId="77777777" w:rsidR="00BB5ABD" w:rsidRDefault="00BB5ABD" w:rsidP="00D24F8E">
            <w:pPr>
              <w:rPr>
                <w:b/>
              </w:rPr>
            </w:pPr>
            <w:r>
              <w:rPr>
                <w:b/>
              </w:rPr>
              <w:t>Werklocatie:</w:t>
            </w:r>
          </w:p>
        </w:tc>
        <w:tc>
          <w:tcPr>
            <w:tcW w:w="5295" w:type="dxa"/>
          </w:tcPr>
          <w:p w14:paraId="65A924F6" w14:textId="77777777" w:rsidR="00BB5ABD" w:rsidRPr="00BB5ABD" w:rsidRDefault="00B77909" w:rsidP="00D24F8E">
            <w:r>
              <w:t>Timmerhuis, Halvemaanpassage 90</w:t>
            </w:r>
          </w:p>
        </w:tc>
      </w:tr>
      <w:tr w:rsidR="00BB5ABD" w:rsidRPr="00BB5ABD" w14:paraId="02344EC1" w14:textId="77777777" w:rsidTr="001C6FAE">
        <w:tc>
          <w:tcPr>
            <w:tcW w:w="3086" w:type="dxa"/>
          </w:tcPr>
          <w:p w14:paraId="6E66F71E" w14:textId="77777777" w:rsidR="00BB5ABD" w:rsidRDefault="00BB5ABD" w:rsidP="00D24F8E">
            <w:pPr>
              <w:rPr>
                <w:b/>
              </w:rPr>
            </w:pPr>
            <w:r>
              <w:rPr>
                <w:b/>
              </w:rPr>
              <w:t>Startdatum:</w:t>
            </w:r>
          </w:p>
        </w:tc>
        <w:tc>
          <w:tcPr>
            <w:tcW w:w="5295" w:type="dxa"/>
          </w:tcPr>
          <w:p w14:paraId="7F23244B" w14:textId="60C3591F" w:rsidR="00BB5ABD" w:rsidRPr="00BB5ABD" w:rsidRDefault="005857CB" w:rsidP="00D24F8E">
            <w:r>
              <w:t xml:space="preserve">z.s.m., naar verwachting </w:t>
            </w:r>
            <w:r w:rsidR="00B77909">
              <w:t>medio mei 2019</w:t>
            </w:r>
          </w:p>
        </w:tc>
      </w:tr>
      <w:tr w:rsidR="00BB5ABD" w:rsidRPr="00BB5ABD" w14:paraId="3E28E471" w14:textId="77777777" w:rsidTr="001C6FAE">
        <w:tc>
          <w:tcPr>
            <w:tcW w:w="3086" w:type="dxa"/>
          </w:tcPr>
          <w:p w14:paraId="2BBDFF2E" w14:textId="77777777" w:rsidR="00BB5ABD" w:rsidRDefault="00BB5ABD" w:rsidP="00D24F8E">
            <w:pPr>
              <w:rPr>
                <w:b/>
              </w:rPr>
            </w:pPr>
            <w:r>
              <w:rPr>
                <w:b/>
              </w:rPr>
              <w:t>Aantal medewerkers:</w:t>
            </w:r>
          </w:p>
        </w:tc>
        <w:tc>
          <w:tcPr>
            <w:tcW w:w="5295" w:type="dxa"/>
          </w:tcPr>
          <w:p w14:paraId="32F362FA" w14:textId="77777777" w:rsidR="00BB5ABD" w:rsidRPr="00BB5ABD" w:rsidRDefault="00B77909" w:rsidP="00D24F8E">
            <w:r>
              <w:t>1</w:t>
            </w:r>
          </w:p>
        </w:tc>
      </w:tr>
      <w:tr w:rsidR="00BB5ABD" w14:paraId="47DAD812" w14:textId="77777777" w:rsidTr="001C6FAE">
        <w:tc>
          <w:tcPr>
            <w:tcW w:w="3086" w:type="dxa"/>
          </w:tcPr>
          <w:p w14:paraId="41D091CD" w14:textId="77777777" w:rsidR="00BB5ABD" w:rsidRDefault="00BB5ABD" w:rsidP="00D24F8E">
            <w:pPr>
              <w:rPr>
                <w:b/>
              </w:rPr>
            </w:pPr>
            <w:r>
              <w:rPr>
                <w:b/>
              </w:rPr>
              <w:t>Uren per week:</w:t>
            </w:r>
          </w:p>
        </w:tc>
        <w:tc>
          <w:tcPr>
            <w:tcW w:w="5295" w:type="dxa"/>
          </w:tcPr>
          <w:p w14:paraId="79763BA3" w14:textId="77777777" w:rsidR="00BB5ABD" w:rsidRPr="00101F6B" w:rsidRDefault="00B77909" w:rsidP="00D24F8E">
            <w:r w:rsidRPr="00101F6B">
              <w:t>24</w:t>
            </w:r>
          </w:p>
        </w:tc>
      </w:tr>
      <w:tr w:rsidR="00BB5ABD" w:rsidRPr="00BB5ABD" w14:paraId="18D45FD3" w14:textId="77777777" w:rsidTr="001C6FAE">
        <w:tc>
          <w:tcPr>
            <w:tcW w:w="3086" w:type="dxa"/>
          </w:tcPr>
          <w:p w14:paraId="31A00E1F" w14:textId="77777777" w:rsidR="00BB5ABD" w:rsidRDefault="00BB5ABD" w:rsidP="00D24F8E">
            <w:pPr>
              <w:rPr>
                <w:b/>
              </w:rPr>
            </w:pPr>
            <w:r>
              <w:rPr>
                <w:b/>
              </w:rPr>
              <w:t>Duur opdracht:</w:t>
            </w:r>
          </w:p>
        </w:tc>
        <w:tc>
          <w:tcPr>
            <w:tcW w:w="5295" w:type="dxa"/>
          </w:tcPr>
          <w:p w14:paraId="644A7E19" w14:textId="3E2E551E" w:rsidR="00BB5ABD" w:rsidRPr="00BB5ABD" w:rsidRDefault="00B77909" w:rsidP="00D24F8E">
            <w:proofErr w:type="gramStart"/>
            <w:r>
              <w:t>t</w:t>
            </w:r>
            <w:proofErr w:type="gramEnd"/>
            <w:r>
              <w:t xml:space="preserve">/m </w:t>
            </w:r>
            <w:r w:rsidR="00991DF2">
              <w:t>31-12-2019</w:t>
            </w:r>
          </w:p>
        </w:tc>
      </w:tr>
      <w:tr w:rsidR="00BB5ABD" w:rsidRPr="00BB5ABD" w14:paraId="309338A5" w14:textId="77777777" w:rsidTr="001C6FAE">
        <w:tc>
          <w:tcPr>
            <w:tcW w:w="3086" w:type="dxa"/>
          </w:tcPr>
          <w:p w14:paraId="266CD3DB" w14:textId="77777777" w:rsidR="00BB5ABD" w:rsidRDefault="00BB5ABD" w:rsidP="00D24F8E">
            <w:pPr>
              <w:rPr>
                <w:b/>
              </w:rPr>
            </w:pPr>
            <w:r>
              <w:rPr>
                <w:b/>
              </w:rPr>
              <w:t>Verlengingsopties:</w:t>
            </w:r>
          </w:p>
        </w:tc>
        <w:tc>
          <w:tcPr>
            <w:tcW w:w="5295" w:type="dxa"/>
          </w:tcPr>
          <w:p w14:paraId="380846DC" w14:textId="7B89F3D1" w:rsidR="00BB5ABD" w:rsidRPr="00BB5ABD" w:rsidRDefault="00991DF2" w:rsidP="00D24F8E">
            <w:r>
              <w:t>2 x 6 maanden</w:t>
            </w:r>
          </w:p>
        </w:tc>
      </w:tr>
      <w:tr w:rsidR="00BB5ABD" w:rsidRPr="00BB5ABD" w14:paraId="4B450F25" w14:textId="77777777" w:rsidTr="001C6FAE">
        <w:tc>
          <w:tcPr>
            <w:tcW w:w="3086" w:type="dxa"/>
          </w:tcPr>
          <w:p w14:paraId="1AF0D9CD" w14:textId="77777777" w:rsidR="00BB5ABD" w:rsidRDefault="00BB5ABD" w:rsidP="00D24F8E">
            <w:pPr>
              <w:rPr>
                <w:b/>
              </w:rPr>
            </w:pPr>
            <w:r>
              <w:rPr>
                <w:b/>
              </w:rPr>
              <w:t>FSK:</w:t>
            </w:r>
          </w:p>
        </w:tc>
        <w:tc>
          <w:tcPr>
            <w:tcW w:w="5295" w:type="dxa"/>
          </w:tcPr>
          <w:p w14:paraId="24E0485E" w14:textId="77777777" w:rsidR="00BB5ABD" w:rsidRPr="00BB5ABD" w:rsidRDefault="00B77909" w:rsidP="00D24F8E">
            <w:r>
              <w:t>12/13</w:t>
            </w:r>
          </w:p>
        </w:tc>
      </w:tr>
      <w:tr w:rsidR="00BB5ABD" w:rsidRPr="00BB5ABD" w14:paraId="659E639D" w14:textId="77777777" w:rsidTr="001C6FAE">
        <w:tc>
          <w:tcPr>
            <w:tcW w:w="3086" w:type="dxa"/>
          </w:tcPr>
          <w:p w14:paraId="3362E5D8" w14:textId="77777777" w:rsidR="00BB5ABD" w:rsidRPr="001C6FAE" w:rsidRDefault="00BB5ABD" w:rsidP="00D24F8E">
            <w:pPr>
              <w:rPr>
                <w:b/>
                <w:highlight w:val="yellow"/>
              </w:rPr>
            </w:pPr>
            <w:r w:rsidRPr="00991DF2">
              <w:rPr>
                <w:b/>
              </w:rPr>
              <w:t>Tariefrange:</w:t>
            </w:r>
          </w:p>
        </w:tc>
        <w:tc>
          <w:tcPr>
            <w:tcW w:w="5295" w:type="dxa"/>
          </w:tcPr>
          <w:p w14:paraId="74185C6B" w14:textId="6B2E2002" w:rsidR="00BB5ABD" w:rsidRPr="001C6FAE" w:rsidRDefault="00991DF2" w:rsidP="00D24F8E">
            <w:pPr>
              <w:rPr>
                <w:highlight w:val="yellow"/>
              </w:rPr>
            </w:pPr>
            <w:r w:rsidRPr="00991DF2">
              <w:t>90-120</w:t>
            </w:r>
          </w:p>
        </w:tc>
      </w:tr>
      <w:tr w:rsidR="00BB5ABD" w:rsidRPr="00BB5ABD" w14:paraId="5C7D3182" w14:textId="77777777" w:rsidTr="001C6FAE">
        <w:tc>
          <w:tcPr>
            <w:tcW w:w="3086" w:type="dxa"/>
          </w:tcPr>
          <w:p w14:paraId="086069DC" w14:textId="77777777" w:rsidR="00BB5ABD" w:rsidRPr="006F3A91" w:rsidRDefault="00BB5ABD" w:rsidP="00D24F8E">
            <w:pPr>
              <w:rPr>
                <w:b/>
              </w:rPr>
            </w:pPr>
            <w:r w:rsidRPr="006F3A91">
              <w:rPr>
                <w:b/>
              </w:rPr>
              <w:t>Verhouding prijs/kwaliteit:</w:t>
            </w:r>
          </w:p>
        </w:tc>
        <w:tc>
          <w:tcPr>
            <w:tcW w:w="5295" w:type="dxa"/>
          </w:tcPr>
          <w:p w14:paraId="75C9DF01" w14:textId="098A4B50" w:rsidR="00BB5ABD" w:rsidRPr="006F3A91" w:rsidRDefault="006F3A91" w:rsidP="00D24F8E">
            <w:r w:rsidRPr="006F3A91">
              <w:t>20 -</w:t>
            </w:r>
            <w:r w:rsidR="00B77909" w:rsidRPr="006F3A91">
              <w:t xml:space="preserve"> 80</w:t>
            </w:r>
          </w:p>
        </w:tc>
      </w:tr>
      <w:tr w:rsidR="00BB5ABD" w14:paraId="477AF2D1" w14:textId="77777777" w:rsidTr="001C6FAE">
        <w:tc>
          <w:tcPr>
            <w:tcW w:w="3086" w:type="dxa"/>
          </w:tcPr>
          <w:p w14:paraId="49E123B7" w14:textId="77777777" w:rsidR="00BB5ABD" w:rsidRPr="001C6FAE" w:rsidRDefault="00BB5ABD" w:rsidP="00D24F8E">
            <w:pPr>
              <w:rPr>
                <w:b/>
                <w:highlight w:val="yellow"/>
              </w:rPr>
            </w:pPr>
            <w:r w:rsidRPr="00991DF2">
              <w:rPr>
                <w:b/>
              </w:rPr>
              <w:t>Afwijkende werktijden:</w:t>
            </w:r>
          </w:p>
        </w:tc>
        <w:tc>
          <w:tcPr>
            <w:tcW w:w="5295" w:type="dxa"/>
          </w:tcPr>
          <w:p w14:paraId="5D23F500" w14:textId="3D2820C6" w:rsidR="00BB5ABD" w:rsidRPr="001C6FAE" w:rsidRDefault="00B77909" w:rsidP="00D24F8E">
            <w:pPr>
              <w:rPr>
                <w:b/>
                <w:highlight w:val="yellow"/>
              </w:rPr>
            </w:pPr>
            <w:r w:rsidRPr="00991DF2">
              <w:t>Kan voorkomen</w:t>
            </w:r>
            <w:r w:rsidR="00991DF2" w:rsidRPr="00991DF2">
              <w:t xml:space="preserve"> i.v.m</w:t>
            </w:r>
            <w:r w:rsidRPr="00991DF2">
              <w:t xml:space="preserve">. </w:t>
            </w:r>
            <w:r w:rsidR="00991DF2" w:rsidRPr="00991DF2">
              <w:t>b</w:t>
            </w:r>
            <w:r w:rsidRPr="00991DF2">
              <w:t>estuurlijk</w:t>
            </w:r>
            <w:r w:rsidR="00991DF2" w:rsidRPr="00991DF2">
              <w:t>e</w:t>
            </w:r>
            <w:r w:rsidRPr="00991DF2">
              <w:t xml:space="preserve"> overleggen</w:t>
            </w:r>
            <w:r w:rsidR="00991DF2" w:rsidRPr="00991DF2">
              <w:t xml:space="preserve"> die niet </w:t>
            </w:r>
            <w:r w:rsidRPr="00991DF2">
              <w:t>altijd tijdens reguliere werktijden plaats</w:t>
            </w:r>
            <w:r w:rsidR="00991DF2" w:rsidRPr="00991DF2">
              <w:t>vinden (gemiddeld 1 x per maand)</w:t>
            </w:r>
            <w:r w:rsidRPr="00991DF2">
              <w:t>.</w:t>
            </w:r>
          </w:p>
        </w:tc>
      </w:tr>
      <w:tr w:rsidR="001C6FAE" w:rsidRPr="00BB5ABD" w14:paraId="584448AB" w14:textId="77777777" w:rsidTr="001C6FAE">
        <w:tc>
          <w:tcPr>
            <w:tcW w:w="3086" w:type="dxa"/>
          </w:tcPr>
          <w:p w14:paraId="211AAF4E" w14:textId="77777777" w:rsidR="001C6FAE" w:rsidRPr="001C6FAE" w:rsidRDefault="001C6FAE" w:rsidP="00D24F8E">
            <w:pPr>
              <w:rPr>
                <w:b/>
              </w:rPr>
            </w:pPr>
            <w:r w:rsidRPr="001C6FAE">
              <w:rPr>
                <w:b/>
              </w:rPr>
              <w:t>Data voor verificatiegesprek:</w:t>
            </w:r>
          </w:p>
        </w:tc>
        <w:tc>
          <w:tcPr>
            <w:tcW w:w="5295" w:type="dxa"/>
          </w:tcPr>
          <w:p w14:paraId="17C4141D" w14:textId="2CBF7515" w:rsidR="001C6FAE" w:rsidRPr="001C6FAE" w:rsidRDefault="00991DF2" w:rsidP="00D24F8E">
            <w:r>
              <w:t>Week 21/22</w:t>
            </w:r>
          </w:p>
        </w:tc>
      </w:tr>
    </w:tbl>
    <w:p w14:paraId="4EA4A16F" w14:textId="77777777" w:rsidR="00BB5ABD" w:rsidRPr="00BB5ABD" w:rsidRDefault="00BB5ABD" w:rsidP="00BB5ABD"/>
    <w:p w14:paraId="1CD20CF2" w14:textId="77777777" w:rsidR="00985BD0" w:rsidRDefault="00E26C9F" w:rsidP="00E26C9F">
      <w:pPr>
        <w:pStyle w:val="Kop2"/>
      </w:pPr>
      <w:r>
        <w:t xml:space="preserve">Jouw opdracht </w:t>
      </w:r>
    </w:p>
    <w:p w14:paraId="41476FCA" w14:textId="77777777" w:rsidR="00D71364" w:rsidRPr="00D71364" w:rsidRDefault="00D71364" w:rsidP="00D71364">
      <w:pPr>
        <w:rPr>
          <w:szCs w:val="20"/>
          <w:u w:val="single"/>
        </w:rPr>
      </w:pPr>
      <w:r w:rsidRPr="00D71364">
        <w:rPr>
          <w:szCs w:val="20"/>
          <w:u w:val="single"/>
        </w:rPr>
        <w:t>Inleiding</w:t>
      </w:r>
    </w:p>
    <w:p w14:paraId="6C9863FC" w14:textId="77777777" w:rsidR="00D71364" w:rsidRDefault="00D71364" w:rsidP="00D71364">
      <w:pPr>
        <w:rPr>
          <w:szCs w:val="20"/>
        </w:rPr>
      </w:pPr>
      <w:r>
        <w:rPr>
          <w:szCs w:val="20"/>
        </w:rPr>
        <w:t>Gemeenten zijn sinds 2015 verantwoordelijk voor Beschermd Wonen en al langer voor Maatschappelijke Opvang. In het centrumgemeentegebied Rotterdam werken 7 gemeenten vanuit een gezamenlijk kader aan de invulling van deze verantwoordelijkheid: Albrandswaard, Barendrecht, Capelle aan den IJssel, Krimpen aan den IJssel, Lansingerland, Ridderkerk en Rotterdam. De samenwerkende gemeenten hebben hiertoe vanaf 2015 een bestuurlijke samenwerkingsovereenkomst. Vanaf 2018 geldt het gezamenlijk regionaal beleidsplan 2018 t/m 2020 als kader voor de gezamenlijke samenwerking.</w:t>
      </w:r>
    </w:p>
    <w:p w14:paraId="2D409EF4" w14:textId="77777777" w:rsidR="00D71364" w:rsidRDefault="00D71364" w:rsidP="00D71364">
      <w:r>
        <w:t xml:space="preserve">Een belangrijk onderdeel van dit kader is het realiseren van de visie van </w:t>
      </w:r>
      <w:proofErr w:type="spellStart"/>
      <w:r>
        <w:t>Dannenberg</w:t>
      </w:r>
      <w:proofErr w:type="spellEnd"/>
      <w:r>
        <w:t xml:space="preserve">: van een Beschermd Wonen naar een Beschermd Thuis. Met ingang van 2021 wordt naar verwachting elk gemeente </w:t>
      </w:r>
      <w:proofErr w:type="gramStart"/>
      <w:r>
        <w:t>zelf verantwoordelijk</w:t>
      </w:r>
      <w:proofErr w:type="gramEnd"/>
      <w:r>
        <w:t xml:space="preserve"> voor Beschermd wonen en Maatschappelijke opvang en ontvangt daarvoor ook zelf budget. De financiële middelen zijn nu nog gekoppeld aan de centrumgemeente (Rotterdam) voor de gehele regio maar per 2020 gaan deze onderdeel uitmaken van een nieuwe, integrale verdeling van middelen over alle gemeenten. Een belangrijk gesprekonderwerp tussen de gemeenten betreft tevens de manier waarop de voorzieningen BW en MO gespreid zijn over de regio.</w:t>
      </w:r>
    </w:p>
    <w:p w14:paraId="231EB967" w14:textId="77777777" w:rsidR="00D71364" w:rsidRDefault="00D71364" w:rsidP="00D71364">
      <w:r>
        <w:t>Er is een bestaande ambtelijke (</w:t>
      </w:r>
      <w:proofErr w:type="spellStart"/>
      <w:r>
        <w:t>zeswekelijks</w:t>
      </w:r>
      <w:proofErr w:type="spellEnd"/>
      <w:r>
        <w:t xml:space="preserve">) en bestuurlijke (eens per kwartaal) overlegstructuur om deze ontwikkelingen vorm te geven. Daarnaast zijn er projectmatig </w:t>
      </w:r>
    </w:p>
    <w:p w14:paraId="6CBB782F" w14:textId="77777777" w:rsidR="00D71364" w:rsidRDefault="00D71364" w:rsidP="00D71364">
      <w:proofErr w:type="gramStart"/>
      <w:r>
        <w:t>bijeenkomsten</w:t>
      </w:r>
      <w:proofErr w:type="gramEnd"/>
      <w:r>
        <w:t xml:space="preserve"> voor de doorontwikkeling van de samenwerking en de spreidingsopgave.</w:t>
      </w:r>
    </w:p>
    <w:p w14:paraId="6EFEA61F" w14:textId="77777777" w:rsidR="00D71364" w:rsidRDefault="00D71364" w:rsidP="00D71364">
      <w:pPr>
        <w:rPr>
          <w:i/>
          <w:u w:val="single"/>
        </w:rPr>
      </w:pPr>
    </w:p>
    <w:p w14:paraId="4FC0861E" w14:textId="77777777" w:rsidR="006F4FFD" w:rsidRDefault="006F4FFD" w:rsidP="00D71364">
      <w:pPr>
        <w:rPr>
          <w:i/>
          <w:u w:val="single"/>
        </w:rPr>
      </w:pPr>
    </w:p>
    <w:p w14:paraId="3CDA06A3" w14:textId="77777777" w:rsidR="006F4FFD" w:rsidRDefault="006F4FFD" w:rsidP="00D71364">
      <w:pPr>
        <w:rPr>
          <w:i/>
          <w:u w:val="single"/>
        </w:rPr>
      </w:pPr>
    </w:p>
    <w:p w14:paraId="36E8D575" w14:textId="77777777" w:rsidR="006F4FFD" w:rsidRDefault="006F4FFD" w:rsidP="00D71364">
      <w:pPr>
        <w:rPr>
          <w:i/>
          <w:u w:val="single"/>
        </w:rPr>
      </w:pPr>
    </w:p>
    <w:p w14:paraId="3A37E7A0" w14:textId="133D6F70" w:rsidR="00D71364" w:rsidRDefault="00D71364" w:rsidP="00D71364">
      <w:pPr>
        <w:rPr>
          <w:i/>
          <w:u w:val="single"/>
        </w:rPr>
      </w:pPr>
      <w:r>
        <w:rPr>
          <w:i/>
          <w:u w:val="single"/>
        </w:rPr>
        <w:lastRenderedPageBreak/>
        <w:t xml:space="preserve">Regionale samenwerking </w:t>
      </w:r>
    </w:p>
    <w:p w14:paraId="0DBDC26A" w14:textId="77777777" w:rsidR="00D71364" w:rsidRDefault="00D71364" w:rsidP="00D71364">
      <w:pPr>
        <w:rPr>
          <w:i/>
        </w:rPr>
      </w:pPr>
      <w:r>
        <w:t>Gemeenten hebben de gezamenlijke wens om in het licht van deze ontwikkelingen de samenwerking in de komende jaren verder met elkaar te ontwikkelen. Hierbij wordt met ingang van 2021 onder meer toegewerkt naar:</w:t>
      </w:r>
    </w:p>
    <w:p w14:paraId="43D81574" w14:textId="77777777" w:rsidR="00D71364" w:rsidRDefault="00D71364" w:rsidP="00D71364">
      <w:pPr>
        <w:pStyle w:val="Lijstalinea"/>
        <w:numPr>
          <w:ilvl w:val="0"/>
          <w:numId w:val="1"/>
        </w:numPr>
      </w:pPr>
      <w:r>
        <w:t>Gezamenlijk beleid en regelgeving;</w:t>
      </w:r>
    </w:p>
    <w:p w14:paraId="53BBDEC7" w14:textId="77777777" w:rsidR="00D71364" w:rsidRDefault="00D71364" w:rsidP="00D71364">
      <w:pPr>
        <w:pStyle w:val="Lijstalinea"/>
        <w:numPr>
          <w:ilvl w:val="0"/>
          <w:numId w:val="1"/>
        </w:numPr>
      </w:pPr>
      <w:r>
        <w:t>Gezamenlijke begroting en inkoopbeleid;</w:t>
      </w:r>
    </w:p>
    <w:p w14:paraId="695E57C0" w14:textId="77777777" w:rsidR="00D71364" w:rsidRDefault="00D71364" w:rsidP="00D71364">
      <w:pPr>
        <w:pStyle w:val="Lijstalinea"/>
        <w:numPr>
          <w:ilvl w:val="0"/>
          <w:numId w:val="1"/>
        </w:numPr>
      </w:pPr>
      <w:r>
        <w:t>Een gezamenlijke vormgeving van de toegang tot deze voorzieningen (met daarbij de keuze tussen centrale en decentrale varianten);</w:t>
      </w:r>
    </w:p>
    <w:p w14:paraId="63594A52" w14:textId="77777777" w:rsidR="00D71364" w:rsidRDefault="00D71364" w:rsidP="00D71364">
      <w:pPr>
        <w:pStyle w:val="Lijstalinea"/>
        <w:numPr>
          <w:ilvl w:val="0"/>
          <w:numId w:val="1"/>
        </w:numPr>
      </w:pPr>
      <w:r>
        <w:t>Een gemeenschappelijke regeling met duidelijke afspraken over de bestuurlijke structuur, overlegmomenten en besluitvorming;</w:t>
      </w:r>
    </w:p>
    <w:p w14:paraId="7385295E" w14:textId="77777777" w:rsidR="00D71364" w:rsidRDefault="00D71364" w:rsidP="00D71364">
      <w:pPr>
        <w:pStyle w:val="Lijstalinea"/>
        <w:numPr>
          <w:ilvl w:val="0"/>
          <w:numId w:val="1"/>
        </w:numPr>
      </w:pPr>
      <w:r>
        <w:t>Kaders voor de (al dan niet gemeenschappelijke) uitvoeringsorganisatie</w:t>
      </w:r>
    </w:p>
    <w:p w14:paraId="5690E578" w14:textId="77777777" w:rsidR="00D71364" w:rsidRDefault="00D71364" w:rsidP="00D71364">
      <w:r>
        <w:t xml:space="preserve">Over alle punten die hierboven zijn vermeld moet nog bestuurlijk worden beslist door de afzonderlijke gemeenten. Voor elk onderdeel dient een beslisdocument te worden voorbereid. Hiervoor is een planning afgesproken in het bestuurlijk overleg van februari 2019. Hiervoor wordt ambtelijk gewerkt aan een aantal beslisnotities, die vanaf september 2019 in </w:t>
      </w:r>
      <w:proofErr w:type="gramStart"/>
      <w:r>
        <w:t>het</w:t>
      </w:r>
      <w:proofErr w:type="gramEnd"/>
      <w:r>
        <w:t xml:space="preserve"> bestuurlijke besluitvorming zullen worden ingebracht.</w:t>
      </w:r>
    </w:p>
    <w:p w14:paraId="0FC02335" w14:textId="77777777" w:rsidR="00D71364" w:rsidRDefault="00D71364" w:rsidP="00985BD0">
      <w:pPr>
        <w:rPr>
          <w:b/>
        </w:rPr>
      </w:pPr>
    </w:p>
    <w:p w14:paraId="59137055" w14:textId="77777777" w:rsidR="00D71364" w:rsidRDefault="00D71364" w:rsidP="00D71364">
      <w:pPr>
        <w:rPr>
          <w:i/>
          <w:u w:val="single"/>
        </w:rPr>
      </w:pPr>
      <w:r>
        <w:rPr>
          <w:i/>
          <w:u w:val="single"/>
        </w:rPr>
        <w:t>Opdracht projectleider</w:t>
      </w:r>
    </w:p>
    <w:p w14:paraId="59C9630A" w14:textId="77777777" w:rsidR="00D71364" w:rsidRDefault="00D71364" w:rsidP="00D71364">
      <w:r>
        <w:t xml:space="preserve">Om dit bestuurlijke proces goed voor te bereiden zoeken de samenwerkende gemeenten een Projectleider, die de volgende werkzaamheden zal vervullen: </w:t>
      </w:r>
    </w:p>
    <w:p w14:paraId="1DE961A2" w14:textId="77777777" w:rsidR="00D71364" w:rsidRDefault="00D71364" w:rsidP="00D71364">
      <w:pPr>
        <w:pStyle w:val="Lijstalinea"/>
        <w:numPr>
          <w:ilvl w:val="0"/>
          <w:numId w:val="1"/>
        </w:numPr>
      </w:pPr>
      <w:r>
        <w:t>Plannen, coördineren van de inhoudelijk voorbereiding en voorzitten van de ambtelijke projectbijeenkomsten in het kader van de doorontwikkeling van de samenwerking BW en MO.</w:t>
      </w:r>
    </w:p>
    <w:p w14:paraId="1D534604" w14:textId="77777777" w:rsidR="00D71364" w:rsidRDefault="00D71364" w:rsidP="00D71364">
      <w:pPr>
        <w:pStyle w:val="Lijstalinea"/>
        <w:numPr>
          <w:ilvl w:val="0"/>
          <w:numId w:val="1"/>
        </w:numPr>
      </w:pPr>
      <w:r>
        <w:t>Regie en eindredactie op de (gezamenlijk ingebrachte) beslisdocumenten die vanaf september 2019 in de bestuurlijke besluitvorming aan de wethouders worden voorgelegd:</w:t>
      </w:r>
    </w:p>
    <w:p w14:paraId="1EB1C9D8" w14:textId="77777777" w:rsidR="00D71364" w:rsidRDefault="00D71364" w:rsidP="00D71364">
      <w:pPr>
        <w:pStyle w:val="Lijstalinea"/>
        <w:numPr>
          <w:ilvl w:val="0"/>
          <w:numId w:val="1"/>
        </w:numPr>
        <w:ind w:left="993" w:hanging="284"/>
      </w:pPr>
      <w:r>
        <w:t>Uitgangspunten voor gezamenlijk beleid en regelgeving</w:t>
      </w:r>
    </w:p>
    <w:p w14:paraId="25991466" w14:textId="77777777" w:rsidR="00D71364" w:rsidRDefault="00D71364" w:rsidP="00D71364">
      <w:pPr>
        <w:pStyle w:val="Lijstalinea"/>
        <w:numPr>
          <w:ilvl w:val="0"/>
          <w:numId w:val="1"/>
        </w:numPr>
        <w:ind w:left="993" w:hanging="284"/>
      </w:pPr>
      <w:r>
        <w:t>Uitgangspunten voor een gezamenlijke begroting en gezamenlijk inkoopbeleid</w:t>
      </w:r>
    </w:p>
    <w:p w14:paraId="7CB057FB" w14:textId="77777777" w:rsidR="00D71364" w:rsidRDefault="00D71364" w:rsidP="00D71364">
      <w:pPr>
        <w:pStyle w:val="Lijstalinea"/>
        <w:numPr>
          <w:ilvl w:val="0"/>
          <w:numId w:val="1"/>
        </w:numPr>
        <w:ind w:left="993" w:hanging="284"/>
      </w:pPr>
      <w:r>
        <w:t>Een gezamenlijke vormgeving van de toegang tot deze voorzieningen (met daarbij de keuze tussen centrale en decentrale varianten)</w:t>
      </w:r>
    </w:p>
    <w:p w14:paraId="142C2A9A" w14:textId="77777777" w:rsidR="00D71364" w:rsidRDefault="00D71364" w:rsidP="00D71364">
      <w:pPr>
        <w:pStyle w:val="Lijstalinea"/>
        <w:numPr>
          <w:ilvl w:val="0"/>
          <w:numId w:val="1"/>
        </w:numPr>
        <w:ind w:left="993" w:hanging="284"/>
      </w:pPr>
      <w:r>
        <w:t>Een gemeenschappelijke regeling met duidelijke afspraken over de bestuurlijke structuur, overlegmomenten en besluitvorming</w:t>
      </w:r>
    </w:p>
    <w:p w14:paraId="7D6B1781" w14:textId="77777777" w:rsidR="00D71364" w:rsidRDefault="00D71364" w:rsidP="00D71364">
      <w:pPr>
        <w:pStyle w:val="Lijstalinea"/>
        <w:numPr>
          <w:ilvl w:val="0"/>
          <w:numId w:val="1"/>
        </w:numPr>
        <w:ind w:left="993" w:hanging="284"/>
      </w:pPr>
      <w:r>
        <w:t>Kaders voor de (al dan niet gemeenschappelijke) uitvoeringsorganisatie</w:t>
      </w:r>
    </w:p>
    <w:p w14:paraId="1071AD99" w14:textId="77777777" w:rsidR="00D71364" w:rsidRDefault="00D71364" w:rsidP="00D71364">
      <w:r>
        <w:t xml:space="preserve">Voor elk onderdeel dient een beslisdocument te worden voorbereid. De projectleider is verantwoordelijk – in samenwerking met de regioambtenaren – voor de kwaliteit en tijdige oplevering van de beslisdocumenten op deze onderdelen. De regio-ambtenaren dragen </w:t>
      </w:r>
      <w:proofErr w:type="gramStart"/>
      <w:r>
        <w:t>zelf zorg</w:t>
      </w:r>
      <w:proofErr w:type="gramEnd"/>
      <w:r>
        <w:t xml:space="preserve"> voor interne afstemming en voorbereiding, incl. het creëren van draagvlak (o.a. onder de eigen wethouder(s)).</w:t>
      </w:r>
    </w:p>
    <w:p w14:paraId="741D7243" w14:textId="77777777" w:rsidR="00D71364" w:rsidRDefault="00D71364" w:rsidP="00D71364">
      <w:pPr>
        <w:rPr>
          <w:i/>
          <w:u w:val="single"/>
        </w:rPr>
      </w:pPr>
    </w:p>
    <w:p w14:paraId="28B57093" w14:textId="7CEDC0C4" w:rsidR="00301ED2" w:rsidRDefault="00301ED2" w:rsidP="00301ED2">
      <w:r>
        <w:t xml:space="preserve">De projectleider wordt aangesteld voor 24 uur per week voor de periode </w:t>
      </w:r>
      <w:r w:rsidR="006F4FFD">
        <w:t xml:space="preserve">t/m 31-12-2019 met mogelijkheid tot verlenging t/m </w:t>
      </w:r>
      <w:r>
        <w:t>kwartaal 1 in 2020.</w:t>
      </w:r>
      <w:bookmarkStart w:id="0" w:name="_GoBack"/>
      <w:bookmarkEnd w:id="0"/>
      <w:r>
        <w:t xml:space="preserve"> Dit betreft </w:t>
      </w:r>
      <w:r>
        <w:rPr>
          <w:rFonts w:eastAsia="Times New Roman"/>
        </w:rPr>
        <w:t xml:space="preserve">een eerste fase waarna nadere fasen nog te bezien zijn en ook capaciteit zullen vragen. Een vervolgfase moet duurzame borging realiseren wat waarschijnlijk ook extra capaciteit in de staande organisatie gaat vragen. </w:t>
      </w:r>
      <w:r>
        <w:t>De projectleider wordt geleverd door gemeente Rotterdam en heeft het ambtelijke regio-overleg van de samenwerkende gemeenten als opdrachtgever.</w:t>
      </w:r>
    </w:p>
    <w:p w14:paraId="53AC712C" w14:textId="77777777" w:rsidR="00301ED2" w:rsidRDefault="00301ED2" w:rsidP="00301ED2"/>
    <w:p w14:paraId="197E808D" w14:textId="77777777" w:rsidR="00D71364" w:rsidRDefault="00D71364" w:rsidP="00D71364">
      <w:pPr>
        <w:rPr>
          <w:i/>
          <w:u w:val="single"/>
        </w:rPr>
      </w:pPr>
      <w:r>
        <w:rPr>
          <w:i/>
          <w:u w:val="single"/>
        </w:rPr>
        <w:lastRenderedPageBreak/>
        <w:t xml:space="preserve">Planning </w:t>
      </w:r>
    </w:p>
    <w:p w14:paraId="2516535A" w14:textId="77777777" w:rsidR="00D71364" w:rsidRDefault="00D71364" w:rsidP="00D71364">
      <w:r>
        <w:t>Op hoofdlijnen ziet de planning tot de overgang per 2021 er als volgt uit:</w:t>
      </w:r>
    </w:p>
    <w:tbl>
      <w:tblPr>
        <w:tblW w:w="9296" w:type="dxa"/>
        <w:tblCellMar>
          <w:left w:w="70" w:type="dxa"/>
          <w:right w:w="70" w:type="dxa"/>
        </w:tblCellMar>
        <w:tblLook w:val="04A0" w:firstRow="1" w:lastRow="0" w:firstColumn="1" w:lastColumn="0" w:noHBand="0" w:noVBand="1"/>
      </w:tblPr>
      <w:tblGrid>
        <w:gridCol w:w="6236"/>
        <w:gridCol w:w="340"/>
        <w:gridCol w:w="340"/>
        <w:gridCol w:w="340"/>
        <w:gridCol w:w="340"/>
        <w:gridCol w:w="340"/>
        <w:gridCol w:w="340"/>
        <w:gridCol w:w="340"/>
        <w:gridCol w:w="340"/>
        <w:gridCol w:w="340"/>
      </w:tblGrid>
      <w:tr w:rsidR="00D71364" w14:paraId="3A3C6CC2" w14:textId="77777777" w:rsidTr="005C418C">
        <w:trPr>
          <w:trHeight w:val="855"/>
        </w:trPr>
        <w:tc>
          <w:tcPr>
            <w:tcW w:w="6236" w:type="dxa"/>
            <w:tcBorders>
              <w:top w:val="single" w:sz="8" w:space="0" w:color="auto"/>
              <w:left w:val="single" w:sz="8" w:space="0" w:color="auto"/>
              <w:bottom w:val="single" w:sz="8" w:space="0" w:color="auto"/>
              <w:right w:val="single" w:sz="8" w:space="0" w:color="auto"/>
            </w:tcBorders>
            <w:vAlign w:val="center"/>
            <w:hideMark/>
          </w:tcPr>
          <w:p w14:paraId="64886B06" w14:textId="77777777" w:rsidR="00D71364" w:rsidRDefault="00D71364" w:rsidP="005C418C">
            <w:pPr>
              <w:spacing w:line="240" w:lineRule="auto"/>
              <w:rPr>
                <w:rFonts w:eastAsia="Times New Roman"/>
                <w:color w:val="000000"/>
                <w:sz w:val="40"/>
                <w:szCs w:val="40"/>
                <w:lang w:eastAsia="nl-NL"/>
              </w:rPr>
            </w:pPr>
            <w:r>
              <w:rPr>
                <w:rFonts w:eastAsia="Times New Roman"/>
                <w:color w:val="000000"/>
                <w:sz w:val="40"/>
                <w:szCs w:val="40"/>
                <w:lang w:eastAsia="nl-NL"/>
              </w:rPr>
              <w:t>Planning</w:t>
            </w:r>
          </w:p>
        </w:tc>
        <w:tc>
          <w:tcPr>
            <w:tcW w:w="340" w:type="dxa"/>
            <w:tcBorders>
              <w:top w:val="single" w:sz="8" w:space="0" w:color="auto"/>
              <w:left w:val="nil"/>
              <w:bottom w:val="single" w:sz="8" w:space="0" w:color="auto"/>
              <w:right w:val="single" w:sz="8" w:space="0" w:color="auto"/>
            </w:tcBorders>
            <w:textDirection w:val="btLr"/>
            <w:vAlign w:val="center"/>
            <w:hideMark/>
          </w:tcPr>
          <w:p w14:paraId="607EC262" w14:textId="77777777" w:rsidR="00D71364" w:rsidRDefault="00D71364" w:rsidP="005C418C">
            <w:pPr>
              <w:spacing w:line="240" w:lineRule="auto"/>
              <w:jc w:val="center"/>
              <w:rPr>
                <w:rFonts w:eastAsia="Times New Roman"/>
                <w:color w:val="000000"/>
                <w:sz w:val="16"/>
                <w:szCs w:val="16"/>
                <w:lang w:eastAsia="nl-NL"/>
              </w:rPr>
            </w:pPr>
            <w:r>
              <w:rPr>
                <w:rFonts w:eastAsia="Times New Roman"/>
                <w:color w:val="000000"/>
                <w:sz w:val="16"/>
                <w:szCs w:val="16"/>
                <w:lang w:eastAsia="nl-NL"/>
              </w:rPr>
              <w:t>1</w:t>
            </w:r>
            <w:r>
              <w:rPr>
                <w:rFonts w:eastAsia="Times New Roman"/>
                <w:color w:val="000000"/>
                <w:sz w:val="16"/>
                <w:szCs w:val="16"/>
                <w:vertAlign w:val="superscript"/>
                <w:lang w:eastAsia="nl-NL"/>
              </w:rPr>
              <w:t>e</w:t>
            </w:r>
            <w:r>
              <w:rPr>
                <w:rFonts w:eastAsia="Times New Roman"/>
                <w:color w:val="000000"/>
                <w:sz w:val="16"/>
                <w:szCs w:val="16"/>
                <w:lang w:eastAsia="nl-NL"/>
              </w:rPr>
              <w:t xml:space="preserve"> </w:t>
            </w:r>
            <w:proofErr w:type="spellStart"/>
            <w:r>
              <w:rPr>
                <w:rFonts w:eastAsia="Times New Roman"/>
                <w:color w:val="000000"/>
                <w:sz w:val="16"/>
                <w:szCs w:val="16"/>
                <w:lang w:eastAsia="nl-NL"/>
              </w:rPr>
              <w:t>kw</w:t>
            </w:r>
            <w:proofErr w:type="spellEnd"/>
            <w:r>
              <w:rPr>
                <w:rFonts w:eastAsia="Times New Roman"/>
                <w:color w:val="000000"/>
                <w:sz w:val="16"/>
                <w:szCs w:val="16"/>
                <w:lang w:eastAsia="nl-NL"/>
              </w:rPr>
              <w:t xml:space="preserve"> 19</w:t>
            </w:r>
          </w:p>
        </w:tc>
        <w:tc>
          <w:tcPr>
            <w:tcW w:w="340" w:type="dxa"/>
            <w:tcBorders>
              <w:top w:val="single" w:sz="8" w:space="0" w:color="auto"/>
              <w:left w:val="nil"/>
              <w:bottom w:val="single" w:sz="8" w:space="0" w:color="auto"/>
              <w:right w:val="single" w:sz="8" w:space="0" w:color="auto"/>
            </w:tcBorders>
            <w:textDirection w:val="btLr"/>
            <w:vAlign w:val="center"/>
            <w:hideMark/>
          </w:tcPr>
          <w:p w14:paraId="79F41771" w14:textId="77777777" w:rsidR="00D71364" w:rsidRDefault="00D71364" w:rsidP="005C418C">
            <w:pPr>
              <w:spacing w:line="240" w:lineRule="auto"/>
              <w:jc w:val="center"/>
              <w:rPr>
                <w:rFonts w:eastAsia="Times New Roman"/>
                <w:color w:val="000000"/>
                <w:sz w:val="16"/>
                <w:szCs w:val="16"/>
                <w:lang w:eastAsia="nl-NL"/>
              </w:rPr>
            </w:pPr>
            <w:r>
              <w:rPr>
                <w:rFonts w:eastAsia="Times New Roman"/>
                <w:color w:val="000000"/>
                <w:sz w:val="16"/>
                <w:szCs w:val="16"/>
                <w:lang w:eastAsia="nl-NL"/>
              </w:rPr>
              <w:t>2</w:t>
            </w:r>
            <w:r>
              <w:rPr>
                <w:rFonts w:eastAsia="Times New Roman"/>
                <w:color w:val="000000"/>
                <w:sz w:val="16"/>
                <w:szCs w:val="16"/>
                <w:vertAlign w:val="superscript"/>
                <w:lang w:eastAsia="nl-NL"/>
              </w:rPr>
              <w:t>e</w:t>
            </w:r>
            <w:r>
              <w:rPr>
                <w:rFonts w:eastAsia="Times New Roman"/>
                <w:color w:val="000000"/>
                <w:sz w:val="16"/>
                <w:szCs w:val="16"/>
                <w:lang w:eastAsia="nl-NL"/>
              </w:rPr>
              <w:t xml:space="preserve"> </w:t>
            </w:r>
            <w:proofErr w:type="spellStart"/>
            <w:r>
              <w:rPr>
                <w:rFonts w:eastAsia="Times New Roman"/>
                <w:color w:val="000000"/>
                <w:sz w:val="16"/>
                <w:szCs w:val="16"/>
                <w:lang w:eastAsia="nl-NL"/>
              </w:rPr>
              <w:t>kw</w:t>
            </w:r>
            <w:proofErr w:type="spellEnd"/>
            <w:r>
              <w:rPr>
                <w:rFonts w:eastAsia="Times New Roman"/>
                <w:color w:val="000000"/>
                <w:sz w:val="16"/>
                <w:szCs w:val="16"/>
                <w:lang w:eastAsia="nl-NL"/>
              </w:rPr>
              <w:t xml:space="preserve"> 19</w:t>
            </w:r>
          </w:p>
        </w:tc>
        <w:tc>
          <w:tcPr>
            <w:tcW w:w="340" w:type="dxa"/>
            <w:tcBorders>
              <w:top w:val="single" w:sz="8" w:space="0" w:color="auto"/>
              <w:left w:val="nil"/>
              <w:bottom w:val="single" w:sz="8" w:space="0" w:color="auto"/>
              <w:right w:val="single" w:sz="8" w:space="0" w:color="auto"/>
            </w:tcBorders>
            <w:textDirection w:val="btLr"/>
            <w:vAlign w:val="center"/>
            <w:hideMark/>
          </w:tcPr>
          <w:p w14:paraId="24345532" w14:textId="77777777" w:rsidR="00D71364" w:rsidRDefault="00D71364" w:rsidP="005C418C">
            <w:pPr>
              <w:spacing w:line="240" w:lineRule="auto"/>
              <w:jc w:val="center"/>
              <w:rPr>
                <w:rFonts w:eastAsia="Times New Roman"/>
                <w:color w:val="000000"/>
                <w:sz w:val="16"/>
                <w:szCs w:val="16"/>
                <w:lang w:eastAsia="nl-NL"/>
              </w:rPr>
            </w:pPr>
            <w:r>
              <w:rPr>
                <w:rFonts w:eastAsia="Times New Roman"/>
                <w:color w:val="000000"/>
                <w:sz w:val="16"/>
                <w:szCs w:val="16"/>
                <w:lang w:eastAsia="nl-NL"/>
              </w:rPr>
              <w:t>3</w:t>
            </w:r>
            <w:r>
              <w:rPr>
                <w:rFonts w:eastAsia="Times New Roman"/>
                <w:color w:val="000000"/>
                <w:sz w:val="16"/>
                <w:szCs w:val="16"/>
                <w:vertAlign w:val="superscript"/>
                <w:lang w:eastAsia="nl-NL"/>
              </w:rPr>
              <w:t>e</w:t>
            </w:r>
            <w:r>
              <w:rPr>
                <w:rFonts w:eastAsia="Times New Roman"/>
                <w:color w:val="000000"/>
                <w:sz w:val="16"/>
                <w:szCs w:val="16"/>
                <w:lang w:eastAsia="nl-NL"/>
              </w:rPr>
              <w:t xml:space="preserve"> </w:t>
            </w:r>
            <w:proofErr w:type="spellStart"/>
            <w:r>
              <w:rPr>
                <w:rFonts w:eastAsia="Times New Roman"/>
                <w:color w:val="000000"/>
                <w:sz w:val="16"/>
                <w:szCs w:val="16"/>
                <w:lang w:eastAsia="nl-NL"/>
              </w:rPr>
              <w:t>kw</w:t>
            </w:r>
            <w:proofErr w:type="spellEnd"/>
            <w:r>
              <w:rPr>
                <w:rFonts w:eastAsia="Times New Roman"/>
                <w:color w:val="000000"/>
                <w:sz w:val="16"/>
                <w:szCs w:val="16"/>
                <w:lang w:eastAsia="nl-NL"/>
              </w:rPr>
              <w:t xml:space="preserve"> 19</w:t>
            </w:r>
          </w:p>
        </w:tc>
        <w:tc>
          <w:tcPr>
            <w:tcW w:w="340" w:type="dxa"/>
            <w:tcBorders>
              <w:top w:val="single" w:sz="8" w:space="0" w:color="auto"/>
              <w:left w:val="nil"/>
              <w:bottom w:val="single" w:sz="8" w:space="0" w:color="auto"/>
              <w:right w:val="single" w:sz="8" w:space="0" w:color="auto"/>
            </w:tcBorders>
            <w:textDirection w:val="btLr"/>
            <w:vAlign w:val="center"/>
            <w:hideMark/>
          </w:tcPr>
          <w:p w14:paraId="06B51E7B" w14:textId="77777777" w:rsidR="00D71364" w:rsidRDefault="00D71364" w:rsidP="005C418C">
            <w:pPr>
              <w:spacing w:line="240" w:lineRule="auto"/>
              <w:jc w:val="center"/>
              <w:rPr>
                <w:rFonts w:eastAsia="Times New Roman"/>
                <w:color w:val="000000"/>
                <w:sz w:val="16"/>
                <w:szCs w:val="16"/>
                <w:lang w:eastAsia="nl-NL"/>
              </w:rPr>
            </w:pPr>
            <w:r>
              <w:rPr>
                <w:rFonts w:eastAsia="Times New Roman"/>
                <w:color w:val="000000"/>
                <w:sz w:val="16"/>
                <w:szCs w:val="16"/>
                <w:lang w:eastAsia="nl-NL"/>
              </w:rPr>
              <w:t>4</w:t>
            </w:r>
            <w:r>
              <w:rPr>
                <w:rFonts w:eastAsia="Times New Roman"/>
                <w:color w:val="000000"/>
                <w:sz w:val="16"/>
                <w:szCs w:val="16"/>
                <w:vertAlign w:val="superscript"/>
                <w:lang w:eastAsia="nl-NL"/>
              </w:rPr>
              <w:t>e</w:t>
            </w:r>
            <w:r>
              <w:rPr>
                <w:rFonts w:eastAsia="Times New Roman"/>
                <w:color w:val="000000"/>
                <w:sz w:val="16"/>
                <w:szCs w:val="16"/>
                <w:lang w:eastAsia="nl-NL"/>
              </w:rPr>
              <w:t xml:space="preserve"> </w:t>
            </w:r>
            <w:proofErr w:type="spellStart"/>
            <w:r>
              <w:rPr>
                <w:rFonts w:eastAsia="Times New Roman"/>
                <w:color w:val="000000"/>
                <w:sz w:val="16"/>
                <w:szCs w:val="16"/>
                <w:lang w:eastAsia="nl-NL"/>
              </w:rPr>
              <w:t>kw</w:t>
            </w:r>
            <w:proofErr w:type="spellEnd"/>
            <w:r>
              <w:rPr>
                <w:rFonts w:eastAsia="Times New Roman"/>
                <w:color w:val="000000"/>
                <w:sz w:val="16"/>
                <w:szCs w:val="16"/>
                <w:lang w:eastAsia="nl-NL"/>
              </w:rPr>
              <w:t xml:space="preserve"> 19</w:t>
            </w:r>
          </w:p>
        </w:tc>
        <w:tc>
          <w:tcPr>
            <w:tcW w:w="340" w:type="dxa"/>
            <w:tcBorders>
              <w:top w:val="single" w:sz="8" w:space="0" w:color="auto"/>
              <w:left w:val="nil"/>
              <w:bottom w:val="single" w:sz="8" w:space="0" w:color="auto"/>
              <w:right w:val="single" w:sz="8" w:space="0" w:color="auto"/>
            </w:tcBorders>
            <w:textDirection w:val="btLr"/>
            <w:vAlign w:val="center"/>
            <w:hideMark/>
          </w:tcPr>
          <w:p w14:paraId="6D5F1AD0" w14:textId="77777777" w:rsidR="00D71364" w:rsidRDefault="00D71364" w:rsidP="005C418C">
            <w:pPr>
              <w:spacing w:line="240" w:lineRule="auto"/>
              <w:jc w:val="center"/>
              <w:rPr>
                <w:rFonts w:eastAsia="Times New Roman"/>
                <w:color w:val="000000"/>
                <w:sz w:val="16"/>
                <w:szCs w:val="16"/>
                <w:lang w:eastAsia="nl-NL"/>
              </w:rPr>
            </w:pPr>
            <w:r>
              <w:rPr>
                <w:rFonts w:eastAsia="Times New Roman"/>
                <w:color w:val="000000"/>
                <w:sz w:val="16"/>
                <w:szCs w:val="16"/>
                <w:lang w:eastAsia="nl-NL"/>
              </w:rPr>
              <w:t>1</w:t>
            </w:r>
            <w:r>
              <w:rPr>
                <w:rFonts w:eastAsia="Times New Roman"/>
                <w:color w:val="000000"/>
                <w:sz w:val="16"/>
                <w:szCs w:val="16"/>
                <w:vertAlign w:val="superscript"/>
                <w:lang w:eastAsia="nl-NL"/>
              </w:rPr>
              <w:t>e</w:t>
            </w:r>
            <w:r>
              <w:rPr>
                <w:rFonts w:eastAsia="Times New Roman"/>
                <w:color w:val="000000"/>
                <w:sz w:val="16"/>
                <w:szCs w:val="16"/>
                <w:lang w:eastAsia="nl-NL"/>
              </w:rPr>
              <w:t xml:space="preserve"> </w:t>
            </w:r>
            <w:proofErr w:type="spellStart"/>
            <w:r>
              <w:rPr>
                <w:rFonts w:eastAsia="Times New Roman"/>
                <w:color w:val="000000"/>
                <w:sz w:val="16"/>
                <w:szCs w:val="16"/>
                <w:lang w:eastAsia="nl-NL"/>
              </w:rPr>
              <w:t>kw</w:t>
            </w:r>
            <w:proofErr w:type="spellEnd"/>
            <w:r>
              <w:rPr>
                <w:rFonts w:eastAsia="Times New Roman"/>
                <w:color w:val="000000"/>
                <w:sz w:val="16"/>
                <w:szCs w:val="16"/>
                <w:lang w:eastAsia="nl-NL"/>
              </w:rPr>
              <w:t xml:space="preserve"> 20</w:t>
            </w:r>
          </w:p>
        </w:tc>
        <w:tc>
          <w:tcPr>
            <w:tcW w:w="340" w:type="dxa"/>
            <w:tcBorders>
              <w:top w:val="single" w:sz="8" w:space="0" w:color="auto"/>
              <w:left w:val="nil"/>
              <w:bottom w:val="single" w:sz="8" w:space="0" w:color="auto"/>
              <w:right w:val="single" w:sz="8" w:space="0" w:color="auto"/>
            </w:tcBorders>
            <w:textDirection w:val="btLr"/>
            <w:vAlign w:val="center"/>
            <w:hideMark/>
          </w:tcPr>
          <w:p w14:paraId="74949E5D" w14:textId="77777777" w:rsidR="00D71364" w:rsidRDefault="00D71364" w:rsidP="005C418C">
            <w:pPr>
              <w:spacing w:line="240" w:lineRule="auto"/>
              <w:jc w:val="center"/>
              <w:rPr>
                <w:rFonts w:eastAsia="Times New Roman"/>
                <w:color w:val="000000"/>
                <w:sz w:val="16"/>
                <w:szCs w:val="16"/>
                <w:lang w:eastAsia="nl-NL"/>
              </w:rPr>
            </w:pPr>
            <w:r>
              <w:rPr>
                <w:rFonts w:eastAsia="Times New Roman"/>
                <w:color w:val="000000"/>
                <w:sz w:val="16"/>
                <w:szCs w:val="16"/>
                <w:lang w:eastAsia="nl-NL"/>
              </w:rPr>
              <w:t>2</w:t>
            </w:r>
            <w:r>
              <w:rPr>
                <w:rFonts w:eastAsia="Times New Roman"/>
                <w:color w:val="000000"/>
                <w:sz w:val="16"/>
                <w:szCs w:val="16"/>
                <w:vertAlign w:val="superscript"/>
                <w:lang w:eastAsia="nl-NL"/>
              </w:rPr>
              <w:t>e</w:t>
            </w:r>
            <w:r>
              <w:rPr>
                <w:rFonts w:eastAsia="Times New Roman"/>
                <w:color w:val="000000"/>
                <w:sz w:val="16"/>
                <w:szCs w:val="16"/>
                <w:lang w:eastAsia="nl-NL"/>
              </w:rPr>
              <w:t xml:space="preserve"> </w:t>
            </w:r>
            <w:proofErr w:type="spellStart"/>
            <w:r>
              <w:rPr>
                <w:rFonts w:eastAsia="Times New Roman"/>
                <w:color w:val="000000"/>
                <w:sz w:val="16"/>
                <w:szCs w:val="16"/>
                <w:lang w:eastAsia="nl-NL"/>
              </w:rPr>
              <w:t>kw</w:t>
            </w:r>
            <w:proofErr w:type="spellEnd"/>
            <w:r>
              <w:rPr>
                <w:rFonts w:eastAsia="Times New Roman"/>
                <w:color w:val="000000"/>
                <w:sz w:val="16"/>
                <w:szCs w:val="16"/>
                <w:lang w:eastAsia="nl-NL"/>
              </w:rPr>
              <w:t xml:space="preserve"> 20</w:t>
            </w:r>
          </w:p>
        </w:tc>
        <w:tc>
          <w:tcPr>
            <w:tcW w:w="340" w:type="dxa"/>
            <w:tcBorders>
              <w:top w:val="single" w:sz="8" w:space="0" w:color="auto"/>
              <w:left w:val="nil"/>
              <w:bottom w:val="single" w:sz="8" w:space="0" w:color="auto"/>
              <w:right w:val="single" w:sz="8" w:space="0" w:color="auto"/>
            </w:tcBorders>
            <w:textDirection w:val="btLr"/>
            <w:vAlign w:val="center"/>
            <w:hideMark/>
          </w:tcPr>
          <w:p w14:paraId="048C38EB" w14:textId="77777777" w:rsidR="00D71364" w:rsidRDefault="00D71364" w:rsidP="005C418C">
            <w:pPr>
              <w:spacing w:line="240" w:lineRule="auto"/>
              <w:jc w:val="center"/>
              <w:rPr>
                <w:rFonts w:eastAsia="Times New Roman"/>
                <w:color w:val="000000"/>
                <w:sz w:val="16"/>
                <w:szCs w:val="16"/>
                <w:lang w:eastAsia="nl-NL"/>
              </w:rPr>
            </w:pPr>
            <w:r>
              <w:rPr>
                <w:rFonts w:eastAsia="Times New Roman"/>
                <w:color w:val="000000"/>
                <w:sz w:val="16"/>
                <w:szCs w:val="16"/>
                <w:lang w:eastAsia="nl-NL"/>
              </w:rPr>
              <w:t>3</w:t>
            </w:r>
            <w:r>
              <w:rPr>
                <w:rFonts w:eastAsia="Times New Roman"/>
                <w:color w:val="000000"/>
                <w:sz w:val="16"/>
                <w:szCs w:val="16"/>
                <w:vertAlign w:val="superscript"/>
                <w:lang w:eastAsia="nl-NL"/>
              </w:rPr>
              <w:t>e</w:t>
            </w:r>
            <w:r>
              <w:rPr>
                <w:rFonts w:eastAsia="Times New Roman"/>
                <w:color w:val="000000"/>
                <w:sz w:val="16"/>
                <w:szCs w:val="16"/>
                <w:lang w:eastAsia="nl-NL"/>
              </w:rPr>
              <w:t xml:space="preserve"> </w:t>
            </w:r>
            <w:proofErr w:type="spellStart"/>
            <w:r>
              <w:rPr>
                <w:rFonts w:eastAsia="Times New Roman"/>
                <w:color w:val="000000"/>
                <w:sz w:val="16"/>
                <w:szCs w:val="16"/>
                <w:lang w:eastAsia="nl-NL"/>
              </w:rPr>
              <w:t>kw</w:t>
            </w:r>
            <w:proofErr w:type="spellEnd"/>
            <w:r>
              <w:rPr>
                <w:rFonts w:eastAsia="Times New Roman"/>
                <w:color w:val="000000"/>
                <w:sz w:val="16"/>
                <w:szCs w:val="16"/>
                <w:lang w:eastAsia="nl-NL"/>
              </w:rPr>
              <w:t xml:space="preserve"> 20</w:t>
            </w:r>
          </w:p>
        </w:tc>
        <w:tc>
          <w:tcPr>
            <w:tcW w:w="340" w:type="dxa"/>
            <w:tcBorders>
              <w:top w:val="single" w:sz="8" w:space="0" w:color="auto"/>
              <w:left w:val="nil"/>
              <w:bottom w:val="single" w:sz="8" w:space="0" w:color="auto"/>
              <w:right w:val="single" w:sz="8" w:space="0" w:color="auto"/>
            </w:tcBorders>
            <w:textDirection w:val="btLr"/>
            <w:vAlign w:val="center"/>
            <w:hideMark/>
          </w:tcPr>
          <w:p w14:paraId="12704ED7" w14:textId="77777777" w:rsidR="00D71364" w:rsidRDefault="00D71364" w:rsidP="005C418C">
            <w:pPr>
              <w:spacing w:line="240" w:lineRule="auto"/>
              <w:jc w:val="center"/>
              <w:rPr>
                <w:rFonts w:eastAsia="Times New Roman"/>
                <w:color w:val="000000"/>
                <w:sz w:val="16"/>
                <w:szCs w:val="16"/>
                <w:lang w:eastAsia="nl-NL"/>
              </w:rPr>
            </w:pPr>
            <w:r>
              <w:rPr>
                <w:rFonts w:eastAsia="Times New Roman"/>
                <w:color w:val="000000"/>
                <w:sz w:val="16"/>
                <w:szCs w:val="16"/>
                <w:lang w:eastAsia="nl-NL"/>
              </w:rPr>
              <w:t>4</w:t>
            </w:r>
            <w:r>
              <w:rPr>
                <w:rFonts w:eastAsia="Times New Roman"/>
                <w:color w:val="000000"/>
                <w:sz w:val="16"/>
                <w:szCs w:val="16"/>
                <w:vertAlign w:val="superscript"/>
                <w:lang w:eastAsia="nl-NL"/>
              </w:rPr>
              <w:t>e</w:t>
            </w:r>
            <w:r>
              <w:rPr>
                <w:rFonts w:eastAsia="Times New Roman"/>
                <w:color w:val="000000"/>
                <w:sz w:val="16"/>
                <w:szCs w:val="16"/>
                <w:lang w:eastAsia="nl-NL"/>
              </w:rPr>
              <w:t xml:space="preserve"> </w:t>
            </w:r>
            <w:proofErr w:type="spellStart"/>
            <w:r>
              <w:rPr>
                <w:rFonts w:eastAsia="Times New Roman"/>
                <w:color w:val="000000"/>
                <w:sz w:val="16"/>
                <w:szCs w:val="16"/>
                <w:lang w:eastAsia="nl-NL"/>
              </w:rPr>
              <w:t>kw</w:t>
            </w:r>
            <w:proofErr w:type="spellEnd"/>
            <w:r>
              <w:rPr>
                <w:rFonts w:eastAsia="Times New Roman"/>
                <w:color w:val="000000"/>
                <w:sz w:val="16"/>
                <w:szCs w:val="16"/>
                <w:lang w:eastAsia="nl-NL"/>
              </w:rPr>
              <w:t xml:space="preserve"> 20</w:t>
            </w:r>
          </w:p>
        </w:tc>
        <w:tc>
          <w:tcPr>
            <w:tcW w:w="340" w:type="dxa"/>
            <w:tcBorders>
              <w:top w:val="single" w:sz="8" w:space="0" w:color="auto"/>
              <w:left w:val="nil"/>
              <w:bottom w:val="single" w:sz="8" w:space="0" w:color="auto"/>
              <w:right w:val="single" w:sz="8" w:space="0" w:color="auto"/>
            </w:tcBorders>
            <w:textDirection w:val="btLr"/>
            <w:vAlign w:val="center"/>
            <w:hideMark/>
          </w:tcPr>
          <w:p w14:paraId="798D3BCF" w14:textId="77777777" w:rsidR="00D71364" w:rsidRDefault="00D71364" w:rsidP="005C418C">
            <w:pPr>
              <w:spacing w:line="240" w:lineRule="auto"/>
              <w:jc w:val="center"/>
              <w:rPr>
                <w:rFonts w:eastAsia="Times New Roman"/>
                <w:color w:val="000000"/>
                <w:sz w:val="16"/>
                <w:szCs w:val="16"/>
                <w:lang w:eastAsia="nl-NL"/>
              </w:rPr>
            </w:pPr>
            <w:r>
              <w:rPr>
                <w:rFonts w:eastAsia="Times New Roman"/>
                <w:color w:val="000000"/>
                <w:sz w:val="16"/>
                <w:szCs w:val="16"/>
                <w:lang w:eastAsia="nl-NL"/>
              </w:rPr>
              <w:t>1</w:t>
            </w:r>
            <w:r>
              <w:rPr>
                <w:rFonts w:eastAsia="Times New Roman"/>
                <w:color w:val="000000"/>
                <w:sz w:val="16"/>
                <w:szCs w:val="16"/>
                <w:vertAlign w:val="superscript"/>
                <w:lang w:eastAsia="nl-NL"/>
              </w:rPr>
              <w:t>e</w:t>
            </w:r>
            <w:r>
              <w:rPr>
                <w:rFonts w:eastAsia="Times New Roman"/>
                <w:color w:val="000000"/>
                <w:sz w:val="16"/>
                <w:szCs w:val="16"/>
                <w:lang w:eastAsia="nl-NL"/>
              </w:rPr>
              <w:t xml:space="preserve"> </w:t>
            </w:r>
            <w:proofErr w:type="spellStart"/>
            <w:r>
              <w:rPr>
                <w:rFonts w:eastAsia="Times New Roman"/>
                <w:color w:val="000000"/>
                <w:sz w:val="16"/>
                <w:szCs w:val="16"/>
                <w:lang w:eastAsia="nl-NL"/>
              </w:rPr>
              <w:t>kw</w:t>
            </w:r>
            <w:proofErr w:type="spellEnd"/>
            <w:r>
              <w:rPr>
                <w:rFonts w:eastAsia="Times New Roman"/>
                <w:color w:val="000000"/>
                <w:sz w:val="16"/>
                <w:szCs w:val="16"/>
                <w:lang w:eastAsia="nl-NL"/>
              </w:rPr>
              <w:t xml:space="preserve"> 21</w:t>
            </w:r>
          </w:p>
        </w:tc>
      </w:tr>
      <w:tr w:rsidR="00D71364" w14:paraId="401E4DE2" w14:textId="77777777" w:rsidTr="005C418C">
        <w:trPr>
          <w:trHeight w:val="315"/>
        </w:trPr>
        <w:tc>
          <w:tcPr>
            <w:tcW w:w="6236" w:type="dxa"/>
            <w:tcBorders>
              <w:top w:val="nil"/>
              <w:left w:val="single" w:sz="8" w:space="0" w:color="auto"/>
              <w:bottom w:val="single" w:sz="8" w:space="0" w:color="auto"/>
              <w:right w:val="single" w:sz="8" w:space="0" w:color="auto"/>
            </w:tcBorders>
            <w:vAlign w:val="center"/>
            <w:hideMark/>
          </w:tcPr>
          <w:p w14:paraId="3B25325B" w14:textId="77777777" w:rsidR="00D71364" w:rsidRDefault="00D71364" w:rsidP="005C418C">
            <w:pPr>
              <w:spacing w:line="240" w:lineRule="auto"/>
              <w:rPr>
                <w:rFonts w:eastAsia="Times New Roman"/>
                <w:color w:val="000000"/>
                <w:sz w:val="16"/>
                <w:szCs w:val="16"/>
                <w:lang w:eastAsia="nl-NL"/>
              </w:rPr>
            </w:pPr>
            <w:r>
              <w:rPr>
                <w:rFonts w:eastAsia="Times New Roman"/>
                <w:color w:val="000000"/>
                <w:sz w:val="16"/>
                <w:szCs w:val="16"/>
                <w:lang w:eastAsia="nl-NL"/>
              </w:rPr>
              <w:t>Uitwerken mogelijkheid collegeregeling incl. besluitvorming en stemverdeling</w:t>
            </w:r>
          </w:p>
        </w:tc>
        <w:tc>
          <w:tcPr>
            <w:tcW w:w="340" w:type="dxa"/>
            <w:tcBorders>
              <w:top w:val="nil"/>
              <w:left w:val="nil"/>
              <w:bottom w:val="single" w:sz="8" w:space="0" w:color="auto"/>
              <w:right w:val="single" w:sz="8" w:space="0" w:color="auto"/>
            </w:tcBorders>
            <w:shd w:val="clear" w:color="auto" w:fill="BFBFBF"/>
            <w:vAlign w:val="center"/>
          </w:tcPr>
          <w:p w14:paraId="1D09ABC5" w14:textId="77777777" w:rsidR="00D71364" w:rsidRDefault="00D71364" w:rsidP="005C418C">
            <w:pPr>
              <w:spacing w:line="240" w:lineRule="auto"/>
              <w:rPr>
                <w:rFonts w:eastAsia="Times New Roman"/>
                <w:color w:val="000000"/>
                <w:szCs w:val="20"/>
                <w:lang w:eastAsia="nl-NL"/>
              </w:rPr>
            </w:pPr>
          </w:p>
        </w:tc>
        <w:tc>
          <w:tcPr>
            <w:tcW w:w="340" w:type="dxa"/>
            <w:tcBorders>
              <w:top w:val="nil"/>
              <w:left w:val="nil"/>
              <w:bottom w:val="single" w:sz="8" w:space="0" w:color="auto"/>
              <w:right w:val="single" w:sz="8" w:space="0" w:color="auto"/>
            </w:tcBorders>
            <w:shd w:val="clear" w:color="auto" w:fill="BFBFBF"/>
            <w:vAlign w:val="center"/>
          </w:tcPr>
          <w:p w14:paraId="170F6ED3" w14:textId="77777777" w:rsidR="00D71364" w:rsidRDefault="00D71364" w:rsidP="005C418C">
            <w:pPr>
              <w:spacing w:line="240" w:lineRule="auto"/>
              <w:rPr>
                <w:rFonts w:eastAsia="Times New Roman"/>
                <w:color w:val="000000"/>
                <w:szCs w:val="20"/>
                <w:lang w:eastAsia="nl-NL"/>
              </w:rPr>
            </w:pPr>
          </w:p>
        </w:tc>
        <w:tc>
          <w:tcPr>
            <w:tcW w:w="340" w:type="dxa"/>
            <w:tcBorders>
              <w:top w:val="nil"/>
              <w:left w:val="nil"/>
              <w:bottom w:val="single" w:sz="8" w:space="0" w:color="auto"/>
              <w:right w:val="single" w:sz="8" w:space="0" w:color="auto"/>
            </w:tcBorders>
            <w:shd w:val="clear" w:color="auto" w:fill="BFBFBF"/>
            <w:vAlign w:val="center"/>
            <w:hideMark/>
          </w:tcPr>
          <w:p w14:paraId="461B485A"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1FB38B46"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45F2C975"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0E275CDB"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1721FEC0"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0E36C047"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657B23EE"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r>
      <w:tr w:rsidR="00D71364" w14:paraId="055AEA89" w14:textId="77777777" w:rsidTr="005C418C">
        <w:trPr>
          <w:trHeight w:val="315"/>
        </w:trPr>
        <w:tc>
          <w:tcPr>
            <w:tcW w:w="6236" w:type="dxa"/>
            <w:tcBorders>
              <w:top w:val="nil"/>
              <w:left w:val="single" w:sz="8" w:space="0" w:color="auto"/>
              <w:bottom w:val="single" w:sz="8" w:space="0" w:color="auto"/>
              <w:right w:val="single" w:sz="8" w:space="0" w:color="auto"/>
            </w:tcBorders>
            <w:vAlign w:val="center"/>
            <w:hideMark/>
          </w:tcPr>
          <w:p w14:paraId="659EAA92" w14:textId="77777777" w:rsidR="00D71364" w:rsidRDefault="00D71364" w:rsidP="005C418C">
            <w:pPr>
              <w:spacing w:line="240" w:lineRule="auto"/>
              <w:rPr>
                <w:rFonts w:eastAsia="Times New Roman"/>
                <w:color w:val="000000"/>
                <w:sz w:val="16"/>
                <w:szCs w:val="16"/>
                <w:lang w:eastAsia="nl-NL"/>
              </w:rPr>
            </w:pPr>
            <w:r>
              <w:rPr>
                <w:rFonts w:eastAsia="Times New Roman"/>
                <w:color w:val="000000"/>
                <w:sz w:val="16"/>
                <w:szCs w:val="16"/>
                <w:lang w:eastAsia="nl-NL"/>
              </w:rPr>
              <w:t>Uitwerken Maatschappelijke Opvang wel of niet in de gemeenschappelijke regeling</w:t>
            </w:r>
          </w:p>
        </w:tc>
        <w:tc>
          <w:tcPr>
            <w:tcW w:w="340" w:type="dxa"/>
            <w:tcBorders>
              <w:top w:val="nil"/>
              <w:left w:val="nil"/>
              <w:bottom w:val="single" w:sz="8" w:space="0" w:color="auto"/>
              <w:right w:val="single" w:sz="8" w:space="0" w:color="auto"/>
            </w:tcBorders>
            <w:vAlign w:val="center"/>
            <w:hideMark/>
          </w:tcPr>
          <w:p w14:paraId="13028A38"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shd w:val="clear" w:color="auto" w:fill="BFBFBF"/>
            <w:vAlign w:val="center"/>
            <w:hideMark/>
          </w:tcPr>
          <w:p w14:paraId="637D3E63"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shd w:val="clear" w:color="auto" w:fill="BFBFBF"/>
            <w:vAlign w:val="center"/>
            <w:hideMark/>
          </w:tcPr>
          <w:p w14:paraId="56CF5712"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shd w:val="clear" w:color="auto" w:fill="BFBFBF"/>
            <w:vAlign w:val="center"/>
            <w:hideMark/>
          </w:tcPr>
          <w:p w14:paraId="6B4C3816"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shd w:val="clear" w:color="auto" w:fill="FFFFFF"/>
            <w:vAlign w:val="center"/>
            <w:hideMark/>
          </w:tcPr>
          <w:p w14:paraId="66108912"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236752BB"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4DDD8595"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465A8111"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19163E26"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r>
      <w:tr w:rsidR="00D71364" w14:paraId="0469D6F5" w14:textId="77777777" w:rsidTr="005C418C">
        <w:trPr>
          <w:trHeight w:val="315"/>
        </w:trPr>
        <w:tc>
          <w:tcPr>
            <w:tcW w:w="6236" w:type="dxa"/>
            <w:tcBorders>
              <w:top w:val="nil"/>
              <w:left w:val="single" w:sz="8" w:space="0" w:color="auto"/>
              <w:bottom w:val="single" w:sz="8" w:space="0" w:color="auto"/>
              <w:right w:val="single" w:sz="8" w:space="0" w:color="auto"/>
            </w:tcBorders>
            <w:vAlign w:val="center"/>
            <w:hideMark/>
          </w:tcPr>
          <w:p w14:paraId="0BE43C20" w14:textId="77777777" w:rsidR="00D71364" w:rsidRDefault="00D71364" w:rsidP="005C418C">
            <w:pPr>
              <w:spacing w:line="240" w:lineRule="auto"/>
              <w:rPr>
                <w:rFonts w:eastAsia="Times New Roman"/>
                <w:color w:val="000000"/>
                <w:sz w:val="16"/>
                <w:szCs w:val="16"/>
                <w:lang w:eastAsia="nl-NL"/>
              </w:rPr>
            </w:pPr>
            <w:r>
              <w:rPr>
                <w:rFonts w:eastAsia="Times New Roman"/>
                <w:color w:val="000000"/>
                <w:sz w:val="16"/>
                <w:szCs w:val="16"/>
                <w:lang w:eastAsia="nl-NL"/>
              </w:rPr>
              <w:t>Uitwerken scenario’s Beschermd Wonen en voorzien van oplossingsrichtingen</w:t>
            </w:r>
          </w:p>
        </w:tc>
        <w:tc>
          <w:tcPr>
            <w:tcW w:w="340" w:type="dxa"/>
            <w:tcBorders>
              <w:top w:val="nil"/>
              <w:left w:val="nil"/>
              <w:bottom w:val="single" w:sz="8" w:space="0" w:color="auto"/>
              <w:right w:val="single" w:sz="8" w:space="0" w:color="auto"/>
            </w:tcBorders>
            <w:vAlign w:val="center"/>
            <w:hideMark/>
          </w:tcPr>
          <w:p w14:paraId="4DE34D7F"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shd w:val="clear" w:color="auto" w:fill="BFBFBF"/>
            <w:vAlign w:val="center"/>
            <w:hideMark/>
          </w:tcPr>
          <w:p w14:paraId="2420F1FB"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shd w:val="clear" w:color="auto" w:fill="BFBFBF"/>
            <w:vAlign w:val="center"/>
            <w:hideMark/>
          </w:tcPr>
          <w:p w14:paraId="1EEFF2CB"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shd w:val="clear" w:color="auto" w:fill="BFBFBF"/>
            <w:vAlign w:val="center"/>
            <w:hideMark/>
          </w:tcPr>
          <w:p w14:paraId="76420998"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shd w:val="clear" w:color="auto" w:fill="BFBFBF"/>
            <w:vAlign w:val="center"/>
            <w:hideMark/>
          </w:tcPr>
          <w:p w14:paraId="5E7700BB"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1663F129"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1327629A"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68FE63F7"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024DF983"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r>
      <w:tr w:rsidR="00D71364" w14:paraId="61D0DF64" w14:textId="77777777" w:rsidTr="005C418C">
        <w:trPr>
          <w:trHeight w:val="315"/>
        </w:trPr>
        <w:tc>
          <w:tcPr>
            <w:tcW w:w="6236" w:type="dxa"/>
            <w:tcBorders>
              <w:top w:val="nil"/>
              <w:left w:val="single" w:sz="8" w:space="0" w:color="auto"/>
              <w:bottom w:val="single" w:sz="8" w:space="0" w:color="auto"/>
              <w:right w:val="single" w:sz="8" w:space="0" w:color="auto"/>
            </w:tcBorders>
            <w:vAlign w:val="center"/>
            <w:hideMark/>
          </w:tcPr>
          <w:p w14:paraId="6B68299B" w14:textId="77777777" w:rsidR="00D71364" w:rsidRDefault="00D71364" w:rsidP="005C418C">
            <w:pPr>
              <w:spacing w:line="240" w:lineRule="auto"/>
              <w:rPr>
                <w:rFonts w:eastAsia="Times New Roman"/>
                <w:color w:val="000000"/>
                <w:sz w:val="16"/>
                <w:szCs w:val="16"/>
                <w:lang w:eastAsia="nl-NL"/>
              </w:rPr>
            </w:pPr>
            <w:r>
              <w:rPr>
                <w:rFonts w:eastAsia="Times New Roman"/>
                <w:color w:val="000000"/>
                <w:sz w:val="16"/>
                <w:szCs w:val="16"/>
                <w:lang w:eastAsia="nl-NL"/>
              </w:rPr>
              <w:t>Uitwerken en voorstel voor gezamenlijk werkbaar en kansrijk beleid</w:t>
            </w:r>
          </w:p>
        </w:tc>
        <w:tc>
          <w:tcPr>
            <w:tcW w:w="340" w:type="dxa"/>
            <w:tcBorders>
              <w:top w:val="nil"/>
              <w:left w:val="nil"/>
              <w:bottom w:val="single" w:sz="8" w:space="0" w:color="auto"/>
              <w:right w:val="single" w:sz="8" w:space="0" w:color="auto"/>
            </w:tcBorders>
            <w:vAlign w:val="center"/>
            <w:hideMark/>
          </w:tcPr>
          <w:p w14:paraId="1610FD69"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shd w:val="clear" w:color="auto" w:fill="FFFFFF"/>
            <w:vAlign w:val="center"/>
            <w:hideMark/>
          </w:tcPr>
          <w:p w14:paraId="24D6753F"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shd w:val="clear" w:color="auto" w:fill="BFBFBF"/>
            <w:vAlign w:val="center"/>
            <w:hideMark/>
          </w:tcPr>
          <w:p w14:paraId="525CAC08"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shd w:val="clear" w:color="auto" w:fill="BFBFBF"/>
            <w:vAlign w:val="center"/>
            <w:hideMark/>
          </w:tcPr>
          <w:p w14:paraId="484086F2"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shd w:val="clear" w:color="auto" w:fill="BFBFBF"/>
            <w:vAlign w:val="center"/>
            <w:hideMark/>
          </w:tcPr>
          <w:p w14:paraId="6E85DC29"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205C0077"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048A9A8B"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54577AA5"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3B08F5F7"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r>
      <w:tr w:rsidR="00D71364" w14:paraId="4B5F9FDD" w14:textId="77777777" w:rsidTr="005C418C">
        <w:trPr>
          <w:trHeight w:val="315"/>
        </w:trPr>
        <w:tc>
          <w:tcPr>
            <w:tcW w:w="6236" w:type="dxa"/>
            <w:tcBorders>
              <w:top w:val="nil"/>
              <w:left w:val="single" w:sz="8" w:space="0" w:color="auto"/>
              <w:bottom w:val="single" w:sz="8" w:space="0" w:color="auto"/>
              <w:right w:val="single" w:sz="8" w:space="0" w:color="auto"/>
            </w:tcBorders>
            <w:vAlign w:val="center"/>
            <w:hideMark/>
          </w:tcPr>
          <w:p w14:paraId="2516F74A" w14:textId="77777777" w:rsidR="00D71364" w:rsidRDefault="00D71364" w:rsidP="005C418C">
            <w:pPr>
              <w:spacing w:line="240" w:lineRule="auto"/>
              <w:rPr>
                <w:rFonts w:eastAsia="Times New Roman"/>
                <w:color w:val="000000"/>
                <w:sz w:val="16"/>
                <w:szCs w:val="16"/>
                <w:lang w:eastAsia="nl-NL"/>
              </w:rPr>
            </w:pPr>
            <w:r>
              <w:rPr>
                <w:rFonts w:eastAsia="Times New Roman"/>
                <w:color w:val="000000"/>
                <w:sz w:val="16"/>
                <w:szCs w:val="16"/>
                <w:lang w:eastAsia="nl-NL"/>
              </w:rPr>
              <w:t>Uitwerken en voorstel voor gezamenlijke begroting incl. verdeelsleutel</w:t>
            </w:r>
          </w:p>
        </w:tc>
        <w:tc>
          <w:tcPr>
            <w:tcW w:w="340" w:type="dxa"/>
            <w:tcBorders>
              <w:top w:val="nil"/>
              <w:left w:val="nil"/>
              <w:bottom w:val="single" w:sz="8" w:space="0" w:color="auto"/>
              <w:right w:val="single" w:sz="8" w:space="0" w:color="auto"/>
            </w:tcBorders>
            <w:vAlign w:val="center"/>
            <w:hideMark/>
          </w:tcPr>
          <w:p w14:paraId="7D19A44D"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5BC116AE"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19900308"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shd w:val="clear" w:color="auto" w:fill="C9C9C9" w:themeFill="accent3" w:themeFillTint="99"/>
            <w:vAlign w:val="center"/>
          </w:tcPr>
          <w:p w14:paraId="44D0FA03" w14:textId="77777777" w:rsidR="00D71364" w:rsidRDefault="00D71364" w:rsidP="005C418C">
            <w:pPr>
              <w:spacing w:line="240" w:lineRule="auto"/>
              <w:rPr>
                <w:rFonts w:eastAsia="Times New Roman"/>
                <w:color w:val="000000"/>
                <w:szCs w:val="20"/>
                <w:lang w:eastAsia="nl-NL"/>
              </w:rPr>
            </w:pPr>
          </w:p>
        </w:tc>
        <w:tc>
          <w:tcPr>
            <w:tcW w:w="340" w:type="dxa"/>
            <w:tcBorders>
              <w:top w:val="nil"/>
              <w:left w:val="nil"/>
              <w:bottom w:val="single" w:sz="8" w:space="0" w:color="auto"/>
              <w:right w:val="single" w:sz="8" w:space="0" w:color="auto"/>
            </w:tcBorders>
            <w:shd w:val="clear" w:color="auto" w:fill="BFBFBF"/>
            <w:vAlign w:val="center"/>
          </w:tcPr>
          <w:p w14:paraId="20141018" w14:textId="77777777" w:rsidR="00D71364" w:rsidRDefault="00D71364" w:rsidP="005C418C">
            <w:pPr>
              <w:spacing w:line="240" w:lineRule="auto"/>
              <w:rPr>
                <w:rFonts w:eastAsia="Times New Roman"/>
                <w:color w:val="000000"/>
                <w:szCs w:val="20"/>
                <w:lang w:eastAsia="nl-NL"/>
              </w:rPr>
            </w:pPr>
          </w:p>
        </w:tc>
        <w:tc>
          <w:tcPr>
            <w:tcW w:w="340" w:type="dxa"/>
            <w:tcBorders>
              <w:top w:val="nil"/>
              <w:left w:val="nil"/>
              <w:bottom w:val="single" w:sz="8" w:space="0" w:color="auto"/>
              <w:right w:val="single" w:sz="8" w:space="0" w:color="auto"/>
            </w:tcBorders>
            <w:shd w:val="clear" w:color="auto" w:fill="BFBFBF"/>
            <w:vAlign w:val="center"/>
          </w:tcPr>
          <w:p w14:paraId="3CBA3BBD" w14:textId="77777777" w:rsidR="00D71364" w:rsidRDefault="00D71364" w:rsidP="005C418C">
            <w:pPr>
              <w:spacing w:line="240" w:lineRule="auto"/>
              <w:rPr>
                <w:rFonts w:eastAsia="Times New Roman"/>
                <w:color w:val="000000"/>
                <w:szCs w:val="20"/>
                <w:lang w:eastAsia="nl-NL"/>
              </w:rPr>
            </w:pPr>
          </w:p>
        </w:tc>
        <w:tc>
          <w:tcPr>
            <w:tcW w:w="340" w:type="dxa"/>
            <w:tcBorders>
              <w:top w:val="nil"/>
              <w:left w:val="nil"/>
              <w:bottom w:val="single" w:sz="8" w:space="0" w:color="auto"/>
              <w:right w:val="single" w:sz="8" w:space="0" w:color="auto"/>
            </w:tcBorders>
            <w:vAlign w:val="center"/>
            <w:hideMark/>
          </w:tcPr>
          <w:p w14:paraId="4F92A564"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47DFBE1A"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6D8CBDF0"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r>
      <w:tr w:rsidR="00D71364" w14:paraId="56A73495" w14:textId="77777777" w:rsidTr="005C418C">
        <w:trPr>
          <w:trHeight w:val="315"/>
        </w:trPr>
        <w:tc>
          <w:tcPr>
            <w:tcW w:w="6236" w:type="dxa"/>
            <w:tcBorders>
              <w:top w:val="nil"/>
              <w:left w:val="single" w:sz="8" w:space="0" w:color="auto"/>
              <w:bottom w:val="single" w:sz="8" w:space="0" w:color="auto"/>
              <w:right w:val="single" w:sz="8" w:space="0" w:color="auto"/>
            </w:tcBorders>
            <w:vAlign w:val="center"/>
            <w:hideMark/>
          </w:tcPr>
          <w:p w14:paraId="2E84CEE8" w14:textId="77777777" w:rsidR="00D71364" w:rsidRDefault="00D71364" w:rsidP="005C418C">
            <w:pPr>
              <w:spacing w:line="240" w:lineRule="auto"/>
              <w:rPr>
                <w:rFonts w:eastAsia="Times New Roman"/>
                <w:color w:val="000000"/>
                <w:sz w:val="16"/>
                <w:szCs w:val="16"/>
                <w:lang w:eastAsia="nl-NL"/>
              </w:rPr>
            </w:pPr>
            <w:r>
              <w:rPr>
                <w:rFonts w:eastAsia="Times New Roman"/>
                <w:color w:val="000000"/>
                <w:sz w:val="16"/>
                <w:szCs w:val="16"/>
                <w:lang w:eastAsia="nl-NL"/>
              </w:rPr>
              <w:t>Uitwerken en voorstel voor gezamenlijke uitvoeringsorganisatie</w:t>
            </w:r>
          </w:p>
        </w:tc>
        <w:tc>
          <w:tcPr>
            <w:tcW w:w="340" w:type="dxa"/>
            <w:tcBorders>
              <w:top w:val="nil"/>
              <w:left w:val="nil"/>
              <w:bottom w:val="single" w:sz="8" w:space="0" w:color="auto"/>
              <w:right w:val="single" w:sz="8" w:space="0" w:color="auto"/>
            </w:tcBorders>
            <w:vAlign w:val="center"/>
            <w:hideMark/>
          </w:tcPr>
          <w:p w14:paraId="38026A28"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4FAF4C22"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shd w:val="clear" w:color="auto" w:fill="A6A6A6"/>
            <w:vAlign w:val="center"/>
          </w:tcPr>
          <w:p w14:paraId="130898C2" w14:textId="77777777" w:rsidR="00D71364" w:rsidRDefault="00D71364" w:rsidP="005C418C">
            <w:pPr>
              <w:spacing w:line="240" w:lineRule="auto"/>
              <w:rPr>
                <w:rFonts w:eastAsia="Times New Roman"/>
                <w:color w:val="000000"/>
                <w:szCs w:val="20"/>
                <w:lang w:eastAsia="nl-NL"/>
              </w:rPr>
            </w:pPr>
          </w:p>
        </w:tc>
        <w:tc>
          <w:tcPr>
            <w:tcW w:w="340" w:type="dxa"/>
            <w:tcBorders>
              <w:top w:val="nil"/>
              <w:left w:val="nil"/>
              <w:bottom w:val="single" w:sz="8" w:space="0" w:color="auto"/>
              <w:right w:val="single" w:sz="8" w:space="0" w:color="auto"/>
            </w:tcBorders>
            <w:shd w:val="clear" w:color="auto" w:fill="A6A6A6"/>
            <w:vAlign w:val="center"/>
          </w:tcPr>
          <w:p w14:paraId="4BD90D3D" w14:textId="77777777" w:rsidR="00D71364" w:rsidRDefault="00D71364" w:rsidP="005C418C">
            <w:pPr>
              <w:spacing w:line="240" w:lineRule="auto"/>
              <w:rPr>
                <w:rFonts w:eastAsia="Times New Roman"/>
                <w:color w:val="000000"/>
                <w:szCs w:val="20"/>
                <w:lang w:eastAsia="nl-NL"/>
              </w:rPr>
            </w:pPr>
          </w:p>
        </w:tc>
        <w:tc>
          <w:tcPr>
            <w:tcW w:w="340" w:type="dxa"/>
            <w:tcBorders>
              <w:top w:val="nil"/>
              <w:left w:val="nil"/>
              <w:bottom w:val="single" w:sz="8" w:space="0" w:color="auto"/>
              <w:right w:val="single" w:sz="8" w:space="0" w:color="auto"/>
            </w:tcBorders>
            <w:shd w:val="clear" w:color="auto" w:fill="BFBFBF"/>
            <w:vAlign w:val="center"/>
          </w:tcPr>
          <w:p w14:paraId="60DDB0EE" w14:textId="77777777" w:rsidR="00D71364" w:rsidRDefault="00D71364" w:rsidP="005C418C">
            <w:pPr>
              <w:spacing w:line="240" w:lineRule="auto"/>
              <w:rPr>
                <w:rFonts w:eastAsia="Times New Roman"/>
                <w:color w:val="000000"/>
                <w:szCs w:val="20"/>
                <w:lang w:eastAsia="nl-NL"/>
              </w:rPr>
            </w:pPr>
          </w:p>
        </w:tc>
        <w:tc>
          <w:tcPr>
            <w:tcW w:w="340" w:type="dxa"/>
            <w:tcBorders>
              <w:top w:val="nil"/>
              <w:left w:val="nil"/>
              <w:bottom w:val="single" w:sz="8" w:space="0" w:color="auto"/>
              <w:right w:val="single" w:sz="8" w:space="0" w:color="auto"/>
            </w:tcBorders>
            <w:shd w:val="clear" w:color="auto" w:fill="BFBFBF"/>
            <w:vAlign w:val="center"/>
            <w:hideMark/>
          </w:tcPr>
          <w:p w14:paraId="33D97726"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shd w:val="clear" w:color="auto" w:fill="FFFFFF"/>
            <w:vAlign w:val="center"/>
            <w:hideMark/>
          </w:tcPr>
          <w:p w14:paraId="38BCBABB"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3B546E2D"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311390CF"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r>
      <w:tr w:rsidR="00D71364" w14:paraId="1A51191F" w14:textId="77777777" w:rsidTr="005C418C">
        <w:trPr>
          <w:trHeight w:val="315"/>
        </w:trPr>
        <w:tc>
          <w:tcPr>
            <w:tcW w:w="6236" w:type="dxa"/>
            <w:tcBorders>
              <w:top w:val="nil"/>
              <w:left w:val="single" w:sz="8" w:space="0" w:color="auto"/>
              <w:bottom w:val="single" w:sz="8" w:space="0" w:color="auto"/>
              <w:right w:val="single" w:sz="8" w:space="0" w:color="auto"/>
            </w:tcBorders>
            <w:vAlign w:val="center"/>
            <w:hideMark/>
          </w:tcPr>
          <w:p w14:paraId="67991ABC" w14:textId="77777777" w:rsidR="00D71364" w:rsidRDefault="00D71364" w:rsidP="005C418C">
            <w:pPr>
              <w:spacing w:line="240" w:lineRule="auto"/>
              <w:rPr>
                <w:rFonts w:eastAsia="Times New Roman"/>
                <w:color w:val="000000"/>
                <w:sz w:val="16"/>
                <w:szCs w:val="16"/>
                <w:lang w:eastAsia="nl-NL"/>
              </w:rPr>
            </w:pPr>
            <w:r>
              <w:rPr>
                <w:rFonts w:eastAsia="Times New Roman"/>
                <w:color w:val="000000"/>
                <w:sz w:val="16"/>
                <w:szCs w:val="16"/>
                <w:lang w:eastAsia="nl-NL"/>
              </w:rPr>
              <w:t>Besluitvorming over de collegeregeling incl. besluitvorming en stemverdeling</w:t>
            </w:r>
          </w:p>
        </w:tc>
        <w:tc>
          <w:tcPr>
            <w:tcW w:w="340" w:type="dxa"/>
            <w:tcBorders>
              <w:top w:val="nil"/>
              <w:left w:val="nil"/>
              <w:bottom w:val="single" w:sz="8" w:space="0" w:color="auto"/>
              <w:right w:val="single" w:sz="8" w:space="0" w:color="auto"/>
            </w:tcBorders>
            <w:vAlign w:val="center"/>
            <w:hideMark/>
          </w:tcPr>
          <w:p w14:paraId="77A379A2"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557E25CD"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637CFD51"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shd w:val="clear" w:color="auto" w:fill="BFBFBF"/>
            <w:vAlign w:val="center"/>
            <w:hideMark/>
          </w:tcPr>
          <w:p w14:paraId="4D0EF014"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511D1F6F"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654BBBF0"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2575E57E"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36F1DD8E"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77CD4EB3"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r>
      <w:tr w:rsidR="00D71364" w14:paraId="3808B1A6" w14:textId="77777777" w:rsidTr="005C418C">
        <w:trPr>
          <w:trHeight w:val="315"/>
        </w:trPr>
        <w:tc>
          <w:tcPr>
            <w:tcW w:w="6236" w:type="dxa"/>
            <w:tcBorders>
              <w:top w:val="nil"/>
              <w:left w:val="single" w:sz="8" w:space="0" w:color="auto"/>
              <w:bottom w:val="single" w:sz="8" w:space="0" w:color="auto"/>
              <w:right w:val="single" w:sz="8" w:space="0" w:color="auto"/>
            </w:tcBorders>
            <w:vAlign w:val="center"/>
            <w:hideMark/>
          </w:tcPr>
          <w:p w14:paraId="343D89E9" w14:textId="77777777" w:rsidR="00D71364" w:rsidRDefault="00D71364" w:rsidP="005C418C">
            <w:pPr>
              <w:spacing w:line="240" w:lineRule="auto"/>
              <w:rPr>
                <w:rFonts w:eastAsia="Times New Roman"/>
                <w:color w:val="000000"/>
                <w:sz w:val="16"/>
                <w:szCs w:val="16"/>
                <w:lang w:eastAsia="nl-NL"/>
              </w:rPr>
            </w:pPr>
            <w:r>
              <w:rPr>
                <w:rFonts w:eastAsia="Times New Roman"/>
                <w:color w:val="000000"/>
                <w:sz w:val="16"/>
                <w:szCs w:val="16"/>
                <w:lang w:eastAsia="nl-NL"/>
              </w:rPr>
              <w:t>Besluitvorming Maatschappelijke Opvang in de gemeenschappelijke regeling</w:t>
            </w:r>
          </w:p>
        </w:tc>
        <w:tc>
          <w:tcPr>
            <w:tcW w:w="340" w:type="dxa"/>
            <w:tcBorders>
              <w:top w:val="nil"/>
              <w:left w:val="nil"/>
              <w:bottom w:val="single" w:sz="8" w:space="0" w:color="auto"/>
              <w:right w:val="single" w:sz="8" w:space="0" w:color="auto"/>
            </w:tcBorders>
            <w:vAlign w:val="center"/>
            <w:hideMark/>
          </w:tcPr>
          <w:p w14:paraId="37E08CB5"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3C82C629"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7FF8D487"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07FE43BF"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shd w:val="clear" w:color="auto" w:fill="BFBFBF"/>
            <w:vAlign w:val="center"/>
            <w:hideMark/>
          </w:tcPr>
          <w:p w14:paraId="40799DE0"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14AA69A7"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68A3E5E3"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72B71479"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74994C15"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r>
      <w:tr w:rsidR="00D71364" w14:paraId="72662CE2" w14:textId="77777777" w:rsidTr="005C418C">
        <w:trPr>
          <w:trHeight w:val="315"/>
        </w:trPr>
        <w:tc>
          <w:tcPr>
            <w:tcW w:w="6236" w:type="dxa"/>
            <w:tcBorders>
              <w:top w:val="nil"/>
              <w:left w:val="single" w:sz="8" w:space="0" w:color="auto"/>
              <w:bottom w:val="single" w:sz="8" w:space="0" w:color="auto"/>
              <w:right w:val="single" w:sz="8" w:space="0" w:color="auto"/>
            </w:tcBorders>
            <w:vAlign w:val="center"/>
            <w:hideMark/>
          </w:tcPr>
          <w:p w14:paraId="4093F60F" w14:textId="77777777" w:rsidR="00D71364" w:rsidRDefault="00D71364" w:rsidP="005C418C">
            <w:pPr>
              <w:spacing w:line="240" w:lineRule="auto"/>
              <w:rPr>
                <w:rFonts w:eastAsia="Times New Roman"/>
                <w:color w:val="000000"/>
                <w:sz w:val="16"/>
                <w:szCs w:val="16"/>
                <w:lang w:eastAsia="nl-NL"/>
              </w:rPr>
            </w:pPr>
            <w:r>
              <w:rPr>
                <w:rFonts w:eastAsia="Times New Roman"/>
                <w:color w:val="000000"/>
                <w:sz w:val="16"/>
                <w:szCs w:val="16"/>
                <w:lang w:eastAsia="nl-NL"/>
              </w:rPr>
              <w:t>Besluitvorming Beschermd Wonen en de gekozen oplossingsrichtingen</w:t>
            </w:r>
          </w:p>
        </w:tc>
        <w:tc>
          <w:tcPr>
            <w:tcW w:w="340" w:type="dxa"/>
            <w:tcBorders>
              <w:top w:val="nil"/>
              <w:left w:val="nil"/>
              <w:bottom w:val="single" w:sz="8" w:space="0" w:color="auto"/>
              <w:right w:val="single" w:sz="8" w:space="0" w:color="auto"/>
            </w:tcBorders>
            <w:vAlign w:val="center"/>
            <w:hideMark/>
          </w:tcPr>
          <w:p w14:paraId="0753859A"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2A392ADB"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6E2DD917"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6FEE36C5"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20B827AB"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shd w:val="clear" w:color="auto" w:fill="BFBFBF"/>
            <w:vAlign w:val="center"/>
            <w:hideMark/>
          </w:tcPr>
          <w:p w14:paraId="53D68796"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681C75BC"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26DD8AE2"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1C25D4EC"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r>
      <w:tr w:rsidR="00D71364" w14:paraId="673E7F5C" w14:textId="77777777" w:rsidTr="005C418C">
        <w:trPr>
          <w:trHeight w:val="315"/>
        </w:trPr>
        <w:tc>
          <w:tcPr>
            <w:tcW w:w="6236" w:type="dxa"/>
            <w:tcBorders>
              <w:top w:val="nil"/>
              <w:left w:val="single" w:sz="8" w:space="0" w:color="auto"/>
              <w:bottom w:val="single" w:sz="8" w:space="0" w:color="auto"/>
              <w:right w:val="single" w:sz="8" w:space="0" w:color="auto"/>
            </w:tcBorders>
            <w:vAlign w:val="center"/>
            <w:hideMark/>
          </w:tcPr>
          <w:p w14:paraId="54D4E16C" w14:textId="77777777" w:rsidR="00D71364" w:rsidRDefault="00D71364" w:rsidP="005C418C">
            <w:pPr>
              <w:spacing w:line="240" w:lineRule="auto"/>
              <w:rPr>
                <w:rFonts w:eastAsia="Times New Roman"/>
                <w:color w:val="000000"/>
                <w:sz w:val="16"/>
                <w:szCs w:val="16"/>
                <w:lang w:eastAsia="nl-NL"/>
              </w:rPr>
            </w:pPr>
            <w:r>
              <w:rPr>
                <w:rFonts w:eastAsia="Times New Roman"/>
                <w:color w:val="000000"/>
                <w:sz w:val="16"/>
                <w:szCs w:val="16"/>
                <w:lang w:eastAsia="nl-NL"/>
              </w:rPr>
              <w:t>Besluitvorming voor een gezamenlijk beleid en in welke vorm</w:t>
            </w:r>
          </w:p>
        </w:tc>
        <w:tc>
          <w:tcPr>
            <w:tcW w:w="340" w:type="dxa"/>
            <w:tcBorders>
              <w:top w:val="nil"/>
              <w:left w:val="nil"/>
              <w:bottom w:val="single" w:sz="8" w:space="0" w:color="auto"/>
              <w:right w:val="single" w:sz="8" w:space="0" w:color="auto"/>
            </w:tcBorders>
            <w:vAlign w:val="center"/>
            <w:hideMark/>
          </w:tcPr>
          <w:p w14:paraId="05D8C7E0"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68789578"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750B062A"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42F876D6"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50F3DA11"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shd w:val="clear" w:color="auto" w:fill="BFBFBF"/>
            <w:vAlign w:val="center"/>
            <w:hideMark/>
          </w:tcPr>
          <w:p w14:paraId="36018E5A"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shd w:val="clear" w:color="auto" w:fill="FFFFFF"/>
            <w:vAlign w:val="center"/>
            <w:hideMark/>
          </w:tcPr>
          <w:p w14:paraId="74BED3CE"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57D0801E"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74CFE985"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r>
      <w:tr w:rsidR="00D71364" w14:paraId="749C0471" w14:textId="77777777" w:rsidTr="005C418C">
        <w:trPr>
          <w:trHeight w:val="315"/>
        </w:trPr>
        <w:tc>
          <w:tcPr>
            <w:tcW w:w="6236" w:type="dxa"/>
            <w:tcBorders>
              <w:top w:val="nil"/>
              <w:left w:val="single" w:sz="8" w:space="0" w:color="auto"/>
              <w:bottom w:val="single" w:sz="8" w:space="0" w:color="auto"/>
              <w:right w:val="single" w:sz="8" w:space="0" w:color="auto"/>
            </w:tcBorders>
            <w:vAlign w:val="center"/>
            <w:hideMark/>
          </w:tcPr>
          <w:p w14:paraId="63A8E9ED" w14:textId="77777777" w:rsidR="00D71364" w:rsidRDefault="00D71364" w:rsidP="005C418C">
            <w:pPr>
              <w:spacing w:line="240" w:lineRule="auto"/>
              <w:rPr>
                <w:rFonts w:eastAsia="Times New Roman"/>
                <w:color w:val="000000"/>
                <w:sz w:val="16"/>
                <w:szCs w:val="16"/>
                <w:lang w:eastAsia="nl-NL"/>
              </w:rPr>
            </w:pPr>
            <w:r>
              <w:rPr>
                <w:rFonts w:eastAsia="Times New Roman"/>
                <w:color w:val="000000"/>
                <w:sz w:val="16"/>
                <w:szCs w:val="16"/>
                <w:lang w:eastAsia="nl-NL"/>
              </w:rPr>
              <w:t>Besluitvorming voor gezamenlijke begroting incl. verdeelsleutel</w:t>
            </w:r>
          </w:p>
        </w:tc>
        <w:tc>
          <w:tcPr>
            <w:tcW w:w="340" w:type="dxa"/>
            <w:tcBorders>
              <w:top w:val="nil"/>
              <w:left w:val="nil"/>
              <w:bottom w:val="single" w:sz="8" w:space="0" w:color="auto"/>
              <w:right w:val="single" w:sz="8" w:space="0" w:color="auto"/>
            </w:tcBorders>
            <w:vAlign w:val="center"/>
            <w:hideMark/>
          </w:tcPr>
          <w:p w14:paraId="62230C73"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75A1926F"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527B936D"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69D39409"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74E31C7F"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47C91E4F"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shd w:val="clear" w:color="auto" w:fill="A6A6A6"/>
            <w:vAlign w:val="center"/>
            <w:hideMark/>
          </w:tcPr>
          <w:p w14:paraId="099CA561"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59812432"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4A568794"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r>
      <w:tr w:rsidR="00D71364" w14:paraId="7AEFAFA1" w14:textId="77777777" w:rsidTr="005C418C">
        <w:trPr>
          <w:trHeight w:val="315"/>
        </w:trPr>
        <w:tc>
          <w:tcPr>
            <w:tcW w:w="6236" w:type="dxa"/>
            <w:tcBorders>
              <w:top w:val="nil"/>
              <w:left w:val="single" w:sz="8" w:space="0" w:color="auto"/>
              <w:bottom w:val="single" w:sz="8" w:space="0" w:color="auto"/>
              <w:right w:val="single" w:sz="8" w:space="0" w:color="auto"/>
            </w:tcBorders>
            <w:vAlign w:val="center"/>
            <w:hideMark/>
          </w:tcPr>
          <w:p w14:paraId="20634E6D" w14:textId="77777777" w:rsidR="00D71364" w:rsidRDefault="00D71364" w:rsidP="005C418C">
            <w:pPr>
              <w:spacing w:line="240" w:lineRule="auto"/>
              <w:rPr>
                <w:rFonts w:eastAsia="Times New Roman"/>
                <w:color w:val="000000"/>
                <w:sz w:val="16"/>
                <w:szCs w:val="16"/>
                <w:lang w:eastAsia="nl-NL"/>
              </w:rPr>
            </w:pPr>
            <w:r>
              <w:rPr>
                <w:rFonts w:eastAsia="Times New Roman"/>
                <w:color w:val="000000"/>
                <w:sz w:val="16"/>
                <w:szCs w:val="16"/>
                <w:lang w:eastAsia="nl-NL"/>
              </w:rPr>
              <w:t>Besluitvorming voor gezamenlijke uitvoeringsorganisatie</w:t>
            </w:r>
          </w:p>
        </w:tc>
        <w:tc>
          <w:tcPr>
            <w:tcW w:w="340" w:type="dxa"/>
            <w:tcBorders>
              <w:top w:val="nil"/>
              <w:left w:val="nil"/>
              <w:bottom w:val="single" w:sz="8" w:space="0" w:color="auto"/>
              <w:right w:val="single" w:sz="8" w:space="0" w:color="auto"/>
            </w:tcBorders>
            <w:vAlign w:val="center"/>
            <w:hideMark/>
          </w:tcPr>
          <w:p w14:paraId="1CC46A51"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362F5A2D"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51A34564"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7FA9ED62"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3504C38F"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12CF21A3"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shd w:val="clear" w:color="auto" w:fill="A6A6A6"/>
            <w:vAlign w:val="center"/>
            <w:hideMark/>
          </w:tcPr>
          <w:p w14:paraId="2F4A3824"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4D589352"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5A188D40"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r>
      <w:tr w:rsidR="00D71364" w14:paraId="5926AF27" w14:textId="77777777" w:rsidTr="005C418C">
        <w:trPr>
          <w:trHeight w:val="315"/>
        </w:trPr>
        <w:tc>
          <w:tcPr>
            <w:tcW w:w="6236" w:type="dxa"/>
            <w:tcBorders>
              <w:top w:val="nil"/>
              <w:left w:val="single" w:sz="8" w:space="0" w:color="auto"/>
              <w:bottom w:val="single" w:sz="8" w:space="0" w:color="auto"/>
              <w:right w:val="single" w:sz="8" w:space="0" w:color="auto"/>
            </w:tcBorders>
            <w:vAlign w:val="center"/>
            <w:hideMark/>
          </w:tcPr>
          <w:p w14:paraId="5831BC75" w14:textId="77777777" w:rsidR="00D71364" w:rsidRDefault="00D71364" w:rsidP="005C418C">
            <w:pPr>
              <w:spacing w:line="240" w:lineRule="auto"/>
              <w:rPr>
                <w:rFonts w:eastAsia="Times New Roman"/>
                <w:color w:val="000000"/>
                <w:sz w:val="16"/>
                <w:szCs w:val="16"/>
                <w:lang w:eastAsia="nl-NL"/>
              </w:rPr>
            </w:pPr>
            <w:r>
              <w:rPr>
                <w:rFonts w:eastAsia="Times New Roman"/>
                <w:color w:val="000000"/>
                <w:sz w:val="16"/>
                <w:szCs w:val="16"/>
                <w:lang w:eastAsia="nl-NL"/>
              </w:rPr>
              <w:t xml:space="preserve">Besluitvorming in de diverse gemeenteraden inzake </w:t>
            </w:r>
            <w:proofErr w:type="gramStart"/>
            <w:r>
              <w:rPr>
                <w:rFonts w:eastAsia="Times New Roman"/>
                <w:color w:val="000000"/>
                <w:sz w:val="16"/>
                <w:szCs w:val="16"/>
                <w:lang w:eastAsia="nl-NL"/>
              </w:rPr>
              <w:t>GR,  taken</w:t>
            </w:r>
            <w:proofErr w:type="gramEnd"/>
            <w:r>
              <w:rPr>
                <w:rFonts w:eastAsia="Times New Roman"/>
                <w:color w:val="000000"/>
                <w:sz w:val="16"/>
                <w:szCs w:val="16"/>
                <w:lang w:eastAsia="nl-NL"/>
              </w:rPr>
              <w:t>, begroting en beleid</w:t>
            </w:r>
          </w:p>
        </w:tc>
        <w:tc>
          <w:tcPr>
            <w:tcW w:w="340" w:type="dxa"/>
            <w:tcBorders>
              <w:top w:val="nil"/>
              <w:left w:val="nil"/>
              <w:bottom w:val="single" w:sz="8" w:space="0" w:color="auto"/>
              <w:right w:val="single" w:sz="8" w:space="0" w:color="auto"/>
            </w:tcBorders>
            <w:vAlign w:val="center"/>
            <w:hideMark/>
          </w:tcPr>
          <w:p w14:paraId="0717AFD8"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32C1B50E"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4C4BADC8"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0E56A761"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2D5FDFEC"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521E369A"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6C2191ED"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shd w:val="clear" w:color="auto" w:fill="A6A6A6"/>
            <w:vAlign w:val="center"/>
            <w:hideMark/>
          </w:tcPr>
          <w:p w14:paraId="5EE82516"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0AE39DBA"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r>
      <w:tr w:rsidR="00D71364" w14:paraId="223B9532" w14:textId="77777777" w:rsidTr="005C418C">
        <w:trPr>
          <w:trHeight w:val="315"/>
        </w:trPr>
        <w:tc>
          <w:tcPr>
            <w:tcW w:w="6236" w:type="dxa"/>
            <w:tcBorders>
              <w:top w:val="nil"/>
              <w:left w:val="single" w:sz="8" w:space="0" w:color="auto"/>
              <w:bottom w:val="single" w:sz="8" w:space="0" w:color="auto"/>
              <w:right w:val="single" w:sz="8" w:space="0" w:color="auto"/>
            </w:tcBorders>
            <w:vAlign w:val="center"/>
            <w:hideMark/>
          </w:tcPr>
          <w:p w14:paraId="3C1A490E" w14:textId="77777777" w:rsidR="00D71364" w:rsidRDefault="00D71364" w:rsidP="005C418C">
            <w:pPr>
              <w:spacing w:line="240" w:lineRule="auto"/>
              <w:rPr>
                <w:rFonts w:eastAsia="Times New Roman"/>
                <w:color w:val="000000"/>
                <w:sz w:val="16"/>
                <w:szCs w:val="16"/>
                <w:lang w:eastAsia="nl-NL"/>
              </w:rPr>
            </w:pPr>
            <w:r>
              <w:rPr>
                <w:rFonts w:eastAsia="Times New Roman"/>
                <w:color w:val="000000"/>
                <w:sz w:val="16"/>
                <w:szCs w:val="16"/>
                <w:lang w:eastAsia="nl-NL"/>
              </w:rPr>
              <w:t>Voorbereiding, uitvoeringsorganisatie, overdrachten, communicatie met partners, inkoop</w:t>
            </w:r>
          </w:p>
        </w:tc>
        <w:tc>
          <w:tcPr>
            <w:tcW w:w="340" w:type="dxa"/>
            <w:tcBorders>
              <w:top w:val="nil"/>
              <w:left w:val="nil"/>
              <w:bottom w:val="single" w:sz="8" w:space="0" w:color="auto"/>
              <w:right w:val="single" w:sz="8" w:space="0" w:color="auto"/>
            </w:tcBorders>
            <w:vAlign w:val="center"/>
            <w:hideMark/>
          </w:tcPr>
          <w:p w14:paraId="5771686A"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34BF8B8A"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33590F97"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shd w:val="clear" w:color="auto" w:fill="A6A6A6" w:themeFill="background1" w:themeFillShade="A6"/>
            <w:vAlign w:val="center"/>
            <w:hideMark/>
          </w:tcPr>
          <w:p w14:paraId="7AB7E141"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shd w:val="clear" w:color="auto" w:fill="A6A6A6"/>
            <w:vAlign w:val="center"/>
            <w:hideMark/>
          </w:tcPr>
          <w:p w14:paraId="7B496CCD"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shd w:val="clear" w:color="auto" w:fill="A6A6A6"/>
            <w:vAlign w:val="center"/>
            <w:hideMark/>
          </w:tcPr>
          <w:p w14:paraId="4ADFEDC8"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shd w:val="clear" w:color="auto" w:fill="A6A6A6"/>
            <w:vAlign w:val="center"/>
            <w:hideMark/>
          </w:tcPr>
          <w:p w14:paraId="0BB1EE7F"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shd w:val="clear" w:color="auto" w:fill="A6A6A6"/>
            <w:vAlign w:val="center"/>
            <w:hideMark/>
          </w:tcPr>
          <w:p w14:paraId="441733A3"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4924C237"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r>
      <w:tr w:rsidR="00D71364" w14:paraId="59736C45" w14:textId="77777777" w:rsidTr="005C418C">
        <w:trPr>
          <w:trHeight w:val="315"/>
        </w:trPr>
        <w:tc>
          <w:tcPr>
            <w:tcW w:w="6236" w:type="dxa"/>
            <w:tcBorders>
              <w:top w:val="nil"/>
              <w:left w:val="single" w:sz="8" w:space="0" w:color="auto"/>
              <w:bottom w:val="single" w:sz="8" w:space="0" w:color="auto"/>
              <w:right w:val="single" w:sz="8" w:space="0" w:color="auto"/>
            </w:tcBorders>
            <w:vAlign w:val="center"/>
            <w:hideMark/>
          </w:tcPr>
          <w:p w14:paraId="62D75124" w14:textId="77777777" w:rsidR="00D71364" w:rsidRDefault="00D71364" w:rsidP="005C418C">
            <w:pPr>
              <w:spacing w:line="240" w:lineRule="auto"/>
              <w:rPr>
                <w:rFonts w:eastAsia="Times New Roman"/>
                <w:color w:val="000000"/>
                <w:sz w:val="16"/>
                <w:szCs w:val="16"/>
                <w:lang w:eastAsia="nl-NL"/>
              </w:rPr>
            </w:pPr>
            <w:r>
              <w:rPr>
                <w:rFonts w:eastAsia="Times New Roman"/>
                <w:color w:val="000000"/>
                <w:sz w:val="16"/>
                <w:szCs w:val="16"/>
                <w:lang w:eastAsia="nl-NL"/>
              </w:rPr>
              <w:t>Start regionale uitvoering</w:t>
            </w:r>
          </w:p>
        </w:tc>
        <w:tc>
          <w:tcPr>
            <w:tcW w:w="340" w:type="dxa"/>
            <w:tcBorders>
              <w:top w:val="nil"/>
              <w:left w:val="nil"/>
              <w:bottom w:val="single" w:sz="8" w:space="0" w:color="auto"/>
              <w:right w:val="single" w:sz="8" w:space="0" w:color="auto"/>
            </w:tcBorders>
            <w:vAlign w:val="center"/>
            <w:hideMark/>
          </w:tcPr>
          <w:p w14:paraId="7950B1D5"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27C33DD4"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0827B4D4"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7650CF14"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15251699"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4AE0A773"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2784C5A3"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vAlign w:val="center"/>
            <w:hideMark/>
          </w:tcPr>
          <w:p w14:paraId="2B9ED668"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c>
          <w:tcPr>
            <w:tcW w:w="340" w:type="dxa"/>
            <w:tcBorders>
              <w:top w:val="nil"/>
              <w:left w:val="nil"/>
              <w:bottom w:val="single" w:sz="8" w:space="0" w:color="auto"/>
              <w:right w:val="single" w:sz="8" w:space="0" w:color="auto"/>
            </w:tcBorders>
            <w:shd w:val="clear" w:color="auto" w:fill="A6A6A6"/>
            <w:vAlign w:val="center"/>
            <w:hideMark/>
          </w:tcPr>
          <w:p w14:paraId="0794259B" w14:textId="77777777" w:rsidR="00D71364" w:rsidRDefault="00D71364" w:rsidP="005C418C">
            <w:pPr>
              <w:spacing w:line="240" w:lineRule="auto"/>
              <w:rPr>
                <w:rFonts w:eastAsia="Times New Roman"/>
                <w:color w:val="000000"/>
                <w:szCs w:val="20"/>
                <w:lang w:eastAsia="nl-NL"/>
              </w:rPr>
            </w:pPr>
            <w:r>
              <w:rPr>
                <w:rFonts w:eastAsia="Times New Roman"/>
                <w:color w:val="000000"/>
                <w:szCs w:val="20"/>
                <w:lang w:eastAsia="nl-NL"/>
              </w:rPr>
              <w:t> </w:t>
            </w:r>
          </w:p>
        </w:tc>
      </w:tr>
    </w:tbl>
    <w:p w14:paraId="3C0D7F6A" w14:textId="77777777" w:rsidR="00D71364" w:rsidRDefault="00D71364" w:rsidP="00D71364"/>
    <w:p w14:paraId="6CDDD202" w14:textId="77777777" w:rsidR="00985BD0" w:rsidRPr="00E26C9F" w:rsidRDefault="00D71364" w:rsidP="00E26C9F">
      <w:pPr>
        <w:pStyle w:val="Kop2"/>
      </w:pPr>
      <w:r>
        <w:t>J</w:t>
      </w:r>
      <w:r w:rsidR="00E26C9F" w:rsidRPr="00E26C9F">
        <w:t>ouw</w:t>
      </w:r>
      <w:r w:rsidR="00985BD0" w:rsidRPr="00E26C9F">
        <w:t xml:space="preserve"> profiel</w:t>
      </w:r>
    </w:p>
    <w:p w14:paraId="57F5D94E" w14:textId="77777777" w:rsidR="00101F6B" w:rsidRDefault="00101F6B" w:rsidP="00101F6B">
      <w:pPr>
        <w:pStyle w:val="Geenafstand"/>
        <w:spacing w:line="260" w:lineRule="exact"/>
        <w:rPr>
          <w:b/>
        </w:rPr>
      </w:pPr>
      <w:r>
        <w:rPr>
          <w:b/>
        </w:rPr>
        <w:t>De functie</w:t>
      </w:r>
    </w:p>
    <w:p w14:paraId="46B974A7" w14:textId="6027D397" w:rsidR="00101F6B" w:rsidRDefault="00101F6B" w:rsidP="00101F6B">
      <w:pPr>
        <w:spacing w:line="260" w:lineRule="exact"/>
        <w:rPr>
          <w:szCs w:val="20"/>
        </w:rPr>
      </w:pPr>
      <w:r>
        <w:rPr>
          <w:szCs w:val="20"/>
        </w:rPr>
        <w:t>We zoeken een senior projectleider voor het opzetten van een regionale samenwerking tussen gemeenten op het gebied van Beschermd Wonen &amp; Maatschappelijke Opvang.</w:t>
      </w:r>
    </w:p>
    <w:p w14:paraId="429AAA9C" w14:textId="7E2A0488" w:rsidR="00101F6B" w:rsidRDefault="00101F6B" w:rsidP="00101F6B">
      <w:pPr>
        <w:spacing w:line="276" w:lineRule="auto"/>
      </w:pPr>
      <w:r>
        <w:rPr>
          <w:szCs w:val="20"/>
        </w:rPr>
        <w:t>Je werkt hierin samen met collega’s uit het team Zorg &amp; Maatschappelijke Opvang en collega ambtenaren en bestuurders uit de regio. Als senior projectleider ben je verantwoordelijk voor de voortgang, zowel inhoudelijk als procesmatig.</w:t>
      </w:r>
      <w:r w:rsidRPr="00101F6B">
        <w:t xml:space="preserve"> </w:t>
      </w:r>
    </w:p>
    <w:p w14:paraId="71248574" w14:textId="3516B140" w:rsidR="00101F6B" w:rsidRDefault="00101F6B" w:rsidP="00101F6B">
      <w:pPr>
        <w:spacing w:line="260" w:lineRule="exact"/>
        <w:rPr>
          <w:szCs w:val="20"/>
        </w:rPr>
      </w:pPr>
    </w:p>
    <w:p w14:paraId="3504A230" w14:textId="19CF8B20" w:rsidR="00101F6B" w:rsidRDefault="00101F6B" w:rsidP="00101F6B">
      <w:pPr>
        <w:spacing w:line="240" w:lineRule="auto"/>
      </w:pPr>
      <w:r>
        <w:t>Wij zoeken een enthousiaste collega die:</w:t>
      </w:r>
    </w:p>
    <w:p w14:paraId="5457FA34" w14:textId="77777777" w:rsidR="006F3A91" w:rsidRDefault="006F3A91" w:rsidP="006F3A91">
      <w:pPr>
        <w:spacing w:line="240" w:lineRule="auto"/>
      </w:pPr>
    </w:p>
    <w:p w14:paraId="5B03B2DA" w14:textId="00CD057B" w:rsidR="00101F6B" w:rsidRDefault="00101F6B" w:rsidP="00101F6B">
      <w:pPr>
        <w:numPr>
          <w:ilvl w:val="0"/>
          <w:numId w:val="2"/>
        </w:numPr>
        <w:spacing w:line="240" w:lineRule="auto"/>
        <w:ind w:left="0"/>
      </w:pPr>
      <w:proofErr w:type="gramStart"/>
      <w:r>
        <w:t>de</w:t>
      </w:r>
      <w:proofErr w:type="gramEnd"/>
      <w:r>
        <w:t xml:space="preserve"> benodigde affiniteit en sensitiviteit heeft om tegelijkertijd in een bestuurlijke omgeving te functioneren als in nauwe samenwerking met de uitvoering;</w:t>
      </w:r>
    </w:p>
    <w:p w14:paraId="37F13F85" w14:textId="77777777" w:rsidR="00101F6B" w:rsidRDefault="00101F6B" w:rsidP="00101F6B">
      <w:pPr>
        <w:numPr>
          <w:ilvl w:val="0"/>
          <w:numId w:val="2"/>
        </w:numPr>
        <w:spacing w:line="240" w:lineRule="auto"/>
        <w:ind w:left="0"/>
      </w:pPr>
      <w:proofErr w:type="gramStart"/>
      <w:r>
        <w:t>in</w:t>
      </w:r>
      <w:proofErr w:type="gramEnd"/>
      <w:r>
        <w:t xml:space="preserve"> ruime mate beschikt over de competenties resultaatgerichtheid en omgevingsbewustzijn;</w:t>
      </w:r>
    </w:p>
    <w:p w14:paraId="3D1EA17D" w14:textId="77777777" w:rsidR="00101F6B" w:rsidRDefault="00101F6B" w:rsidP="00101F6B">
      <w:pPr>
        <w:numPr>
          <w:ilvl w:val="0"/>
          <w:numId w:val="2"/>
        </w:numPr>
        <w:spacing w:line="240" w:lineRule="auto"/>
        <w:ind w:left="0"/>
      </w:pPr>
      <w:proofErr w:type="gramStart"/>
      <w:r>
        <w:t>snel</w:t>
      </w:r>
      <w:proofErr w:type="gramEnd"/>
      <w:r>
        <w:t xml:space="preserve"> kan schakelen en handelen als dat onder tijdsdruk of vanwege actuele ontwikkelingen nodig is;</w:t>
      </w:r>
    </w:p>
    <w:p w14:paraId="5B261FE3" w14:textId="77777777" w:rsidR="00101F6B" w:rsidRDefault="00101F6B" w:rsidP="00101F6B">
      <w:pPr>
        <w:numPr>
          <w:ilvl w:val="0"/>
          <w:numId w:val="2"/>
        </w:numPr>
        <w:spacing w:line="240" w:lineRule="auto"/>
        <w:ind w:left="0"/>
      </w:pPr>
      <w:proofErr w:type="gramStart"/>
      <w:r>
        <w:t>initiatief</w:t>
      </w:r>
      <w:proofErr w:type="gramEnd"/>
      <w:r>
        <w:t xml:space="preserve"> neemt, denkt in mogelijkheden en oplossingen, en analytisch en communicatief sterk is (zowel mondeling als schriftelijk);</w:t>
      </w:r>
    </w:p>
    <w:p w14:paraId="60A21B62" w14:textId="77777777" w:rsidR="00101F6B" w:rsidRDefault="00101F6B" w:rsidP="00101F6B">
      <w:pPr>
        <w:numPr>
          <w:ilvl w:val="0"/>
          <w:numId w:val="2"/>
        </w:numPr>
        <w:spacing w:line="240" w:lineRule="auto"/>
        <w:ind w:left="0"/>
      </w:pPr>
      <w:proofErr w:type="gramStart"/>
      <w:r>
        <w:t>uit</w:t>
      </w:r>
      <w:proofErr w:type="gramEnd"/>
      <w:r>
        <w:t xml:space="preserve"> de voeten kan met strategische, juridische en financiële vraagstukken en zorgvuldig en planmatig werkt;</w:t>
      </w:r>
    </w:p>
    <w:p w14:paraId="46016939" w14:textId="77777777" w:rsidR="00101F6B" w:rsidRDefault="00101F6B" w:rsidP="00101F6B">
      <w:pPr>
        <w:numPr>
          <w:ilvl w:val="0"/>
          <w:numId w:val="2"/>
        </w:numPr>
        <w:spacing w:line="240" w:lineRule="auto"/>
        <w:ind w:left="0"/>
      </w:pPr>
      <w:proofErr w:type="gramStart"/>
      <w:r>
        <w:t>een</w:t>
      </w:r>
      <w:proofErr w:type="gramEnd"/>
      <w:r>
        <w:t xml:space="preserve"> teamspeler is, die gericht is op samenwerken. Je bent een persoon bij wie collega’s graag langskomen met vragen of voor advies;</w:t>
      </w:r>
    </w:p>
    <w:p w14:paraId="7A1A121A" w14:textId="77777777" w:rsidR="00101F6B" w:rsidRDefault="00101F6B" w:rsidP="00101F6B">
      <w:pPr>
        <w:spacing w:line="276" w:lineRule="auto"/>
        <w:ind w:left="720"/>
        <w:contextualSpacing/>
      </w:pPr>
    </w:p>
    <w:p w14:paraId="79DC2608" w14:textId="1ACEAEC8" w:rsidR="00985BD0" w:rsidRDefault="00985BD0" w:rsidP="00E26C9F">
      <w:pPr>
        <w:pStyle w:val="Kop2"/>
      </w:pPr>
      <w:r>
        <w:t>Eisen</w:t>
      </w:r>
    </w:p>
    <w:p w14:paraId="45BFAE0A" w14:textId="77777777" w:rsidR="00301D65" w:rsidRDefault="00301D65" w:rsidP="00301D65">
      <w:pPr>
        <w:numPr>
          <w:ilvl w:val="0"/>
          <w:numId w:val="2"/>
        </w:numPr>
        <w:spacing w:line="240" w:lineRule="auto"/>
        <w:ind w:left="0"/>
      </w:pPr>
      <w:r>
        <w:lastRenderedPageBreak/>
        <w:t>Beschikt over academisch- werk- en denkniveau;</w:t>
      </w:r>
    </w:p>
    <w:p w14:paraId="04C8148B" w14:textId="51323845" w:rsidR="00985BD0" w:rsidRDefault="00301D65" w:rsidP="00985BD0">
      <w:pPr>
        <w:numPr>
          <w:ilvl w:val="0"/>
          <w:numId w:val="2"/>
        </w:numPr>
        <w:spacing w:line="240" w:lineRule="auto"/>
        <w:ind w:left="0"/>
      </w:pPr>
      <w:r>
        <w:t>Minimaal 5 jaar relevante ervaring als projectleider (senior) beleidsadvisering, opgedaan in de afgelopen 8 jaar. Hierbij heb je ervaring in het adviseren van directie en gemeentebestuur en het organiseren en bewaken van de daarbij behorende besluitvormingsprocessen. Dit omvat ook de samenwerking en afstemming met stakeholders binnen en buiten de organisatie. Dit omvat tevens het hebben van werkervaring in een politiek-bestuurlijke context, gericht op het realiseren van een samenwerking.</w:t>
      </w:r>
    </w:p>
    <w:p w14:paraId="0AC8BA24" w14:textId="77777777" w:rsidR="00985BD0" w:rsidRDefault="00985BD0" w:rsidP="00E26C9F">
      <w:pPr>
        <w:pStyle w:val="Kop2"/>
      </w:pPr>
      <w:r>
        <w:t>Wensen</w:t>
      </w:r>
    </w:p>
    <w:p w14:paraId="67B14EE5" w14:textId="09ED0BEF" w:rsidR="00101F6B" w:rsidRDefault="00101F6B" w:rsidP="00101F6B">
      <w:pPr>
        <w:numPr>
          <w:ilvl w:val="0"/>
          <w:numId w:val="2"/>
        </w:numPr>
        <w:spacing w:line="240" w:lineRule="auto"/>
        <w:ind w:left="0"/>
      </w:pPr>
      <w:r>
        <w:t xml:space="preserve">Ervaring of inhoudelijke achtergrond in de (O)GGZ en/of </w:t>
      </w:r>
      <w:proofErr w:type="spellStart"/>
      <w:r>
        <w:t>Wmo</w:t>
      </w:r>
      <w:proofErr w:type="spellEnd"/>
      <w:r>
        <w:t>.</w:t>
      </w:r>
    </w:p>
    <w:p w14:paraId="7CC57FCB" w14:textId="3B7426A5" w:rsidR="005857CB" w:rsidRDefault="007A782D" w:rsidP="005857CB">
      <w:pPr>
        <w:numPr>
          <w:ilvl w:val="0"/>
          <w:numId w:val="2"/>
        </w:numPr>
        <w:spacing w:line="240" w:lineRule="auto"/>
        <w:ind w:left="0"/>
      </w:pPr>
      <w:r>
        <w:t>Ervaring met beleidsadvisering</w:t>
      </w:r>
      <w:r w:rsidR="005857CB">
        <w:t xml:space="preserve"> op het gebied van het zorg- (de </w:t>
      </w:r>
      <w:proofErr w:type="spellStart"/>
      <w:r w:rsidR="005857CB">
        <w:t>Wmo</w:t>
      </w:r>
      <w:proofErr w:type="spellEnd"/>
      <w:r w:rsidR="005857CB">
        <w:t>) en de (O)GGZ.</w:t>
      </w:r>
    </w:p>
    <w:p w14:paraId="65EF968E" w14:textId="1DBD2873" w:rsidR="007A782D" w:rsidRDefault="007A782D" w:rsidP="005857CB">
      <w:pPr>
        <w:spacing w:line="240" w:lineRule="auto"/>
      </w:pPr>
    </w:p>
    <w:p w14:paraId="7C34AED8" w14:textId="77777777" w:rsidR="00101F6B" w:rsidRDefault="00101F6B" w:rsidP="00101F6B">
      <w:pPr>
        <w:spacing w:line="240" w:lineRule="auto"/>
      </w:pPr>
    </w:p>
    <w:p w14:paraId="626BCA29" w14:textId="6769FA39" w:rsidR="00985BD0" w:rsidRDefault="00985BD0" w:rsidP="00E26C9F">
      <w:pPr>
        <w:pStyle w:val="Kop2"/>
      </w:pPr>
      <w:r>
        <w:t>De afdeling</w:t>
      </w:r>
      <w:r w:rsidR="006F56BE">
        <w:t xml:space="preserve"> Beleid &amp; Opdrachtgeverschap</w:t>
      </w:r>
    </w:p>
    <w:p w14:paraId="0E62734E" w14:textId="77777777" w:rsidR="006F56BE" w:rsidRDefault="006F56BE" w:rsidP="006F56BE">
      <w:pPr>
        <w:pStyle w:val="Geenafstand"/>
        <w:spacing w:line="260" w:lineRule="exact"/>
      </w:pPr>
    </w:p>
    <w:p w14:paraId="576370F3" w14:textId="77777777" w:rsidR="006F56BE" w:rsidRDefault="006F56BE" w:rsidP="006F56BE">
      <w:pPr>
        <w:spacing w:line="260" w:lineRule="exact"/>
      </w:pPr>
      <w:r>
        <w:t xml:space="preserve">De afdeling Beleid en Opdrachtgeverschap van de directie </w:t>
      </w:r>
      <w:r>
        <w:rPr>
          <w:szCs w:val="20"/>
        </w:rPr>
        <w:t>Publieke Gezondheid, Welzijn &amp; Zorg</w:t>
      </w:r>
      <w:r>
        <w:t xml:space="preserve"> is verantwoordelijk voor de ontwikkeling van beleid en regelgeving voor Rotterdammers die ondersteuning of zorg nodig hebben. Het werkveld is zeer divers, bestuurlijk complex en dynamisch. Het bevat o.a. (informele) zorg, sociale veiligheid, gezondheid, sociale zekerheid, maatschappelijke opvang, integratie, participatie en welzijn. De belangrijkste taken zijn het strategisch adviseren en ondersteunen van het gemeentebestuur en de (cluster)directie, alsmede het systematisch verbinden met andere organisatieonderdelen (zoals Werk &amp; Inkomen en Veilig) en het faciliteren van de uitvoering (waaronder Maatschappelijke Ontwikkeling in de Wijk, Participatie &amp; Stedelijke Zorg en het Jongerenloket). </w:t>
      </w:r>
    </w:p>
    <w:p w14:paraId="1CF10F3E" w14:textId="77777777" w:rsidR="006F56BE" w:rsidRDefault="006F56BE" w:rsidP="006F56BE">
      <w:r>
        <w:t>De afdeling Beleid en Opdrachtgeverschap bestaat uit zes teams, die gericht zijn op het ontwikkelen van beleid voor kwetsbare Rotterdammers. De medewerkers uit het team Zorg en Maatschappelijke Opvang hebben beleidsportefeuilles op het gebied van onder meer bemoeizorg, contractmanagement (O)GGZ zorgpartijen, doorontwikkeling ketens voor maatschappelijke opvang volwassenen, jongeren en gezinnen, aanpak verwarde personen en forensische zorg.</w:t>
      </w:r>
    </w:p>
    <w:p w14:paraId="0BB78F82" w14:textId="77777777" w:rsidR="00985BD0" w:rsidRDefault="00985BD0" w:rsidP="00985BD0"/>
    <w:p w14:paraId="1C091FD5" w14:textId="77777777" w:rsidR="00985BD0" w:rsidRPr="00985BD0" w:rsidRDefault="00985BD0" w:rsidP="00E26C9F">
      <w:pPr>
        <w:pStyle w:val="Kop2"/>
      </w:pPr>
      <w:r>
        <w:t>Onze organisatie</w:t>
      </w:r>
    </w:p>
    <w:p w14:paraId="7F83E714" w14:textId="77777777" w:rsidR="00101F6B" w:rsidRDefault="00101F6B" w:rsidP="00101F6B">
      <w:pPr>
        <w:spacing w:line="260" w:lineRule="exact"/>
        <w:outlineLvl w:val="0"/>
        <w:rPr>
          <w:b/>
        </w:rPr>
      </w:pPr>
      <w:r>
        <w:rPr>
          <w:b/>
        </w:rPr>
        <w:t>Cluster Maatschappelijke Ontwikkeling</w:t>
      </w:r>
    </w:p>
    <w:p w14:paraId="293A0B76" w14:textId="7CC3439F" w:rsidR="00101F6B" w:rsidRDefault="00101F6B" w:rsidP="00101F6B">
      <w:pPr>
        <w:spacing w:line="260" w:lineRule="exact"/>
      </w:pPr>
      <w:r>
        <w:t>Het Cluster Maatschappelijke Ontwikkeling stimuleert ontplooiing van talent. We gaan uit van de kracht van de Rotterdammers. Het streven is dat iedereen zijn talent ontwikkelt, leert en/of werkt, maatschappelijk actief is als leren of werken niet kan en zorgt voor de eigen gezondheid. Sport, cultuur, onderwijs en basale zorg dragen daaraan bij. We bieden (intensieve) hulp en ondersteuning als dat nodig is. Dat doen we in opdracht van het stadsbestuur en samen met maatschappelijke partners.</w:t>
      </w:r>
    </w:p>
    <w:p w14:paraId="6E23EC6D" w14:textId="77777777" w:rsidR="00101F6B" w:rsidRDefault="00101F6B" w:rsidP="00985BD0"/>
    <w:p w14:paraId="59119524" w14:textId="77777777" w:rsidR="00D71364" w:rsidRDefault="00D71364" w:rsidP="00D71364">
      <w:pPr>
        <w:rPr>
          <w:i/>
          <w:u w:val="single"/>
        </w:rPr>
      </w:pPr>
    </w:p>
    <w:p w14:paraId="12935BE0"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9B61A" w14:textId="77777777" w:rsidR="00985BD0" w:rsidRDefault="00985BD0" w:rsidP="00985BD0">
      <w:pPr>
        <w:spacing w:line="240" w:lineRule="auto"/>
      </w:pPr>
      <w:r>
        <w:separator/>
      </w:r>
    </w:p>
  </w:endnote>
  <w:endnote w:type="continuationSeparator" w:id="0">
    <w:p w14:paraId="67E81CB9"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9546B" w14:textId="77777777" w:rsidR="00985BD0" w:rsidRDefault="00985BD0" w:rsidP="00985BD0">
    <w:pPr>
      <w:pStyle w:val="Voettekst"/>
      <w:jc w:val="right"/>
    </w:pPr>
    <w:r w:rsidRPr="00985BD0">
      <w:rPr>
        <w:noProof/>
      </w:rPr>
      <w:drawing>
        <wp:inline distT="0" distB="0" distL="0" distR="0" wp14:anchorId="73132F6C" wp14:editId="420F4163">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11952" w14:textId="77777777" w:rsidR="00985BD0" w:rsidRDefault="00985BD0" w:rsidP="00985BD0">
      <w:pPr>
        <w:spacing w:line="240" w:lineRule="auto"/>
      </w:pPr>
      <w:r>
        <w:separator/>
      </w:r>
    </w:p>
  </w:footnote>
  <w:footnote w:type="continuationSeparator" w:id="0">
    <w:p w14:paraId="360BF71C"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8985E" w14:textId="77777777" w:rsidR="00985BD0" w:rsidRDefault="00985BD0" w:rsidP="00985BD0">
    <w:pPr>
      <w:pStyle w:val="Koptekst"/>
      <w:jc w:val="right"/>
    </w:pPr>
    <w:r w:rsidRPr="00985BD0">
      <w:rPr>
        <w:noProof/>
      </w:rPr>
      <w:drawing>
        <wp:inline distT="0" distB="0" distL="0" distR="0" wp14:anchorId="1C9BBAC5" wp14:editId="1D58CF3E">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B3B5E"/>
    <w:multiLevelType w:val="hybridMultilevel"/>
    <w:tmpl w:val="804E9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FC54BE"/>
    <w:multiLevelType w:val="hybridMultilevel"/>
    <w:tmpl w:val="6DDC2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0972CB"/>
    <w:multiLevelType w:val="hybridMultilevel"/>
    <w:tmpl w:val="C8D41EC4"/>
    <w:lvl w:ilvl="0" w:tplc="EC7042CA">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71A75D6B"/>
    <w:multiLevelType w:val="hybridMultilevel"/>
    <w:tmpl w:val="15D88518"/>
    <w:lvl w:ilvl="0" w:tplc="04130001">
      <w:start w:val="1"/>
      <w:numFmt w:val="bullet"/>
      <w:lvlText w:val=""/>
      <w:lvlJc w:val="left"/>
      <w:pPr>
        <w:ind w:left="1800" w:hanging="360"/>
      </w:pPr>
      <w:rPr>
        <w:rFonts w:ascii="Symbol" w:hAnsi="Symbol" w:hint="default"/>
      </w:rPr>
    </w:lvl>
    <w:lvl w:ilvl="1" w:tplc="04130003">
      <w:start w:val="1"/>
      <w:numFmt w:val="bullet"/>
      <w:lvlText w:val="o"/>
      <w:lvlJc w:val="left"/>
      <w:pPr>
        <w:ind w:left="2520" w:hanging="360"/>
      </w:pPr>
      <w:rPr>
        <w:rFonts w:ascii="Courier New" w:hAnsi="Courier New" w:cs="Courier New" w:hint="default"/>
      </w:rPr>
    </w:lvl>
    <w:lvl w:ilvl="2" w:tplc="04130005">
      <w:start w:val="1"/>
      <w:numFmt w:val="bullet"/>
      <w:lvlText w:val=""/>
      <w:lvlJc w:val="left"/>
      <w:pPr>
        <w:ind w:left="3240" w:hanging="360"/>
      </w:pPr>
      <w:rPr>
        <w:rFonts w:ascii="Wingdings" w:hAnsi="Wingdings" w:hint="default"/>
      </w:rPr>
    </w:lvl>
    <w:lvl w:ilvl="3" w:tplc="04130001">
      <w:start w:val="1"/>
      <w:numFmt w:val="bullet"/>
      <w:lvlText w:val=""/>
      <w:lvlJc w:val="left"/>
      <w:pPr>
        <w:ind w:left="3960" w:hanging="360"/>
      </w:pPr>
      <w:rPr>
        <w:rFonts w:ascii="Symbol" w:hAnsi="Symbol" w:hint="default"/>
      </w:rPr>
    </w:lvl>
    <w:lvl w:ilvl="4" w:tplc="04130003">
      <w:start w:val="1"/>
      <w:numFmt w:val="bullet"/>
      <w:lvlText w:val="o"/>
      <w:lvlJc w:val="left"/>
      <w:pPr>
        <w:ind w:left="4680" w:hanging="360"/>
      </w:pPr>
      <w:rPr>
        <w:rFonts w:ascii="Courier New" w:hAnsi="Courier New" w:cs="Courier New" w:hint="default"/>
      </w:rPr>
    </w:lvl>
    <w:lvl w:ilvl="5" w:tplc="04130005">
      <w:start w:val="1"/>
      <w:numFmt w:val="bullet"/>
      <w:lvlText w:val=""/>
      <w:lvlJc w:val="left"/>
      <w:pPr>
        <w:ind w:left="5400" w:hanging="360"/>
      </w:pPr>
      <w:rPr>
        <w:rFonts w:ascii="Wingdings" w:hAnsi="Wingdings" w:hint="default"/>
      </w:rPr>
    </w:lvl>
    <w:lvl w:ilvl="6" w:tplc="04130001">
      <w:start w:val="1"/>
      <w:numFmt w:val="bullet"/>
      <w:lvlText w:val=""/>
      <w:lvlJc w:val="left"/>
      <w:pPr>
        <w:ind w:left="6120" w:hanging="360"/>
      </w:pPr>
      <w:rPr>
        <w:rFonts w:ascii="Symbol" w:hAnsi="Symbol" w:hint="default"/>
      </w:rPr>
    </w:lvl>
    <w:lvl w:ilvl="7" w:tplc="04130003">
      <w:start w:val="1"/>
      <w:numFmt w:val="bullet"/>
      <w:lvlText w:val="o"/>
      <w:lvlJc w:val="left"/>
      <w:pPr>
        <w:ind w:left="6840" w:hanging="360"/>
      </w:pPr>
      <w:rPr>
        <w:rFonts w:ascii="Courier New" w:hAnsi="Courier New" w:cs="Courier New" w:hint="default"/>
      </w:rPr>
    </w:lvl>
    <w:lvl w:ilvl="8" w:tplc="04130005">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01F6B"/>
    <w:rsid w:val="001C6FAE"/>
    <w:rsid w:val="00301D65"/>
    <w:rsid w:val="00301ED2"/>
    <w:rsid w:val="00397E10"/>
    <w:rsid w:val="0056054F"/>
    <w:rsid w:val="005857CB"/>
    <w:rsid w:val="005E2C40"/>
    <w:rsid w:val="006F3A91"/>
    <w:rsid w:val="006F4FFD"/>
    <w:rsid w:val="006F56BE"/>
    <w:rsid w:val="007A782D"/>
    <w:rsid w:val="0088610C"/>
    <w:rsid w:val="00985BD0"/>
    <w:rsid w:val="00991DF2"/>
    <w:rsid w:val="009A6499"/>
    <w:rsid w:val="00B55D50"/>
    <w:rsid w:val="00B77909"/>
    <w:rsid w:val="00BA42DB"/>
    <w:rsid w:val="00BB5ABD"/>
    <w:rsid w:val="00C06AB9"/>
    <w:rsid w:val="00D71364"/>
    <w:rsid w:val="00E26C9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957C37"/>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character" w:styleId="Verwijzingopmerking">
    <w:name w:val="annotation reference"/>
    <w:basedOn w:val="Standaardalinea-lettertype"/>
    <w:uiPriority w:val="99"/>
    <w:semiHidden/>
    <w:unhideWhenUsed/>
    <w:rsid w:val="00B77909"/>
    <w:rPr>
      <w:sz w:val="16"/>
      <w:szCs w:val="16"/>
    </w:rPr>
  </w:style>
  <w:style w:type="paragraph" w:styleId="Tekstopmerking">
    <w:name w:val="annotation text"/>
    <w:basedOn w:val="Standaard"/>
    <w:link w:val="TekstopmerkingChar"/>
    <w:uiPriority w:val="99"/>
    <w:semiHidden/>
    <w:unhideWhenUsed/>
    <w:rsid w:val="00B77909"/>
    <w:pPr>
      <w:spacing w:line="240" w:lineRule="auto"/>
    </w:pPr>
    <w:rPr>
      <w:szCs w:val="20"/>
    </w:rPr>
  </w:style>
  <w:style w:type="character" w:customStyle="1" w:styleId="TekstopmerkingChar">
    <w:name w:val="Tekst opmerking Char"/>
    <w:basedOn w:val="Standaardalinea-lettertype"/>
    <w:link w:val="Tekstopmerking"/>
    <w:uiPriority w:val="99"/>
    <w:semiHidden/>
    <w:rsid w:val="00B7790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77909"/>
    <w:rPr>
      <w:b/>
      <w:bCs/>
    </w:rPr>
  </w:style>
  <w:style w:type="character" w:customStyle="1" w:styleId="OnderwerpvanopmerkingChar">
    <w:name w:val="Onderwerp van opmerking Char"/>
    <w:basedOn w:val="TekstopmerkingChar"/>
    <w:link w:val="Onderwerpvanopmerking"/>
    <w:uiPriority w:val="99"/>
    <w:semiHidden/>
    <w:rsid w:val="00B77909"/>
    <w:rPr>
      <w:rFonts w:ascii="Arial" w:hAnsi="Arial" w:cs="Arial"/>
      <w:b/>
      <w:bCs/>
      <w:sz w:val="20"/>
      <w:szCs w:val="20"/>
    </w:rPr>
  </w:style>
  <w:style w:type="paragraph" w:styleId="Lijstalinea">
    <w:name w:val="List Paragraph"/>
    <w:basedOn w:val="Standaard"/>
    <w:uiPriority w:val="34"/>
    <w:qFormat/>
    <w:rsid w:val="00D71364"/>
    <w:pPr>
      <w:spacing w:after="160"/>
      <w:ind w:left="720"/>
      <w:contextualSpacing/>
    </w:pPr>
  </w:style>
  <w:style w:type="paragraph" w:styleId="Geenafstand">
    <w:name w:val="No Spacing"/>
    <w:uiPriority w:val="1"/>
    <w:qFormat/>
    <w:rsid w:val="006F56BE"/>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883">
      <w:bodyDiv w:val="1"/>
      <w:marLeft w:val="0"/>
      <w:marRight w:val="0"/>
      <w:marTop w:val="0"/>
      <w:marBottom w:val="0"/>
      <w:divBdr>
        <w:top w:val="none" w:sz="0" w:space="0" w:color="auto"/>
        <w:left w:val="none" w:sz="0" w:space="0" w:color="auto"/>
        <w:bottom w:val="none" w:sz="0" w:space="0" w:color="auto"/>
        <w:right w:val="none" w:sz="0" w:space="0" w:color="auto"/>
      </w:divBdr>
    </w:div>
    <w:div w:id="548146862">
      <w:bodyDiv w:val="1"/>
      <w:marLeft w:val="0"/>
      <w:marRight w:val="0"/>
      <w:marTop w:val="0"/>
      <w:marBottom w:val="0"/>
      <w:divBdr>
        <w:top w:val="none" w:sz="0" w:space="0" w:color="auto"/>
        <w:left w:val="none" w:sz="0" w:space="0" w:color="auto"/>
        <w:bottom w:val="none" w:sz="0" w:space="0" w:color="auto"/>
        <w:right w:val="none" w:sz="0" w:space="0" w:color="auto"/>
      </w:divBdr>
    </w:div>
    <w:div w:id="901672290">
      <w:bodyDiv w:val="1"/>
      <w:marLeft w:val="0"/>
      <w:marRight w:val="0"/>
      <w:marTop w:val="0"/>
      <w:marBottom w:val="0"/>
      <w:divBdr>
        <w:top w:val="none" w:sz="0" w:space="0" w:color="auto"/>
        <w:left w:val="none" w:sz="0" w:space="0" w:color="auto"/>
        <w:bottom w:val="none" w:sz="0" w:space="0" w:color="auto"/>
        <w:right w:val="none" w:sz="0" w:space="0" w:color="auto"/>
      </w:divBdr>
    </w:div>
    <w:div w:id="1076589186">
      <w:bodyDiv w:val="1"/>
      <w:marLeft w:val="0"/>
      <w:marRight w:val="0"/>
      <w:marTop w:val="0"/>
      <w:marBottom w:val="0"/>
      <w:divBdr>
        <w:top w:val="none" w:sz="0" w:space="0" w:color="auto"/>
        <w:left w:val="none" w:sz="0" w:space="0" w:color="auto"/>
        <w:bottom w:val="none" w:sz="0" w:space="0" w:color="auto"/>
        <w:right w:val="none" w:sz="0" w:space="0" w:color="auto"/>
      </w:divBdr>
    </w:div>
    <w:div w:id="165734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7B2750C3</Template>
  <TotalTime>2</TotalTime>
  <Pages>4</Pages>
  <Words>1563</Words>
  <Characters>8598</Characters>
  <Application>Microsoft Office Word</Application>
  <DocSecurity>4</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 van (Zelda)</cp:lastModifiedBy>
  <cp:revision>2</cp:revision>
  <cp:lastPrinted>2019-01-21T08:58:00Z</cp:lastPrinted>
  <dcterms:created xsi:type="dcterms:W3CDTF">2019-05-14T11:04:00Z</dcterms:created>
  <dcterms:modified xsi:type="dcterms:W3CDTF">2019-05-14T11:04:00Z</dcterms:modified>
</cp:coreProperties>
</file>