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9B" w:rsidRDefault="00017363" w:rsidP="00017363">
      <w:pPr>
        <w:spacing w:line="360" w:lineRule="auto"/>
        <w:ind w:right="-1368"/>
        <w:rPr>
          <w:rFonts w:cs="Arial"/>
          <w:b/>
          <w:bCs/>
          <w:color w:val="99CC00"/>
          <w:sz w:val="40"/>
          <w:szCs w:val="40"/>
        </w:rPr>
      </w:pPr>
      <w:bookmarkStart w:id="0" w:name="_GoBack"/>
      <w:bookmarkEnd w:id="0"/>
      <w:r>
        <w:rPr>
          <w:rFonts w:cs="Arial"/>
          <w:b/>
          <w:bCs/>
          <w:color w:val="99CC00"/>
          <w:sz w:val="40"/>
          <w:szCs w:val="40"/>
        </w:rPr>
        <w:t xml:space="preserve">Business Intelligence </w:t>
      </w:r>
      <w:r w:rsidR="00863EAD">
        <w:rPr>
          <w:rFonts w:cs="Arial"/>
          <w:b/>
          <w:bCs/>
          <w:color w:val="99CC00"/>
          <w:sz w:val="40"/>
          <w:szCs w:val="40"/>
        </w:rPr>
        <w:t>Front end Ontwikkelaar</w:t>
      </w:r>
      <w:r>
        <w:rPr>
          <w:rFonts w:cs="Arial"/>
          <w:b/>
          <w:bCs/>
          <w:color w:val="99CC00"/>
          <w:sz w:val="40"/>
          <w:szCs w:val="40"/>
        </w:rPr>
        <w:t xml:space="preserve"> </w:t>
      </w:r>
    </w:p>
    <w:p w:rsidR="00017363" w:rsidRDefault="0049279B" w:rsidP="00017363">
      <w:pPr>
        <w:spacing w:line="360" w:lineRule="auto"/>
        <w:ind w:right="-1368"/>
        <w:rPr>
          <w:rFonts w:cs="Arial"/>
          <w:b/>
          <w:bCs/>
          <w:color w:val="99CC00"/>
          <w:sz w:val="40"/>
          <w:szCs w:val="40"/>
        </w:rPr>
      </w:pPr>
      <w:r>
        <w:rPr>
          <w:rFonts w:cs="Arial"/>
          <w:b/>
          <w:bCs/>
          <w:color w:val="99CC00"/>
          <w:sz w:val="40"/>
          <w:szCs w:val="40"/>
        </w:rPr>
        <w:t>voor het BI team van het Cluster Stadsbeheer</w:t>
      </w:r>
    </w:p>
    <w:p w:rsidR="00017363" w:rsidRDefault="00017363" w:rsidP="00017363">
      <w:pPr>
        <w:rPr>
          <w:b/>
          <w:szCs w:val="20"/>
        </w:rPr>
      </w:pPr>
    </w:p>
    <w:p w:rsidR="00017363" w:rsidRPr="00477872" w:rsidRDefault="00017363" w:rsidP="00017363">
      <w:pPr>
        <w:rPr>
          <w:b/>
          <w:szCs w:val="20"/>
        </w:rPr>
      </w:pPr>
      <w:r w:rsidRPr="00477872">
        <w:rPr>
          <w:b/>
          <w:szCs w:val="20"/>
        </w:rPr>
        <w:t>Gezocht BI specialisten met een brede blik</w:t>
      </w:r>
    </w:p>
    <w:p w:rsidR="002D7982" w:rsidRPr="00C634E2" w:rsidRDefault="002D7982" w:rsidP="002D7982">
      <w:pPr>
        <w:rPr>
          <w:szCs w:val="20"/>
        </w:rPr>
      </w:pPr>
      <w:r>
        <w:rPr>
          <w:szCs w:val="20"/>
        </w:rPr>
        <w:t>Datagedreven</w:t>
      </w:r>
      <w:r w:rsidRPr="00C634E2">
        <w:rPr>
          <w:szCs w:val="20"/>
        </w:rPr>
        <w:t xml:space="preserve"> Werken is in Rotterdam een Hot Item. Business Intelligence wordt rap volwassen. Van ontsluiting van financiele en HR data groeide deze discipline snel door naar het ontsluiten van de data over de stad. In- en uitstroom van Werkzoekenden, Verkeersstromen, Aanvragen in het kader van de WMO</w:t>
      </w:r>
      <w:r>
        <w:rPr>
          <w:szCs w:val="20"/>
        </w:rPr>
        <w:t xml:space="preserve"> en datagestuurd reinigen</w:t>
      </w:r>
      <w:r w:rsidRPr="00C634E2">
        <w:rPr>
          <w:szCs w:val="20"/>
        </w:rPr>
        <w:t>.</w:t>
      </w:r>
    </w:p>
    <w:p w:rsidR="002D7982" w:rsidRDefault="002D7982" w:rsidP="002D7982">
      <w:pPr>
        <w:rPr>
          <w:szCs w:val="20"/>
        </w:rPr>
      </w:pPr>
    </w:p>
    <w:p w:rsidR="002D7982" w:rsidRPr="00C634E2" w:rsidRDefault="002D7982" w:rsidP="002D7982">
      <w:pPr>
        <w:rPr>
          <w:szCs w:val="20"/>
        </w:rPr>
      </w:pPr>
      <w:r w:rsidRPr="00C634E2">
        <w:rPr>
          <w:szCs w:val="20"/>
        </w:rPr>
        <w:t>Zijn we klaar? Nee nog lang niet. Het kan nog altijd slimmer, sneller en beter. Omdat voor elkaar te krijgen hebben we jou nodig!</w:t>
      </w:r>
    </w:p>
    <w:p w:rsidR="00017363" w:rsidRDefault="00017363" w:rsidP="00017363">
      <w:pPr>
        <w:rPr>
          <w:rFonts w:cs="Arial"/>
          <w:b/>
          <w:bCs/>
          <w:szCs w:val="20"/>
        </w:rPr>
      </w:pPr>
    </w:p>
    <w:p w:rsidR="00017363" w:rsidRDefault="00017363" w:rsidP="00017363">
      <w:pPr>
        <w:rPr>
          <w:rFonts w:cs="Arial"/>
          <w:b/>
          <w:bCs/>
          <w:szCs w:val="20"/>
        </w:rPr>
      </w:pPr>
      <w:r>
        <w:rPr>
          <w:rFonts w:cs="Arial"/>
          <w:b/>
          <w:bCs/>
          <w:szCs w:val="20"/>
        </w:rPr>
        <w:t>Wie zijn wij?</w:t>
      </w:r>
      <w:r w:rsidRPr="00971BF7">
        <w:rPr>
          <w:rFonts w:cs="Arial"/>
          <w:b/>
          <w:bCs/>
          <w:szCs w:val="20"/>
        </w:rPr>
        <w:br/>
      </w:r>
      <w:r>
        <w:rPr>
          <w:rFonts w:cs="Arial"/>
          <w:szCs w:val="20"/>
        </w:rPr>
        <w:t>Wij zijn het business intelligence team van de gemeente Rotterdam. Wij zijn onderdeel van de Afdeling</w:t>
      </w:r>
      <w:r w:rsidRPr="00971BF7">
        <w:rPr>
          <w:rFonts w:cs="Arial"/>
          <w:szCs w:val="20"/>
        </w:rPr>
        <w:t xml:space="preserve"> Onderzoek en Business Intelligence (O&amp;B</w:t>
      </w:r>
      <w:r>
        <w:rPr>
          <w:rFonts w:cs="Arial"/>
          <w:szCs w:val="20"/>
        </w:rPr>
        <w:t>I). Wij leveren</w:t>
      </w:r>
      <w:r w:rsidRPr="00971BF7">
        <w:rPr>
          <w:rFonts w:cs="Arial"/>
          <w:szCs w:val="20"/>
        </w:rPr>
        <w:t xml:space="preserve"> kennis en informatie die nodig is voor verantwoorde beleidsvorming over Rotterdam en voor het besturen van de stad en het concern.</w:t>
      </w:r>
      <w:r w:rsidRPr="00971BF7">
        <w:rPr>
          <w:rFonts w:cs="Arial"/>
          <w:b/>
          <w:bCs/>
          <w:szCs w:val="20"/>
        </w:rPr>
        <w:t xml:space="preserve"> </w:t>
      </w:r>
    </w:p>
    <w:p w:rsidR="00017363" w:rsidRPr="00C634E2" w:rsidRDefault="00017363" w:rsidP="00017363">
      <w:pPr>
        <w:rPr>
          <w:rFonts w:cs="Arial"/>
          <w:bCs/>
          <w:szCs w:val="20"/>
        </w:rPr>
      </w:pPr>
      <w:r w:rsidRPr="00C634E2">
        <w:rPr>
          <w:rFonts w:cs="Arial"/>
          <w:bCs/>
          <w:szCs w:val="20"/>
        </w:rPr>
        <w:t xml:space="preserve">Wij ondersteunen </w:t>
      </w:r>
      <w:r>
        <w:rPr>
          <w:rFonts w:cs="Arial"/>
          <w:bCs/>
          <w:szCs w:val="20"/>
        </w:rPr>
        <w:t>het datagedreven werken binnen de gemeente.</w:t>
      </w:r>
    </w:p>
    <w:p w:rsidR="00017363" w:rsidRDefault="00017363" w:rsidP="00017363">
      <w:pPr>
        <w:spacing w:before="100" w:beforeAutospacing="1" w:after="100" w:afterAutospacing="1"/>
        <w:rPr>
          <w:rFonts w:cs="Arial"/>
          <w:szCs w:val="20"/>
        </w:rPr>
      </w:pPr>
      <w:r w:rsidRPr="00971BF7">
        <w:rPr>
          <w:rFonts w:cs="Arial"/>
          <w:szCs w:val="20"/>
        </w:rPr>
        <w:t xml:space="preserve">Het business intelligence team van OBI </w:t>
      </w:r>
      <w:r>
        <w:rPr>
          <w:rFonts w:cs="Arial"/>
          <w:szCs w:val="20"/>
        </w:rPr>
        <w:t>levert de volgende diensten:</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sidRPr="00170477">
        <w:rPr>
          <w:rFonts w:eastAsia="MS PGothic"/>
          <w:color w:val="000000"/>
          <w:kern w:val="24"/>
          <w:szCs w:val="20"/>
        </w:rPr>
        <w:t>Standaard informatieproducten: rapportages, dashboards, geografische producten</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 xml:space="preserve">Selfservice BI </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 analyses</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Dataleveringen</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sidRPr="00170477">
        <w:rPr>
          <w:rFonts w:eastAsia="MS PGothic"/>
          <w:color w:val="000000"/>
          <w:kern w:val="24"/>
          <w:szCs w:val="20"/>
        </w:rPr>
        <w:t>Fungeren als kenniscentrum voor primair proces data</w:t>
      </w:r>
    </w:p>
    <w:p w:rsidR="00017363" w:rsidRPr="00170477" w:rsidRDefault="00017363" w:rsidP="00017363">
      <w:pPr>
        <w:pStyle w:val="Normaalweb"/>
        <w:numPr>
          <w:ilvl w:val="0"/>
          <w:numId w:val="3"/>
        </w:numPr>
        <w:kinsoku w:val="0"/>
        <w:overflowPunct w:val="0"/>
        <w:spacing w:before="0" w:beforeAutospacing="0" w:after="0" w:afterAutospacing="0"/>
        <w:textAlignment w:val="baseline"/>
        <w:rPr>
          <w:rFonts w:eastAsia="MS PGothic"/>
          <w:color w:val="000000"/>
          <w:kern w:val="24"/>
          <w:szCs w:val="20"/>
        </w:rPr>
      </w:pPr>
      <w:r w:rsidRPr="00170477">
        <w:rPr>
          <w:rFonts w:eastAsia="MS PGothic"/>
          <w:color w:val="000000"/>
          <w:kern w:val="24"/>
          <w:szCs w:val="20"/>
        </w:rPr>
        <w:t>Pro-actief meedenken en adviseren over BI-oplossingen</w:t>
      </w:r>
    </w:p>
    <w:p w:rsidR="00017363" w:rsidRDefault="00017363" w:rsidP="00017363">
      <w:pPr>
        <w:spacing w:before="100" w:beforeAutospacing="1" w:after="100" w:afterAutospacing="1"/>
        <w:rPr>
          <w:rFonts w:cs="Arial"/>
          <w:szCs w:val="20"/>
        </w:rPr>
      </w:pPr>
      <w:r>
        <w:rPr>
          <w:rFonts w:cs="Arial"/>
          <w:szCs w:val="20"/>
        </w:rPr>
        <w:t>Het team levert deze diensten vanuit dedicated scrum teams die -met een sterke business oriëntatie en met korte lijnen- de verschillende Clusters van de gemeente Rotterdam bedienen. We verbinden medewerkers voor langere tijd aan een Cluster zodat ze de gelegenheid hebben om een specfiek deel van de organisatie goed te leren kennen.</w:t>
      </w:r>
    </w:p>
    <w:p w:rsidR="00017363" w:rsidRPr="00971BF7" w:rsidRDefault="00017363" w:rsidP="00017363">
      <w:pPr>
        <w:spacing w:before="100" w:beforeAutospacing="1" w:after="100" w:afterAutospacing="1"/>
        <w:rPr>
          <w:rFonts w:cs="Arial"/>
          <w:szCs w:val="20"/>
        </w:rPr>
      </w:pPr>
      <w:r>
        <w:rPr>
          <w:rFonts w:cs="Arial"/>
          <w:szCs w:val="20"/>
        </w:rPr>
        <w:t>De focus ligt momenteel op het realiseren van informatieproducten</w:t>
      </w:r>
      <w:r w:rsidRPr="00971BF7">
        <w:rPr>
          <w:rFonts w:cs="Arial"/>
          <w:szCs w:val="20"/>
        </w:rPr>
        <w:t xml:space="preserve"> </w:t>
      </w:r>
      <w:r>
        <w:rPr>
          <w:rFonts w:cs="Arial"/>
          <w:szCs w:val="20"/>
        </w:rPr>
        <w:t>op basis van een Oracle Data Ware House</w:t>
      </w:r>
      <w:r w:rsidRPr="00971BF7">
        <w:rPr>
          <w:rFonts w:cs="Arial"/>
          <w:szCs w:val="20"/>
        </w:rPr>
        <w:t xml:space="preserve"> datawarehouse </w:t>
      </w:r>
      <w:r>
        <w:rPr>
          <w:rFonts w:cs="Arial"/>
          <w:szCs w:val="20"/>
        </w:rPr>
        <w:t>en Cognos rapportages</w:t>
      </w:r>
      <w:r w:rsidRPr="00971BF7">
        <w:rPr>
          <w:rFonts w:cs="Arial"/>
          <w:szCs w:val="20"/>
        </w:rPr>
        <w:t xml:space="preserve">. </w:t>
      </w:r>
      <w:r>
        <w:rPr>
          <w:rFonts w:cs="Arial"/>
          <w:szCs w:val="20"/>
        </w:rPr>
        <w:t>Uitgangspunt hierbij is om definities en rekenkracht in het DWH onder te brengen en de Cognos Rapportages lean en mean te houden. BI maakt bij de gemeente een snelle ontwikkeling door. We ondersteunen meer en meer BI selfservice. De BI omgeving ontwikkelt zich naar een volgende fase van professionaliteit waarbij we steeds vaker andersoortige bronnen ontsluiten. Er lopen experimenten met Big Data toepassingen en Data science. We schaffen een professionele Analyseomgeving aan en denken na over data virtualisatie.</w:t>
      </w:r>
    </w:p>
    <w:p w:rsidR="00017363" w:rsidRDefault="00017363" w:rsidP="00017363">
      <w:pPr>
        <w:spacing w:before="100" w:beforeAutospacing="1" w:after="100" w:afterAutospacing="1"/>
        <w:rPr>
          <w:rFonts w:cs="Arial"/>
          <w:szCs w:val="20"/>
        </w:rPr>
      </w:pPr>
      <w:r>
        <w:rPr>
          <w:rFonts w:cs="Arial"/>
          <w:szCs w:val="20"/>
        </w:rPr>
        <w:t>Het BI team ontwikkeld zich richting Business Intelligence Competence Center.</w:t>
      </w:r>
      <w:r>
        <w:rPr>
          <w:rFonts w:cs="Arial"/>
          <w:szCs w:val="20"/>
        </w:rPr>
        <w:br/>
        <w:t>In dit BICC wordt de volgende kennis en kunde gecombineerd.</w:t>
      </w:r>
    </w:p>
    <w:p w:rsidR="00017363" w:rsidRDefault="00017363" w:rsidP="00017363">
      <w:pPr>
        <w:rPr>
          <w:b/>
          <w:szCs w:val="20"/>
        </w:rPr>
      </w:pPr>
      <w:r>
        <w:rPr>
          <w:noProof/>
        </w:rPr>
        <w:drawing>
          <wp:anchor distT="0" distB="0" distL="114300" distR="114300" simplePos="0" relativeHeight="251659264" behindDoc="0" locked="0" layoutInCell="1" allowOverlap="1" wp14:anchorId="340DC7A7" wp14:editId="0FB11F12">
            <wp:simplePos x="0" y="0"/>
            <wp:positionH relativeFrom="column">
              <wp:posOffset>920115</wp:posOffset>
            </wp:positionH>
            <wp:positionV relativeFrom="paragraph">
              <wp:posOffset>100965</wp:posOffset>
            </wp:positionV>
            <wp:extent cx="3133725" cy="18954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017363" w:rsidRDefault="00017363" w:rsidP="00017363">
      <w:pPr>
        <w:rPr>
          <w:b/>
          <w:szCs w:val="20"/>
        </w:rPr>
      </w:pPr>
    </w:p>
    <w:p w:rsidR="00863EAD" w:rsidRDefault="00863EAD" w:rsidP="00017363">
      <w:pPr>
        <w:rPr>
          <w:b/>
          <w:szCs w:val="20"/>
        </w:rPr>
      </w:pPr>
    </w:p>
    <w:p w:rsidR="00863EAD" w:rsidRDefault="00863EAD" w:rsidP="00017363">
      <w:pPr>
        <w:rPr>
          <w:b/>
          <w:szCs w:val="20"/>
        </w:rPr>
      </w:pPr>
    </w:p>
    <w:p w:rsidR="00017363" w:rsidRDefault="00017363" w:rsidP="00017363">
      <w:pPr>
        <w:rPr>
          <w:b/>
          <w:szCs w:val="20"/>
        </w:rPr>
      </w:pPr>
      <w:r w:rsidRPr="00477872">
        <w:rPr>
          <w:b/>
          <w:szCs w:val="20"/>
        </w:rPr>
        <w:t>De Functie</w:t>
      </w:r>
    </w:p>
    <w:p w:rsidR="00017363" w:rsidRPr="0049279B" w:rsidRDefault="0049279B" w:rsidP="00017363">
      <w:pPr>
        <w:rPr>
          <w:b/>
          <w:szCs w:val="20"/>
        </w:rPr>
      </w:pPr>
      <w:r w:rsidRPr="0049279B">
        <w:rPr>
          <w:szCs w:val="20"/>
        </w:rPr>
        <w:t xml:space="preserve">Voor het BI team van het Cluster Stadsbeheer zoeken wij een </w:t>
      </w:r>
      <w:r w:rsidR="00017363" w:rsidRPr="0049279B">
        <w:rPr>
          <w:szCs w:val="20"/>
        </w:rPr>
        <w:t xml:space="preserve"> business intelligence </w:t>
      </w:r>
      <w:r w:rsidR="00863EAD" w:rsidRPr="0049279B">
        <w:rPr>
          <w:szCs w:val="20"/>
        </w:rPr>
        <w:t>Front end</w:t>
      </w:r>
      <w:r w:rsidR="00863EAD">
        <w:rPr>
          <w:szCs w:val="20"/>
        </w:rPr>
        <w:t xml:space="preserve"> </w:t>
      </w:r>
      <w:r w:rsidR="00017363">
        <w:rPr>
          <w:szCs w:val="20"/>
        </w:rPr>
        <w:t>Ontwikkelaar</w:t>
      </w:r>
      <w:r>
        <w:rPr>
          <w:szCs w:val="20"/>
        </w:rPr>
        <w:t>. Jij</w:t>
      </w:r>
      <w:r w:rsidR="00017363">
        <w:rPr>
          <w:szCs w:val="20"/>
        </w:rPr>
        <w:t xml:space="preserve"> geef</w:t>
      </w:r>
      <w:r>
        <w:rPr>
          <w:szCs w:val="20"/>
        </w:rPr>
        <w:t>t</w:t>
      </w:r>
      <w:r w:rsidR="00017363">
        <w:rPr>
          <w:szCs w:val="20"/>
        </w:rPr>
        <w:t xml:space="preserve"> jij in dit team invulling aan de </w:t>
      </w:r>
      <w:r>
        <w:rPr>
          <w:szCs w:val="20"/>
        </w:rPr>
        <w:t xml:space="preserve">hiervoor benodigde </w:t>
      </w:r>
      <w:r w:rsidR="00017363">
        <w:rPr>
          <w:szCs w:val="20"/>
        </w:rPr>
        <w:t xml:space="preserve">IT Skills. </w:t>
      </w:r>
    </w:p>
    <w:p w:rsidR="00017363" w:rsidRDefault="00017363" w:rsidP="00017363">
      <w:pPr>
        <w:rPr>
          <w:szCs w:val="20"/>
        </w:rPr>
      </w:pPr>
    </w:p>
    <w:p w:rsidR="00017363" w:rsidRDefault="00017363" w:rsidP="00017363">
      <w:pPr>
        <w:rPr>
          <w:szCs w:val="20"/>
        </w:rPr>
      </w:pPr>
      <w:r>
        <w:rPr>
          <w:szCs w:val="20"/>
        </w:rPr>
        <w:t xml:space="preserve">Je realiseert samen met je collega’s informatieproducten voor de business. Je levert hiervoor kennis en kunde van het hele realisatie proces: van business analyse, data analyse, ontwerp en realisatie van datastructuren tot aan ontwerp en realisatie van front end toepassingen. </w:t>
      </w:r>
    </w:p>
    <w:p w:rsidR="00017363" w:rsidRDefault="00017363" w:rsidP="00017363">
      <w:pPr>
        <w:rPr>
          <w:szCs w:val="20"/>
        </w:rPr>
      </w:pPr>
    </w:p>
    <w:p w:rsidR="00017363" w:rsidRDefault="00017363" w:rsidP="00017363">
      <w:pPr>
        <w:rPr>
          <w:szCs w:val="20"/>
        </w:rPr>
      </w:pPr>
      <w:r>
        <w:rPr>
          <w:szCs w:val="20"/>
        </w:rPr>
        <w:t>Je analyseert de informatiebehoefte en systeemvereisten en maakt op basis daarvan technische ontwerpen.</w:t>
      </w:r>
    </w:p>
    <w:p w:rsidR="00017363" w:rsidRDefault="00017363" w:rsidP="00017363">
      <w:pPr>
        <w:rPr>
          <w:szCs w:val="20"/>
        </w:rPr>
      </w:pPr>
      <w:r>
        <w:rPr>
          <w:szCs w:val="20"/>
        </w:rPr>
        <w:t xml:space="preserve">Je analyseert brondata en vertaalt die </w:t>
      </w:r>
      <w:r w:rsidR="00863EAD">
        <w:rPr>
          <w:szCs w:val="20"/>
        </w:rPr>
        <w:t xml:space="preserve">samen met de backend ontwikkelaars </w:t>
      </w:r>
      <w:r>
        <w:rPr>
          <w:szCs w:val="20"/>
        </w:rPr>
        <w:t xml:space="preserve">naar geïntegreerde datamodellen. </w:t>
      </w:r>
      <w:r w:rsidR="00863EAD">
        <w:rPr>
          <w:szCs w:val="20"/>
        </w:rPr>
        <w:t xml:space="preserve">Je maakt het ontwerp  voor de datamart en realiseert de hierop gebaseerde </w:t>
      </w:r>
      <w:r>
        <w:rPr>
          <w:szCs w:val="20"/>
        </w:rPr>
        <w:t>grafische rapporten en dashboards.</w:t>
      </w:r>
    </w:p>
    <w:p w:rsidR="00017363" w:rsidRDefault="00017363" w:rsidP="00017363">
      <w:pPr>
        <w:rPr>
          <w:szCs w:val="20"/>
        </w:rPr>
      </w:pPr>
    </w:p>
    <w:p w:rsidR="00017363" w:rsidRDefault="00C3458E" w:rsidP="00017363">
      <w:pPr>
        <w:rPr>
          <w:szCs w:val="20"/>
        </w:rPr>
      </w:pPr>
      <w:r>
        <w:rPr>
          <w:szCs w:val="20"/>
        </w:rPr>
        <w:t>Jouw specialisatie is de ontwikkeling van de Front end toepassingen. Je bent door je overall inzicht in de materie in staat goed te communiceren met de collega’s die de back end activiteiten voor hun rekening nemen. Je</w:t>
      </w:r>
      <w:r w:rsidR="00017363">
        <w:rPr>
          <w:szCs w:val="20"/>
        </w:rPr>
        <w:t xml:space="preserve"> bent altijd bereid om te leren en om je eigen kennis en kunde en inzetbaarheid te vergroten.</w:t>
      </w:r>
    </w:p>
    <w:p w:rsidR="00017363" w:rsidRDefault="00017363" w:rsidP="00017363">
      <w:pPr>
        <w:rPr>
          <w:szCs w:val="20"/>
        </w:rPr>
      </w:pPr>
    </w:p>
    <w:p w:rsidR="00017363" w:rsidRDefault="00017363" w:rsidP="00017363">
      <w:pPr>
        <w:rPr>
          <w:szCs w:val="20"/>
        </w:rPr>
      </w:pPr>
      <w:r>
        <w:rPr>
          <w:szCs w:val="20"/>
        </w:rPr>
        <w:t>Vanwege de doorontwikkeling van BI zoeken we medewerkers met een brede interesse voor de vernieuwingen en moderne toepassingen van BI en een ingeboren drive om bij te blijven in het vakgebied.</w:t>
      </w:r>
    </w:p>
    <w:p w:rsidR="00017363" w:rsidRPr="00406E85" w:rsidRDefault="00017363" w:rsidP="00017363">
      <w:pPr>
        <w:rPr>
          <w:rFonts w:cs="Arial"/>
          <w:szCs w:val="20"/>
        </w:rPr>
      </w:pPr>
      <w:r>
        <w:rPr>
          <w:szCs w:val="20"/>
        </w:rPr>
        <w:t xml:space="preserve">Ons vertrekpunt is uiteraard de huidige omgeving. Daarom is kennis van en ervaring met een Oracle Datawarehouse, stermodelering, het datavault principe en een Cognos Rapportage omgeving en dashboarding </w:t>
      </w:r>
      <w:r w:rsidR="00C3458E">
        <w:rPr>
          <w:szCs w:val="20"/>
        </w:rPr>
        <w:t>noodzakelijk</w:t>
      </w:r>
      <w:r>
        <w:rPr>
          <w:szCs w:val="20"/>
        </w:rPr>
        <w:t xml:space="preserve">. </w:t>
      </w:r>
    </w:p>
    <w:p w:rsidR="00017363" w:rsidRDefault="00017363" w:rsidP="00017363">
      <w:pPr>
        <w:spacing w:line="360" w:lineRule="auto"/>
        <w:rPr>
          <w:rFonts w:cs="Arial"/>
          <w:b/>
          <w:bCs/>
          <w:szCs w:val="20"/>
        </w:rPr>
      </w:pPr>
    </w:p>
    <w:p w:rsidR="00017363" w:rsidRDefault="00017363" w:rsidP="00017363">
      <w:pPr>
        <w:spacing w:line="360" w:lineRule="auto"/>
        <w:rPr>
          <w:rFonts w:cs="Arial"/>
          <w:b/>
          <w:bCs/>
          <w:szCs w:val="20"/>
        </w:rPr>
      </w:pPr>
      <w:r>
        <w:rPr>
          <w:rFonts w:cs="Arial"/>
          <w:b/>
          <w:bCs/>
          <w:szCs w:val="20"/>
        </w:rPr>
        <w:t>Gevraagde kennis en persoonskenmerken</w:t>
      </w:r>
      <w:r w:rsidRPr="00406E85">
        <w:rPr>
          <w:rFonts w:cs="Arial"/>
          <w:b/>
          <w:bCs/>
          <w:szCs w:val="20"/>
        </w:rPr>
        <w:t xml:space="preserve"> </w:t>
      </w:r>
    </w:p>
    <w:p w:rsidR="00017363" w:rsidRPr="00406E85" w:rsidRDefault="00017363" w:rsidP="00017363">
      <w:pPr>
        <w:numPr>
          <w:ilvl w:val="0"/>
          <w:numId w:val="1"/>
        </w:numPr>
        <w:rPr>
          <w:rFonts w:cs="Arial"/>
          <w:szCs w:val="20"/>
        </w:rPr>
      </w:pPr>
      <w:r>
        <w:rPr>
          <w:rFonts w:cs="Arial"/>
          <w:szCs w:val="20"/>
        </w:rPr>
        <w:t xml:space="preserve">HBO </w:t>
      </w:r>
      <w:r w:rsidRPr="00406E85">
        <w:rPr>
          <w:rFonts w:cs="Arial"/>
          <w:szCs w:val="20"/>
        </w:rPr>
        <w:t xml:space="preserve">werk- en denkniveau </w:t>
      </w:r>
    </w:p>
    <w:p w:rsidR="00017363" w:rsidRPr="002830C6" w:rsidRDefault="00017363" w:rsidP="00017363">
      <w:pPr>
        <w:numPr>
          <w:ilvl w:val="0"/>
          <w:numId w:val="1"/>
        </w:numPr>
        <w:rPr>
          <w:rFonts w:cs="Arial"/>
          <w:szCs w:val="20"/>
        </w:rPr>
      </w:pPr>
      <w:r>
        <w:rPr>
          <w:szCs w:val="20"/>
        </w:rPr>
        <w:t>Relevante opleiding op gebied van informatievoorziening.</w:t>
      </w:r>
    </w:p>
    <w:p w:rsidR="00017363" w:rsidRPr="00406E85" w:rsidRDefault="00017363" w:rsidP="00017363">
      <w:pPr>
        <w:numPr>
          <w:ilvl w:val="0"/>
          <w:numId w:val="1"/>
        </w:numPr>
        <w:rPr>
          <w:rFonts w:cs="Arial"/>
          <w:szCs w:val="20"/>
        </w:rPr>
      </w:pPr>
      <w:r>
        <w:rPr>
          <w:szCs w:val="20"/>
        </w:rPr>
        <w:t xml:space="preserve">Minimaal </w:t>
      </w:r>
      <w:r w:rsidR="006E1231">
        <w:rPr>
          <w:szCs w:val="20"/>
        </w:rPr>
        <w:t>3</w:t>
      </w:r>
      <w:r>
        <w:rPr>
          <w:szCs w:val="20"/>
        </w:rPr>
        <w:t xml:space="preserve"> jaar relevante werkervaring in het vakgebied</w:t>
      </w:r>
    </w:p>
    <w:p w:rsidR="00017363" w:rsidRPr="00481A80" w:rsidRDefault="00017363" w:rsidP="00017363">
      <w:pPr>
        <w:numPr>
          <w:ilvl w:val="0"/>
          <w:numId w:val="1"/>
        </w:numPr>
        <w:rPr>
          <w:rFonts w:cs="Arial"/>
          <w:szCs w:val="20"/>
        </w:rPr>
      </w:pPr>
      <w:r>
        <w:rPr>
          <w:szCs w:val="20"/>
        </w:rPr>
        <w:t>Kennis van en ervaring met BI processen en de realisatie van BI producten.</w:t>
      </w:r>
    </w:p>
    <w:p w:rsidR="00017363" w:rsidRPr="00B25A1D" w:rsidRDefault="00017363" w:rsidP="00017363">
      <w:pPr>
        <w:numPr>
          <w:ilvl w:val="0"/>
          <w:numId w:val="1"/>
        </w:numPr>
        <w:rPr>
          <w:rFonts w:cs="Arial"/>
          <w:szCs w:val="20"/>
        </w:rPr>
      </w:pPr>
      <w:r>
        <w:rPr>
          <w:szCs w:val="20"/>
        </w:rPr>
        <w:t>Kennis en ervaring met SQL</w:t>
      </w:r>
    </w:p>
    <w:p w:rsidR="00017363" w:rsidRPr="002830C6" w:rsidRDefault="00017363" w:rsidP="00017363">
      <w:pPr>
        <w:numPr>
          <w:ilvl w:val="0"/>
          <w:numId w:val="1"/>
        </w:numPr>
        <w:rPr>
          <w:rFonts w:cs="Arial"/>
          <w:szCs w:val="20"/>
        </w:rPr>
      </w:pPr>
      <w:r>
        <w:rPr>
          <w:szCs w:val="20"/>
        </w:rPr>
        <w:t xml:space="preserve">Kennis </w:t>
      </w:r>
      <w:r w:rsidR="00C3458E">
        <w:rPr>
          <w:szCs w:val="20"/>
        </w:rPr>
        <w:t>van</w:t>
      </w:r>
      <w:r>
        <w:rPr>
          <w:szCs w:val="20"/>
        </w:rPr>
        <w:t xml:space="preserve"> met ETL processen</w:t>
      </w:r>
    </w:p>
    <w:p w:rsidR="00017363" w:rsidRPr="00573A50" w:rsidRDefault="00017363" w:rsidP="00017363">
      <w:pPr>
        <w:numPr>
          <w:ilvl w:val="0"/>
          <w:numId w:val="1"/>
        </w:numPr>
        <w:rPr>
          <w:rFonts w:cs="Arial"/>
          <w:szCs w:val="20"/>
        </w:rPr>
      </w:pPr>
      <w:r>
        <w:rPr>
          <w:szCs w:val="20"/>
        </w:rPr>
        <w:t xml:space="preserve">Kennis </w:t>
      </w:r>
      <w:r w:rsidR="00C3458E">
        <w:rPr>
          <w:szCs w:val="20"/>
        </w:rPr>
        <w:t>data-analyse</w:t>
      </w:r>
    </w:p>
    <w:p w:rsidR="00C3458E" w:rsidRDefault="00017363" w:rsidP="00C3458E">
      <w:pPr>
        <w:numPr>
          <w:ilvl w:val="0"/>
          <w:numId w:val="1"/>
        </w:numPr>
        <w:rPr>
          <w:rFonts w:cs="Arial"/>
          <w:szCs w:val="20"/>
        </w:rPr>
      </w:pPr>
      <w:r w:rsidRPr="003F6B4D">
        <w:rPr>
          <w:rFonts w:cs="Arial"/>
          <w:szCs w:val="20"/>
        </w:rPr>
        <w:t xml:space="preserve">Kennis </w:t>
      </w:r>
      <w:r w:rsidR="00C3458E">
        <w:rPr>
          <w:rFonts w:cs="Arial"/>
          <w:szCs w:val="20"/>
        </w:rPr>
        <w:t xml:space="preserve">van datawarehouses </w:t>
      </w:r>
      <w:r w:rsidRPr="00C3458E">
        <w:rPr>
          <w:rFonts w:cs="Arial"/>
          <w:szCs w:val="20"/>
        </w:rPr>
        <w:t>en Data Vault methodiek</w:t>
      </w:r>
    </w:p>
    <w:p w:rsidR="00017363" w:rsidRPr="00C3458E" w:rsidRDefault="00C3458E" w:rsidP="00C3458E">
      <w:pPr>
        <w:numPr>
          <w:ilvl w:val="0"/>
          <w:numId w:val="1"/>
        </w:numPr>
        <w:rPr>
          <w:rFonts w:cs="Arial"/>
          <w:szCs w:val="20"/>
        </w:rPr>
      </w:pPr>
      <w:r>
        <w:rPr>
          <w:rFonts w:cs="Arial"/>
          <w:szCs w:val="20"/>
        </w:rPr>
        <w:t>Kennis en ervaring met het ontwerpen van DataMarts</w:t>
      </w:r>
      <w:r w:rsidR="00017363" w:rsidRPr="00C3458E">
        <w:rPr>
          <w:rFonts w:cs="Arial"/>
          <w:szCs w:val="20"/>
        </w:rPr>
        <w:t xml:space="preserve"> </w:t>
      </w:r>
    </w:p>
    <w:p w:rsidR="00F64BF0" w:rsidRDefault="00F64BF0" w:rsidP="00017363">
      <w:pPr>
        <w:numPr>
          <w:ilvl w:val="0"/>
          <w:numId w:val="1"/>
        </w:numPr>
        <w:rPr>
          <w:rFonts w:cs="Arial"/>
          <w:szCs w:val="20"/>
        </w:rPr>
      </w:pPr>
      <w:r>
        <w:rPr>
          <w:rFonts w:cs="Arial"/>
          <w:szCs w:val="20"/>
        </w:rPr>
        <w:t>Kennis en ervaring met het ontwikkelen van olap Kubussen</w:t>
      </w:r>
    </w:p>
    <w:p w:rsidR="00017363" w:rsidRPr="003F6B4D" w:rsidRDefault="00017363" w:rsidP="00017363">
      <w:pPr>
        <w:numPr>
          <w:ilvl w:val="0"/>
          <w:numId w:val="1"/>
        </w:numPr>
        <w:rPr>
          <w:rFonts w:cs="Arial"/>
          <w:szCs w:val="20"/>
        </w:rPr>
      </w:pPr>
      <w:r w:rsidRPr="003F6B4D">
        <w:rPr>
          <w:rFonts w:cs="Arial"/>
          <w:szCs w:val="20"/>
        </w:rPr>
        <w:t>Kennis en ervaring met datamodel</w:t>
      </w:r>
      <w:r>
        <w:rPr>
          <w:rFonts w:cs="Arial"/>
          <w:szCs w:val="20"/>
        </w:rPr>
        <w:t xml:space="preserve">len, TOAD en andere </w:t>
      </w:r>
      <w:r w:rsidRPr="003F6B4D">
        <w:rPr>
          <w:rFonts w:cs="Arial"/>
          <w:szCs w:val="20"/>
        </w:rPr>
        <w:t xml:space="preserve">relevante tools </w:t>
      </w:r>
    </w:p>
    <w:p w:rsidR="00017363" w:rsidRDefault="00017363" w:rsidP="00017363">
      <w:pPr>
        <w:numPr>
          <w:ilvl w:val="0"/>
          <w:numId w:val="1"/>
        </w:numPr>
        <w:rPr>
          <w:rFonts w:cs="Arial"/>
          <w:szCs w:val="20"/>
        </w:rPr>
      </w:pPr>
      <w:r w:rsidRPr="003F6B4D">
        <w:rPr>
          <w:rFonts w:cs="Arial"/>
          <w:szCs w:val="20"/>
        </w:rPr>
        <w:t xml:space="preserve">Kennis van en kunnen programmeren in </w:t>
      </w:r>
      <w:r>
        <w:rPr>
          <w:rFonts w:cs="Arial"/>
          <w:szCs w:val="20"/>
        </w:rPr>
        <w:t xml:space="preserve">SQL en </w:t>
      </w:r>
      <w:r w:rsidRPr="004B2F79">
        <w:rPr>
          <w:rFonts w:cs="Arial"/>
          <w:szCs w:val="20"/>
        </w:rPr>
        <w:t>HTML/Javascript</w:t>
      </w:r>
    </w:p>
    <w:p w:rsidR="00017363" w:rsidRDefault="00017363" w:rsidP="00017363">
      <w:pPr>
        <w:numPr>
          <w:ilvl w:val="0"/>
          <w:numId w:val="1"/>
        </w:numPr>
        <w:rPr>
          <w:rFonts w:cs="Arial"/>
          <w:szCs w:val="20"/>
        </w:rPr>
      </w:pPr>
      <w:r w:rsidRPr="004B2F79">
        <w:rPr>
          <w:rFonts w:cs="Arial"/>
          <w:szCs w:val="20"/>
        </w:rPr>
        <w:t>Kennis</w:t>
      </w:r>
      <w:r w:rsidRPr="003F6B4D">
        <w:rPr>
          <w:rFonts w:cs="Arial"/>
          <w:szCs w:val="20"/>
        </w:rPr>
        <w:t xml:space="preserve"> en ervaring met IBM Cognos </w:t>
      </w:r>
      <w:r>
        <w:rPr>
          <w:rFonts w:cs="Arial"/>
          <w:szCs w:val="20"/>
        </w:rPr>
        <w:t>10</w:t>
      </w:r>
      <w:r w:rsidRPr="003F6B4D">
        <w:rPr>
          <w:rFonts w:cs="Arial"/>
          <w:szCs w:val="20"/>
        </w:rPr>
        <w:t xml:space="preserve"> BI Report Studio: Author Professional Reports Fundamentals (basic en advanced), IBM Cognos </w:t>
      </w:r>
      <w:r>
        <w:rPr>
          <w:rFonts w:cs="Arial"/>
          <w:szCs w:val="20"/>
        </w:rPr>
        <w:t>10</w:t>
      </w:r>
      <w:r w:rsidRPr="003F6B4D">
        <w:rPr>
          <w:rFonts w:cs="Arial"/>
          <w:szCs w:val="20"/>
        </w:rPr>
        <w:t xml:space="preserve"> BI Framework Manager: Design Metadata Models en IBM Cognos 10 BI Administration; </w:t>
      </w:r>
    </w:p>
    <w:p w:rsidR="00017363" w:rsidRDefault="00017363" w:rsidP="00017363">
      <w:pPr>
        <w:numPr>
          <w:ilvl w:val="0"/>
          <w:numId w:val="1"/>
        </w:numPr>
        <w:rPr>
          <w:rFonts w:cs="Arial"/>
          <w:szCs w:val="20"/>
        </w:rPr>
      </w:pPr>
      <w:r>
        <w:rPr>
          <w:rFonts w:cs="Arial"/>
          <w:szCs w:val="20"/>
        </w:rPr>
        <w:t>Kennis en ervaring met Cognos 11 is een pré</w:t>
      </w:r>
    </w:p>
    <w:p w:rsidR="00017363" w:rsidRPr="002830C6" w:rsidRDefault="00017363" w:rsidP="00017363">
      <w:pPr>
        <w:numPr>
          <w:ilvl w:val="0"/>
          <w:numId w:val="1"/>
        </w:numPr>
        <w:rPr>
          <w:rFonts w:cs="Arial"/>
          <w:szCs w:val="20"/>
        </w:rPr>
      </w:pPr>
      <w:r>
        <w:rPr>
          <w:szCs w:val="20"/>
        </w:rPr>
        <w:t>Affiniteit met realisatie van producten middels scrum/agile.</w:t>
      </w:r>
    </w:p>
    <w:p w:rsidR="00017363" w:rsidRDefault="00017363" w:rsidP="00017363">
      <w:pPr>
        <w:ind w:left="360"/>
        <w:rPr>
          <w:rFonts w:cs="Arial"/>
          <w:szCs w:val="20"/>
        </w:rPr>
      </w:pPr>
    </w:p>
    <w:p w:rsidR="00017363" w:rsidRPr="00406E85" w:rsidRDefault="00017363" w:rsidP="00017363">
      <w:pPr>
        <w:ind w:left="360"/>
        <w:rPr>
          <w:rFonts w:cs="Arial"/>
          <w:szCs w:val="20"/>
        </w:rPr>
      </w:pPr>
      <w:r w:rsidRPr="00406E85">
        <w:rPr>
          <w:rFonts w:cs="Arial"/>
          <w:szCs w:val="20"/>
        </w:rPr>
        <w:t xml:space="preserve">Jij…: </w:t>
      </w:r>
    </w:p>
    <w:p w:rsidR="00017363" w:rsidRPr="009D6B59" w:rsidRDefault="00017363" w:rsidP="00017363">
      <w:pPr>
        <w:numPr>
          <w:ilvl w:val="0"/>
          <w:numId w:val="2"/>
        </w:numPr>
        <w:rPr>
          <w:rFonts w:cs="Arial"/>
          <w:szCs w:val="20"/>
        </w:rPr>
      </w:pPr>
      <w:r>
        <w:rPr>
          <w:rFonts w:cs="Arial"/>
          <w:szCs w:val="20"/>
        </w:rPr>
        <w:t>Dompelt je graag onder in databases maar vind het ook leuk om in een multidiciplinair team te werken aan de meerwaarde voor de business.</w:t>
      </w:r>
    </w:p>
    <w:p w:rsidR="00017363" w:rsidRDefault="00017363" w:rsidP="00017363">
      <w:pPr>
        <w:numPr>
          <w:ilvl w:val="0"/>
          <w:numId w:val="2"/>
        </w:numPr>
        <w:rPr>
          <w:rFonts w:cs="Arial"/>
          <w:szCs w:val="20"/>
        </w:rPr>
      </w:pPr>
      <w:r>
        <w:rPr>
          <w:szCs w:val="20"/>
        </w:rPr>
        <w:t>Hebt daarom ook een business oriëntatie en bent dienstverlenend ingesteld</w:t>
      </w:r>
    </w:p>
    <w:p w:rsidR="00017363" w:rsidRPr="00530322" w:rsidRDefault="00017363" w:rsidP="00017363">
      <w:pPr>
        <w:numPr>
          <w:ilvl w:val="0"/>
          <w:numId w:val="2"/>
        </w:numPr>
        <w:rPr>
          <w:rFonts w:cs="Arial"/>
          <w:szCs w:val="20"/>
        </w:rPr>
      </w:pPr>
      <w:r>
        <w:rPr>
          <w:szCs w:val="20"/>
        </w:rPr>
        <w:t>Hebt een scherp analytisch en probleemoplossend vermogen.</w:t>
      </w:r>
    </w:p>
    <w:p w:rsidR="00017363" w:rsidRPr="00406E85" w:rsidRDefault="00017363" w:rsidP="00017363">
      <w:pPr>
        <w:numPr>
          <w:ilvl w:val="0"/>
          <w:numId w:val="2"/>
        </w:numPr>
        <w:rPr>
          <w:rFonts w:cs="Arial"/>
          <w:szCs w:val="20"/>
        </w:rPr>
      </w:pPr>
      <w:r>
        <w:rPr>
          <w:szCs w:val="20"/>
        </w:rPr>
        <w:t xml:space="preserve">Hebt affiniteit met het geautomatiseerd ondersteunen van werkprocessen.  </w:t>
      </w:r>
    </w:p>
    <w:p w:rsidR="00017363" w:rsidRPr="00406E85" w:rsidRDefault="00017363" w:rsidP="00017363">
      <w:pPr>
        <w:numPr>
          <w:ilvl w:val="0"/>
          <w:numId w:val="2"/>
        </w:numPr>
        <w:rPr>
          <w:rFonts w:cs="Arial"/>
          <w:szCs w:val="20"/>
        </w:rPr>
      </w:pPr>
      <w:r>
        <w:rPr>
          <w:rFonts w:cs="Arial"/>
          <w:szCs w:val="20"/>
        </w:rPr>
        <w:t>H</w:t>
      </w:r>
      <w:r w:rsidRPr="00406E85">
        <w:rPr>
          <w:rFonts w:cs="Arial"/>
          <w:szCs w:val="20"/>
        </w:rPr>
        <w:t>ebt inzicht en inlevingsvermogen in raakvlakken tussen het automatiseren van werkprocessen, data</w:t>
      </w:r>
      <w:r>
        <w:rPr>
          <w:rFonts w:cs="Arial"/>
          <w:szCs w:val="20"/>
        </w:rPr>
        <w:t xml:space="preserve"> kwali</w:t>
      </w:r>
      <w:r w:rsidRPr="00406E85">
        <w:rPr>
          <w:rFonts w:cs="Arial"/>
          <w:szCs w:val="20"/>
        </w:rPr>
        <w:t xml:space="preserve">teit en het leveren van informatievoorzieningsproducten </w:t>
      </w:r>
    </w:p>
    <w:p w:rsidR="00017363" w:rsidRDefault="00017363" w:rsidP="00017363">
      <w:pPr>
        <w:numPr>
          <w:ilvl w:val="0"/>
          <w:numId w:val="2"/>
        </w:numPr>
        <w:rPr>
          <w:rFonts w:cs="Arial"/>
          <w:szCs w:val="20"/>
        </w:rPr>
      </w:pPr>
      <w:r w:rsidRPr="00406E85">
        <w:rPr>
          <w:rFonts w:cs="Arial"/>
          <w:szCs w:val="20"/>
        </w:rPr>
        <w:t>Ben</w:t>
      </w:r>
      <w:r>
        <w:rPr>
          <w:rFonts w:cs="Arial"/>
          <w:szCs w:val="20"/>
        </w:rPr>
        <w:t xml:space="preserve">t resultaatgericht, </w:t>
      </w:r>
      <w:r w:rsidRPr="00406E85">
        <w:rPr>
          <w:rFonts w:cs="Arial"/>
          <w:szCs w:val="20"/>
        </w:rPr>
        <w:t>creatief en innovat</w:t>
      </w:r>
      <w:r>
        <w:rPr>
          <w:rFonts w:cs="Arial"/>
          <w:szCs w:val="20"/>
        </w:rPr>
        <w:t>ief</w:t>
      </w:r>
    </w:p>
    <w:p w:rsidR="00017363" w:rsidRDefault="00017363" w:rsidP="00017363">
      <w:pPr>
        <w:numPr>
          <w:ilvl w:val="0"/>
          <w:numId w:val="2"/>
        </w:numPr>
        <w:rPr>
          <w:rFonts w:cs="Arial"/>
          <w:szCs w:val="20"/>
        </w:rPr>
      </w:pPr>
      <w:r>
        <w:rPr>
          <w:rFonts w:cs="Arial"/>
          <w:szCs w:val="20"/>
        </w:rPr>
        <w:lastRenderedPageBreak/>
        <w:t>Kunt helder communiceren en bent je flexibel</w:t>
      </w:r>
    </w:p>
    <w:p w:rsidR="00017363" w:rsidRDefault="00017363" w:rsidP="00017363">
      <w:pPr>
        <w:numPr>
          <w:ilvl w:val="0"/>
          <w:numId w:val="2"/>
        </w:numPr>
        <w:rPr>
          <w:rFonts w:cs="Arial"/>
          <w:szCs w:val="20"/>
        </w:rPr>
      </w:pPr>
      <w:r>
        <w:rPr>
          <w:rFonts w:cs="Arial"/>
          <w:szCs w:val="20"/>
        </w:rPr>
        <w:t>Bent nooit uitgeleerd?</w:t>
      </w:r>
    </w:p>
    <w:p w:rsidR="00017363" w:rsidRDefault="00017363" w:rsidP="00017363">
      <w:pPr>
        <w:rPr>
          <w:rFonts w:cs="Arial"/>
          <w:szCs w:val="20"/>
        </w:rPr>
      </w:pPr>
    </w:p>
    <w:p w:rsidR="00017363" w:rsidRDefault="00017363" w:rsidP="00017363">
      <w:pPr>
        <w:rPr>
          <w:rFonts w:cs="Arial"/>
          <w:szCs w:val="20"/>
        </w:rPr>
      </w:pPr>
    </w:p>
    <w:p w:rsidR="00046EFF" w:rsidRDefault="00046EFF" w:rsidP="00017363">
      <w:pPr>
        <w:ind w:left="360"/>
        <w:rPr>
          <w:rFonts w:cs="Arial"/>
          <w:b/>
          <w:szCs w:val="20"/>
        </w:rPr>
      </w:pPr>
    </w:p>
    <w:p w:rsidR="00017363" w:rsidRPr="00477872" w:rsidRDefault="00017363" w:rsidP="002D7982">
      <w:pPr>
        <w:ind w:firstLine="360"/>
        <w:rPr>
          <w:rFonts w:cs="Arial"/>
          <w:b/>
          <w:szCs w:val="20"/>
        </w:rPr>
      </w:pPr>
      <w:r w:rsidRPr="00477872">
        <w:rPr>
          <w:rFonts w:cs="Arial"/>
          <w:b/>
          <w:szCs w:val="20"/>
        </w:rPr>
        <w:t>Wat bieden wij</w:t>
      </w:r>
    </w:p>
    <w:p w:rsidR="00017363" w:rsidRDefault="00017363" w:rsidP="00017363">
      <w:pPr>
        <w:ind w:left="360"/>
        <w:rPr>
          <w:rFonts w:cs="Arial"/>
          <w:szCs w:val="20"/>
        </w:rPr>
      </w:pPr>
      <w:r>
        <w:rPr>
          <w:rFonts w:cs="Arial"/>
          <w:szCs w:val="20"/>
        </w:rPr>
        <w:t>De gemeente Rotterdam biedt je een dynamische en interessante werkomgeving. De stad heeft de ambitie om op het gebied van datagedreven werken tot de top te horen. Weinig andere werkgevers hebben zo’n diversiteit in diensten en producten en bieden de daarbij horende datarijkdom. De mogelijkheden voor gewone slimme en superslime toepassingen zijn groot.</w:t>
      </w:r>
    </w:p>
    <w:p w:rsidR="00C3458E" w:rsidRDefault="00C3458E" w:rsidP="00017363">
      <w:pPr>
        <w:ind w:left="360"/>
        <w:rPr>
          <w:rFonts w:cs="Arial"/>
          <w:szCs w:val="20"/>
        </w:rPr>
      </w:pPr>
    </w:p>
    <w:p w:rsidR="00C3458E" w:rsidRDefault="00C3458E" w:rsidP="00017363">
      <w:pPr>
        <w:ind w:left="360"/>
        <w:rPr>
          <w:rFonts w:cs="Arial"/>
          <w:szCs w:val="20"/>
        </w:rPr>
      </w:pPr>
      <w:r>
        <w:rPr>
          <w:rFonts w:cs="Arial"/>
          <w:szCs w:val="20"/>
        </w:rPr>
        <w:t>Het Cluster StadsBeheer is koploper bij het in de praktijk toepassen van datagedreven werken. Er lopen diverse innovatieve pilots</w:t>
      </w:r>
      <w:r w:rsidR="0049279B">
        <w:rPr>
          <w:rFonts w:cs="Arial"/>
          <w:szCs w:val="20"/>
        </w:rPr>
        <w:t xml:space="preserve"> en</w:t>
      </w:r>
      <w:r>
        <w:rPr>
          <w:rFonts w:cs="Arial"/>
          <w:szCs w:val="20"/>
        </w:rPr>
        <w:t xml:space="preserve"> BI Selfservice wordt uitgerold op basis van Cognos 11</w:t>
      </w:r>
      <w:r w:rsidR="0049279B">
        <w:rPr>
          <w:rFonts w:cs="Arial"/>
          <w:szCs w:val="20"/>
        </w:rPr>
        <w:t>.</w:t>
      </w:r>
      <w:r>
        <w:rPr>
          <w:rFonts w:cs="Arial"/>
          <w:szCs w:val="20"/>
        </w:rPr>
        <w:t xml:space="preserve"> De organisatie maakt ook veelvuldig gebruik van Power BI.</w:t>
      </w:r>
    </w:p>
    <w:p w:rsidR="00C3458E" w:rsidRDefault="00C3458E" w:rsidP="00017363">
      <w:pPr>
        <w:ind w:left="360"/>
        <w:rPr>
          <w:rFonts w:cs="Arial"/>
          <w:szCs w:val="20"/>
        </w:rPr>
      </w:pPr>
    </w:p>
    <w:p w:rsidR="002D7982" w:rsidRDefault="002D7982" w:rsidP="002D7982">
      <w:pPr>
        <w:ind w:left="360"/>
        <w:rPr>
          <w:rFonts w:cs="Arial"/>
          <w:szCs w:val="20"/>
        </w:rPr>
      </w:pPr>
      <w:r>
        <w:rPr>
          <w:rFonts w:cs="Arial"/>
          <w:szCs w:val="20"/>
        </w:rPr>
        <w:t xml:space="preserve">Bij Stadsbeheer kun je het verschil maken en helpen bij het in vorm houden van de Rotterdamse buitenruimte en het verbeteren van de dienstverlening aan de Rotterdammer. </w:t>
      </w:r>
      <w:r>
        <w:rPr>
          <w:color w:val="000000"/>
          <w:szCs w:val="20"/>
        </w:rPr>
        <w:t xml:space="preserve">Stadsbeheer werkt aan resultaat op straat. Aan een openbare ruimte die schoon, veilig en onderhouden is. De medewerkers variëren van rioolreinigers tot straatvegers, van stadswachten tot toezichthouders in garages en van onderhoudsmonteurs tot landmeters. Of het nu is via beheer, onderhoud, handhaving of toezicht, Stadsbeheer heeft één doel. Dagelijks de handen uit de mouwen steken voor een verzorgd Rotterdam. </w:t>
      </w:r>
    </w:p>
    <w:p w:rsidR="00046EFF" w:rsidRDefault="00046EFF" w:rsidP="00017363">
      <w:pPr>
        <w:ind w:left="360"/>
        <w:rPr>
          <w:rFonts w:cs="Arial"/>
          <w:szCs w:val="20"/>
        </w:rPr>
      </w:pPr>
    </w:p>
    <w:p w:rsidR="00046EFF" w:rsidRDefault="00046EFF" w:rsidP="00017363">
      <w:pPr>
        <w:ind w:left="360"/>
        <w:rPr>
          <w:rFonts w:cs="Arial"/>
          <w:szCs w:val="20"/>
        </w:rPr>
        <w:sectPr w:rsidR="00046EFF">
          <w:pgSz w:w="11906" w:h="16838"/>
          <w:pgMar w:top="1417" w:right="1417" w:bottom="1417" w:left="1417" w:header="708" w:footer="708" w:gutter="0"/>
          <w:cols w:space="708"/>
          <w:docGrid w:linePitch="360"/>
        </w:sectPr>
      </w:pPr>
    </w:p>
    <w:p w:rsidR="00046EFF" w:rsidRDefault="00046EFF" w:rsidP="00017363">
      <w:pPr>
        <w:ind w:left="360"/>
        <w:rPr>
          <w:rFonts w:cs="Arial"/>
          <w:szCs w:val="20"/>
        </w:rPr>
      </w:pPr>
    </w:p>
    <w:p w:rsidR="00046EFF" w:rsidRPr="00046EFF" w:rsidRDefault="00046EFF" w:rsidP="00046EFF">
      <w:pPr>
        <w:rPr>
          <w:b/>
          <w:color w:val="FF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5"/>
        <w:gridCol w:w="3515"/>
        <w:gridCol w:w="3515"/>
        <w:gridCol w:w="3516"/>
      </w:tblGrid>
      <w:tr w:rsidR="00046EFF" w:rsidRPr="00046EFF" w:rsidTr="00BA4E2B">
        <w:tc>
          <w:tcPr>
            <w:tcW w:w="14709" w:type="dxa"/>
            <w:gridSpan w:val="5"/>
            <w:shd w:val="clear" w:color="auto" w:fill="auto"/>
          </w:tcPr>
          <w:p w:rsidR="00046EFF" w:rsidRPr="00046EFF" w:rsidRDefault="00046EFF" w:rsidP="00046EFF">
            <w:pPr>
              <w:widowControl w:val="0"/>
              <w:spacing w:line="284" w:lineRule="atLeast"/>
              <w:rPr>
                <w:rFonts w:cs="Arial"/>
                <w:b/>
                <w:color w:val="FF0000"/>
                <w:szCs w:val="20"/>
                <w:lang w:eastAsia="en-US"/>
              </w:rPr>
            </w:pPr>
            <w:r w:rsidRPr="00046EFF">
              <w:rPr>
                <w:rFonts w:cs="Arial"/>
                <w:b/>
                <w:color w:val="FF0000"/>
                <w:szCs w:val="20"/>
                <w:lang w:eastAsia="en-US"/>
              </w:rPr>
              <w:t>Functiedifferentiatiematrix onderscheidende factoren</w:t>
            </w:r>
          </w:p>
        </w:tc>
      </w:tr>
      <w:tr w:rsidR="00046EFF" w:rsidRPr="00046EFF" w:rsidTr="00BA4E2B">
        <w:tc>
          <w:tcPr>
            <w:tcW w:w="648" w:type="dxa"/>
            <w:shd w:val="clear" w:color="auto" w:fill="auto"/>
          </w:tcPr>
          <w:p w:rsidR="00046EFF" w:rsidRPr="00046EFF" w:rsidRDefault="00046EFF" w:rsidP="00046EFF">
            <w:pPr>
              <w:widowControl w:val="0"/>
              <w:spacing w:line="284" w:lineRule="atLeast"/>
              <w:rPr>
                <w:rFonts w:cs="Arial"/>
                <w:b/>
                <w:szCs w:val="20"/>
                <w:lang w:eastAsia="en-US"/>
              </w:rPr>
            </w:pPr>
          </w:p>
        </w:tc>
        <w:tc>
          <w:tcPr>
            <w:tcW w:w="3515" w:type="dxa"/>
            <w:shd w:val="clear" w:color="auto" w:fill="E6E6E6"/>
          </w:tcPr>
          <w:p w:rsidR="00046EFF" w:rsidRPr="00046EFF" w:rsidRDefault="00046EFF" w:rsidP="00046EFF">
            <w:pPr>
              <w:widowControl w:val="0"/>
              <w:spacing w:line="284" w:lineRule="atLeast"/>
              <w:rPr>
                <w:rFonts w:cs="Arial"/>
                <w:b/>
                <w:szCs w:val="20"/>
                <w:lang w:eastAsia="en-US"/>
              </w:rPr>
            </w:pPr>
            <w:r w:rsidRPr="00046EFF">
              <w:rPr>
                <w:rFonts w:cs="Arial"/>
                <w:b/>
                <w:szCs w:val="20"/>
                <w:lang w:eastAsia="en-US"/>
              </w:rPr>
              <w:t>Kerntaken :</w:t>
            </w:r>
          </w:p>
        </w:tc>
        <w:tc>
          <w:tcPr>
            <w:tcW w:w="3515" w:type="dxa"/>
            <w:shd w:val="clear" w:color="auto" w:fill="E6E6E6"/>
          </w:tcPr>
          <w:p w:rsidR="00046EFF" w:rsidRPr="00046EFF" w:rsidRDefault="00046EFF" w:rsidP="00046EFF">
            <w:pPr>
              <w:widowControl w:val="0"/>
              <w:spacing w:line="284" w:lineRule="atLeast"/>
              <w:rPr>
                <w:rFonts w:cs="Arial"/>
                <w:b/>
                <w:szCs w:val="20"/>
                <w:lang w:eastAsia="en-US"/>
              </w:rPr>
            </w:pPr>
            <w:r w:rsidRPr="00046EFF">
              <w:rPr>
                <w:rFonts w:cs="Arial"/>
                <w:b/>
                <w:szCs w:val="20"/>
                <w:lang w:eastAsia="en-US"/>
              </w:rPr>
              <w:t xml:space="preserve">BI </w:t>
            </w:r>
            <w:r>
              <w:rPr>
                <w:rFonts w:cs="Arial"/>
                <w:b/>
                <w:szCs w:val="20"/>
                <w:lang w:eastAsia="en-US"/>
              </w:rPr>
              <w:t>Ontwikkelaar</w:t>
            </w:r>
          </w:p>
          <w:p w:rsidR="00046EFF" w:rsidRPr="00046EFF" w:rsidRDefault="00046EFF" w:rsidP="00046EFF">
            <w:pPr>
              <w:widowControl w:val="0"/>
              <w:spacing w:line="284" w:lineRule="atLeast"/>
              <w:rPr>
                <w:rFonts w:cs="Arial"/>
                <w:b/>
                <w:szCs w:val="20"/>
                <w:lang w:eastAsia="en-US"/>
              </w:rPr>
            </w:pPr>
            <w:r w:rsidRPr="00046EFF">
              <w:rPr>
                <w:rFonts w:cs="Arial"/>
                <w:b/>
                <w:szCs w:val="20"/>
                <w:lang w:eastAsia="en-US"/>
              </w:rPr>
              <w:t xml:space="preserve">(fsk </w:t>
            </w:r>
            <w:r>
              <w:rPr>
                <w:rFonts w:cs="Arial"/>
                <w:b/>
                <w:szCs w:val="20"/>
                <w:lang w:eastAsia="en-US"/>
              </w:rPr>
              <w:t>10</w:t>
            </w:r>
            <w:r w:rsidRPr="00046EFF">
              <w:rPr>
                <w:rFonts w:cs="Arial"/>
                <w:b/>
                <w:szCs w:val="20"/>
                <w:lang w:eastAsia="en-US"/>
              </w:rPr>
              <w:t>)</w:t>
            </w:r>
          </w:p>
        </w:tc>
        <w:tc>
          <w:tcPr>
            <w:tcW w:w="3515" w:type="dxa"/>
            <w:shd w:val="clear" w:color="auto" w:fill="E6E6E6"/>
          </w:tcPr>
          <w:p w:rsidR="00046EFF" w:rsidRPr="00046EFF" w:rsidRDefault="00046EFF" w:rsidP="00046EFF">
            <w:pPr>
              <w:widowControl w:val="0"/>
              <w:spacing w:line="284" w:lineRule="atLeast"/>
              <w:rPr>
                <w:rFonts w:cs="Arial"/>
                <w:b/>
                <w:szCs w:val="20"/>
                <w:lang w:eastAsia="en-US"/>
              </w:rPr>
            </w:pPr>
            <w:r w:rsidRPr="00046EFF">
              <w:rPr>
                <w:rFonts w:cs="Arial"/>
                <w:b/>
                <w:szCs w:val="20"/>
                <w:lang w:eastAsia="en-US"/>
              </w:rPr>
              <w:t>BI</w:t>
            </w:r>
            <w:r>
              <w:rPr>
                <w:rFonts w:cs="Arial"/>
                <w:b/>
                <w:szCs w:val="20"/>
                <w:lang w:eastAsia="en-US"/>
              </w:rPr>
              <w:t xml:space="preserve"> Ontwikkelaar</w:t>
            </w:r>
            <w:r w:rsidRPr="00046EFF">
              <w:rPr>
                <w:rFonts w:cs="Arial"/>
                <w:b/>
                <w:szCs w:val="20"/>
                <w:lang w:eastAsia="en-US"/>
              </w:rPr>
              <w:br/>
              <w:t xml:space="preserve">(fsk </w:t>
            </w:r>
            <w:r>
              <w:rPr>
                <w:rFonts w:cs="Arial"/>
                <w:b/>
                <w:szCs w:val="20"/>
                <w:lang w:eastAsia="en-US"/>
              </w:rPr>
              <w:t>11</w:t>
            </w:r>
            <w:r w:rsidRPr="00046EFF">
              <w:rPr>
                <w:rFonts w:cs="Arial"/>
                <w:b/>
                <w:szCs w:val="20"/>
                <w:lang w:eastAsia="en-US"/>
              </w:rPr>
              <w:t>)</w:t>
            </w:r>
          </w:p>
        </w:tc>
        <w:tc>
          <w:tcPr>
            <w:tcW w:w="3516" w:type="dxa"/>
            <w:shd w:val="clear" w:color="auto" w:fill="E6E6E6"/>
          </w:tcPr>
          <w:p w:rsidR="00046EFF" w:rsidRPr="00046EFF" w:rsidRDefault="00046EFF" w:rsidP="00046EFF">
            <w:pPr>
              <w:widowControl w:val="0"/>
              <w:spacing w:line="284" w:lineRule="atLeast"/>
              <w:rPr>
                <w:rFonts w:cs="Arial"/>
                <w:b/>
                <w:szCs w:val="20"/>
                <w:lang w:eastAsia="en-US"/>
              </w:rPr>
            </w:pPr>
            <w:r w:rsidRPr="00046EFF">
              <w:rPr>
                <w:rFonts w:cs="Arial"/>
                <w:b/>
                <w:szCs w:val="20"/>
                <w:lang w:eastAsia="en-US"/>
              </w:rPr>
              <w:t>BI</w:t>
            </w:r>
            <w:r>
              <w:rPr>
                <w:rFonts w:cs="Arial"/>
                <w:b/>
                <w:szCs w:val="20"/>
                <w:lang w:eastAsia="en-US"/>
              </w:rPr>
              <w:t xml:space="preserve"> Ontwikkelaar</w:t>
            </w:r>
          </w:p>
          <w:p w:rsidR="00046EFF" w:rsidRPr="00046EFF" w:rsidRDefault="00046EFF" w:rsidP="00046EFF">
            <w:pPr>
              <w:widowControl w:val="0"/>
              <w:spacing w:line="284" w:lineRule="atLeast"/>
              <w:rPr>
                <w:rFonts w:cs="Arial"/>
                <w:b/>
                <w:szCs w:val="20"/>
                <w:lang w:eastAsia="en-US"/>
              </w:rPr>
            </w:pPr>
            <w:r w:rsidRPr="00046EFF">
              <w:rPr>
                <w:rFonts w:cs="Arial"/>
                <w:b/>
                <w:szCs w:val="20"/>
                <w:lang w:eastAsia="en-US"/>
              </w:rPr>
              <w:t xml:space="preserve">(fsk </w:t>
            </w:r>
            <w:r>
              <w:rPr>
                <w:rFonts w:cs="Arial"/>
                <w:b/>
                <w:szCs w:val="20"/>
                <w:lang w:eastAsia="en-US"/>
              </w:rPr>
              <w:t>12</w:t>
            </w:r>
            <w:r w:rsidRPr="00046EFF">
              <w:rPr>
                <w:rFonts w:cs="Arial"/>
                <w:b/>
                <w:szCs w:val="20"/>
                <w:lang w:eastAsia="en-US"/>
              </w:rPr>
              <w:t>)</w:t>
            </w:r>
          </w:p>
        </w:tc>
      </w:tr>
      <w:tr w:rsidR="00046EFF" w:rsidRPr="00046EFF" w:rsidTr="00BA4E2B">
        <w:tc>
          <w:tcPr>
            <w:tcW w:w="648" w:type="dxa"/>
            <w:shd w:val="clear" w:color="auto" w:fill="auto"/>
          </w:tcPr>
          <w:p w:rsidR="00046EFF" w:rsidRPr="00046EFF" w:rsidRDefault="00046EFF" w:rsidP="00046EFF">
            <w:pPr>
              <w:widowControl w:val="0"/>
              <w:spacing w:line="280" w:lineRule="exact"/>
              <w:rPr>
                <w:rFonts w:cs="Arial"/>
                <w:b/>
                <w:szCs w:val="20"/>
                <w:lang w:eastAsia="en-US"/>
              </w:rPr>
            </w:pPr>
            <w:r w:rsidRPr="00046EFF">
              <w:rPr>
                <w:rFonts w:cs="Arial"/>
                <w:b/>
                <w:szCs w:val="20"/>
                <w:lang w:eastAsia="en-US"/>
              </w:rPr>
              <w:t>1</w:t>
            </w:r>
          </w:p>
        </w:tc>
        <w:tc>
          <w:tcPr>
            <w:tcW w:w="3515" w:type="dxa"/>
            <w:shd w:val="clear" w:color="auto" w:fill="auto"/>
          </w:tcPr>
          <w:p w:rsidR="00046EFF" w:rsidRPr="00046EFF" w:rsidRDefault="00046EFF" w:rsidP="00046EFF">
            <w:pPr>
              <w:widowControl w:val="0"/>
              <w:rPr>
                <w:rFonts w:cs="Arial"/>
                <w:szCs w:val="20"/>
                <w:lang w:eastAsia="en-US"/>
              </w:rPr>
            </w:pPr>
          </w:p>
        </w:tc>
        <w:tc>
          <w:tcPr>
            <w:tcW w:w="3515" w:type="dxa"/>
            <w:shd w:val="clear" w:color="auto" w:fill="auto"/>
          </w:tcPr>
          <w:p w:rsidR="00046EFF" w:rsidRPr="00046EFF" w:rsidRDefault="00046EFF" w:rsidP="00046EFF">
            <w:pPr>
              <w:widowControl w:val="0"/>
              <w:rPr>
                <w:rFonts w:cs="Arial"/>
                <w:szCs w:val="20"/>
                <w:lang w:eastAsia="en-US"/>
              </w:rPr>
            </w:pPr>
          </w:p>
        </w:tc>
        <w:tc>
          <w:tcPr>
            <w:tcW w:w="3515" w:type="dxa"/>
          </w:tcPr>
          <w:p w:rsidR="00046EFF" w:rsidRPr="00046EFF" w:rsidRDefault="00046EFF" w:rsidP="00046EFF">
            <w:pPr>
              <w:widowControl w:val="0"/>
              <w:rPr>
                <w:rFonts w:cs="Arial"/>
                <w:szCs w:val="20"/>
                <w:lang w:eastAsia="en-US"/>
              </w:rPr>
            </w:pPr>
          </w:p>
        </w:tc>
        <w:tc>
          <w:tcPr>
            <w:tcW w:w="3516" w:type="dxa"/>
          </w:tcPr>
          <w:p w:rsidR="00046EFF" w:rsidRPr="00046EFF" w:rsidRDefault="00046EFF" w:rsidP="00046EFF">
            <w:pPr>
              <w:widowControl w:val="0"/>
              <w:rPr>
                <w:rFonts w:cs="Arial"/>
                <w:szCs w:val="20"/>
                <w:lang w:eastAsia="en-US"/>
              </w:rPr>
            </w:pPr>
          </w:p>
        </w:tc>
      </w:tr>
      <w:tr w:rsidR="00046EFF" w:rsidRPr="00046EFF" w:rsidTr="00BA4E2B">
        <w:tc>
          <w:tcPr>
            <w:tcW w:w="648" w:type="dxa"/>
            <w:shd w:val="clear" w:color="auto" w:fill="auto"/>
          </w:tcPr>
          <w:p w:rsidR="00046EFF" w:rsidRPr="00046EFF" w:rsidRDefault="00046EFF" w:rsidP="00046EFF">
            <w:pPr>
              <w:widowControl w:val="0"/>
              <w:spacing w:line="284" w:lineRule="atLeast"/>
              <w:rPr>
                <w:rFonts w:cs="Arial"/>
                <w:b/>
                <w:szCs w:val="20"/>
                <w:lang w:eastAsia="en-US"/>
              </w:rPr>
            </w:pPr>
            <w:r w:rsidRPr="00046EFF">
              <w:rPr>
                <w:rFonts w:cs="Arial"/>
                <w:b/>
                <w:szCs w:val="20"/>
                <w:lang w:eastAsia="en-US"/>
              </w:rPr>
              <w:t>2</w:t>
            </w:r>
          </w:p>
        </w:tc>
        <w:tc>
          <w:tcPr>
            <w:tcW w:w="3515" w:type="dxa"/>
            <w:shd w:val="clear" w:color="auto" w:fill="auto"/>
          </w:tcPr>
          <w:p w:rsidR="00046EFF" w:rsidRPr="00046EFF" w:rsidRDefault="00046EFF" w:rsidP="00046EFF">
            <w:pPr>
              <w:widowControl w:val="0"/>
              <w:rPr>
                <w:rFonts w:cs="Arial"/>
                <w:szCs w:val="20"/>
                <w:lang w:eastAsia="en-US"/>
              </w:rPr>
            </w:pPr>
          </w:p>
        </w:tc>
        <w:tc>
          <w:tcPr>
            <w:tcW w:w="3515" w:type="dxa"/>
            <w:shd w:val="clear" w:color="auto" w:fill="auto"/>
          </w:tcPr>
          <w:p w:rsidR="00046EFF" w:rsidRPr="00046EFF" w:rsidRDefault="00046EFF" w:rsidP="00046EFF">
            <w:pPr>
              <w:widowControl w:val="0"/>
              <w:rPr>
                <w:rFonts w:cs="Arial"/>
                <w:szCs w:val="20"/>
                <w:lang w:eastAsia="en-US"/>
              </w:rPr>
            </w:pPr>
          </w:p>
        </w:tc>
        <w:tc>
          <w:tcPr>
            <w:tcW w:w="3515" w:type="dxa"/>
          </w:tcPr>
          <w:p w:rsidR="00046EFF" w:rsidRPr="00046EFF" w:rsidRDefault="00046EFF" w:rsidP="00046EFF">
            <w:pPr>
              <w:widowControl w:val="0"/>
              <w:rPr>
                <w:rFonts w:cs="Arial"/>
                <w:szCs w:val="20"/>
                <w:lang w:eastAsia="en-US"/>
              </w:rPr>
            </w:pPr>
          </w:p>
        </w:tc>
        <w:tc>
          <w:tcPr>
            <w:tcW w:w="3516" w:type="dxa"/>
          </w:tcPr>
          <w:p w:rsidR="00046EFF" w:rsidRPr="00046EFF" w:rsidRDefault="00046EFF" w:rsidP="00046EFF">
            <w:pPr>
              <w:widowControl w:val="0"/>
              <w:rPr>
                <w:rFonts w:cs="Arial"/>
                <w:szCs w:val="20"/>
                <w:lang w:eastAsia="en-US"/>
              </w:rPr>
            </w:pPr>
          </w:p>
        </w:tc>
      </w:tr>
    </w:tbl>
    <w:p w:rsidR="00046EFF" w:rsidRPr="00046EFF" w:rsidRDefault="00046EFF" w:rsidP="00046EFF"/>
    <w:p w:rsidR="00017363" w:rsidRPr="00406E85" w:rsidRDefault="00017363" w:rsidP="00017363">
      <w:pPr>
        <w:ind w:left="360"/>
        <w:rPr>
          <w:rFonts w:cs="Arial"/>
          <w:szCs w:val="20"/>
        </w:rPr>
      </w:pPr>
    </w:p>
    <w:p w:rsidR="00D8639D" w:rsidRDefault="00D8639D"/>
    <w:sectPr w:rsidR="00D8639D" w:rsidSect="00046EF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1B" w:rsidRDefault="003C2D1B" w:rsidP="003C2D1B">
      <w:r>
        <w:separator/>
      </w:r>
    </w:p>
  </w:endnote>
  <w:endnote w:type="continuationSeparator" w:id="0">
    <w:p w:rsidR="003C2D1B" w:rsidRDefault="003C2D1B" w:rsidP="003C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1B" w:rsidRDefault="003C2D1B" w:rsidP="003C2D1B">
      <w:r>
        <w:separator/>
      </w:r>
    </w:p>
  </w:footnote>
  <w:footnote w:type="continuationSeparator" w:id="0">
    <w:p w:rsidR="003C2D1B" w:rsidRDefault="003C2D1B" w:rsidP="003C2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63"/>
    <w:rsid w:val="00000398"/>
    <w:rsid w:val="00016D7F"/>
    <w:rsid w:val="00017363"/>
    <w:rsid w:val="00024924"/>
    <w:rsid w:val="00046EFF"/>
    <w:rsid w:val="00093329"/>
    <w:rsid w:val="000A13CB"/>
    <w:rsid w:val="000B11DE"/>
    <w:rsid w:val="000B124D"/>
    <w:rsid w:val="000B2782"/>
    <w:rsid w:val="000E79BC"/>
    <w:rsid w:val="000E7D7C"/>
    <w:rsid w:val="00101AFC"/>
    <w:rsid w:val="001C5C8D"/>
    <w:rsid w:val="00205A59"/>
    <w:rsid w:val="00217FFC"/>
    <w:rsid w:val="00223866"/>
    <w:rsid w:val="00225F69"/>
    <w:rsid w:val="00283978"/>
    <w:rsid w:val="002A2CDB"/>
    <w:rsid w:val="002D3C0D"/>
    <w:rsid w:val="002D7982"/>
    <w:rsid w:val="002D7CED"/>
    <w:rsid w:val="002E0939"/>
    <w:rsid w:val="002E4A2B"/>
    <w:rsid w:val="003045F7"/>
    <w:rsid w:val="0031253B"/>
    <w:rsid w:val="00322D89"/>
    <w:rsid w:val="003334D8"/>
    <w:rsid w:val="00347F38"/>
    <w:rsid w:val="00355543"/>
    <w:rsid w:val="003827A5"/>
    <w:rsid w:val="003A06BD"/>
    <w:rsid w:val="003B3C41"/>
    <w:rsid w:val="003C2D1B"/>
    <w:rsid w:val="003E1349"/>
    <w:rsid w:val="004510E4"/>
    <w:rsid w:val="0048745A"/>
    <w:rsid w:val="0049279B"/>
    <w:rsid w:val="004972F8"/>
    <w:rsid w:val="004C2FDA"/>
    <w:rsid w:val="004F63D1"/>
    <w:rsid w:val="00527D87"/>
    <w:rsid w:val="00537D78"/>
    <w:rsid w:val="00570565"/>
    <w:rsid w:val="00593098"/>
    <w:rsid w:val="00596305"/>
    <w:rsid w:val="005B03FE"/>
    <w:rsid w:val="005B45F0"/>
    <w:rsid w:val="005C6166"/>
    <w:rsid w:val="005E75F5"/>
    <w:rsid w:val="00604A3E"/>
    <w:rsid w:val="00607FB1"/>
    <w:rsid w:val="006157A2"/>
    <w:rsid w:val="006443A1"/>
    <w:rsid w:val="00645874"/>
    <w:rsid w:val="006B0234"/>
    <w:rsid w:val="006B577E"/>
    <w:rsid w:val="006C5326"/>
    <w:rsid w:val="006E1231"/>
    <w:rsid w:val="006E5D55"/>
    <w:rsid w:val="006F2D7F"/>
    <w:rsid w:val="006F5C52"/>
    <w:rsid w:val="00752B0B"/>
    <w:rsid w:val="00752C71"/>
    <w:rsid w:val="007736EF"/>
    <w:rsid w:val="00781617"/>
    <w:rsid w:val="007900ED"/>
    <w:rsid w:val="0079092E"/>
    <w:rsid w:val="007A60FA"/>
    <w:rsid w:val="007A6F76"/>
    <w:rsid w:val="007D323C"/>
    <w:rsid w:val="007E3E77"/>
    <w:rsid w:val="00810E9E"/>
    <w:rsid w:val="008428ED"/>
    <w:rsid w:val="008609B5"/>
    <w:rsid w:val="00863EAD"/>
    <w:rsid w:val="0087019A"/>
    <w:rsid w:val="0089239E"/>
    <w:rsid w:val="008A3295"/>
    <w:rsid w:val="008A68E6"/>
    <w:rsid w:val="008A7FB7"/>
    <w:rsid w:val="0092466F"/>
    <w:rsid w:val="00960F2C"/>
    <w:rsid w:val="009636BE"/>
    <w:rsid w:val="0098112D"/>
    <w:rsid w:val="00A418EB"/>
    <w:rsid w:val="00A53079"/>
    <w:rsid w:val="00A818F3"/>
    <w:rsid w:val="00A934F4"/>
    <w:rsid w:val="00A971EF"/>
    <w:rsid w:val="00AA329E"/>
    <w:rsid w:val="00AA5BDD"/>
    <w:rsid w:val="00AA65EA"/>
    <w:rsid w:val="00AC419F"/>
    <w:rsid w:val="00AC65A9"/>
    <w:rsid w:val="00AE0744"/>
    <w:rsid w:val="00AE7A8E"/>
    <w:rsid w:val="00B01197"/>
    <w:rsid w:val="00B05E38"/>
    <w:rsid w:val="00B1028F"/>
    <w:rsid w:val="00B10493"/>
    <w:rsid w:val="00B309EB"/>
    <w:rsid w:val="00B46B7D"/>
    <w:rsid w:val="00B65E8F"/>
    <w:rsid w:val="00B66739"/>
    <w:rsid w:val="00B73564"/>
    <w:rsid w:val="00B96B34"/>
    <w:rsid w:val="00C0445A"/>
    <w:rsid w:val="00C27417"/>
    <w:rsid w:val="00C3458E"/>
    <w:rsid w:val="00C36EBA"/>
    <w:rsid w:val="00C77AE8"/>
    <w:rsid w:val="00CB6B39"/>
    <w:rsid w:val="00CD6609"/>
    <w:rsid w:val="00D0663A"/>
    <w:rsid w:val="00D10CB8"/>
    <w:rsid w:val="00D56B81"/>
    <w:rsid w:val="00D8639D"/>
    <w:rsid w:val="00DA2DDD"/>
    <w:rsid w:val="00DC5BFA"/>
    <w:rsid w:val="00DE7A5A"/>
    <w:rsid w:val="00E20084"/>
    <w:rsid w:val="00E26242"/>
    <w:rsid w:val="00E57102"/>
    <w:rsid w:val="00E71A8E"/>
    <w:rsid w:val="00E7204D"/>
    <w:rsid w:val="00E85E56"/>
    <w:rsid w:val="00E9508F"/>
    <w:rsid w:val="00ED6D99"/>
    <w:rsid w:val="00EE520B"/>
    <w:rsid w:val="00F03FEC"/>
    <w:rsid w:val="00F40452"/>
    <w:rsid w:val="00F612AD"/>
    <w:rsid w:val="00F64BF0"/>
    <w:rsid w:val="00F65A54"/>
    <w:rsid w:val="00F83B3E"/>
    <w:rsid w:val="00FA2B16"/>
    <w:rsid w:val="00FA4683"/>
    <w:rsid w:val="00FC4AB4"/>
    <w:rsid w:val="00FC5B70"/>
    <w:rsid w:val="00FC7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16C2185-87EB-4F85-AA55-68157A8F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7363"/>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017363"/>
    <w:pPr>
      <w:spacing w:before="100" w:beforeAutospacing="1" w:after="100" w:afterAutospacing="1"/>
    </w:pPr>
  </w:style>
  <w:style w:type="paragraph" w:styleId="Koptekst">
    <w:name w:val="header"/>
    <w:basedOn w:val="Standaard"/>
    <w:link w:val="KoptekstChar"/>
    <w:uiPriority w:val="99"/>
    <w:unhideWhenUsed/>
    <w:rsid w:val="003C2D1B"/>
    <w:pPr>
      <w:tabs>
        <w:tab w:val="center" w:pos="4536"/>
        <w:tab w:val="right" w:pos="9072"/>
      </w:tabs>
    </w:pPr>
  </w:style>
  <w:style w:type="character" w:customStyle="1" w:styleId="KoptekstChar">
    <w:name w:val="Koptekst Char"/>
    <w:basedOn w:val="Standaardalinea-lettertype"/>
    <w:link w:val="Koptekst"/>
    <w:uiPriority w:val="99"/>
    <w:rsid w:val="003C2D1B"/>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3C2D1B"/>
    <w:pPr>
      <w:tabs>
        <w:tab w:val="center" w:pos="4536"/>
        <w:tab w:val="right" w:pos="9072"/>
      </w:tabs>
    </w:pPr>
  </w:style>
  <w:style w:type="character" w:customStyle="1" w:styleId="VoettekstChar">
    <w:name w:val="Voettekst Char"/>
    <w:basedOn w:val="Standaardalinea-lettertype"/>
    <w:link w:val="Voettekst"/>
    <w:uiPriority w:val="99"/>
    <w:rsid w:val="003C2D1B"/>
    <w:rPr>
      <w:rFonts w:ascii="Arial" w:eastAsia="Times New Roman" w:hAnsi="Arial" w:cs="Times New Roman"/>
      <w:sz w:val="20"/>
      <w:szCs w:val="24"/>
      <w:lang w:eastAsia="nl-NL"/>
    </w:rPr>
  </w:style>
  <w:style w:type="paragraph" w:styleId="Ballontekst">
    <w:name w:val="Balloon Text"/>
    <w:basedOn w:val="Standaard"/>
    <w:link w:val="BallontekstChar"/>
    <w:uiPriority w:val="99"/>
    <w:semiHidden/>
    <w:unhideWhenUsed/>
    <w:rsid w:val="003E13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1349"/>
    <w:rPr>
      <w:rFonts w:ascii="Segoe UI" w:eastAsia="Times New Roman" w:hAnsi="Segoe UI" w:cs="Segoe UI"/>
      <w:sz w:val="18"/>
      <w:szCs w:val="18"/>
      <w:lang w:eastAsia="nl-NL"/>
    </w:rPr>
  </w:style>
  <w:style w:type="character" w:styleId="Tekstvantijdelijkeaanduiding">
    <w:name w:val="Placeholder Text"/>
    <w:basedOn w:val="Standaardalinea-lettertype"/>
    <w:uiPriority w:val="99"/>
    <w:semiHidden/>
    <w:rsid w:val="003E13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791DB22E</Template>
  <TotalTime>1</TotalTime>
  <Pages>4</Pages>
  <Words>1053</Words>
  <Characters>5797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Hulshof H.M.H. (Gonnie)</dc:creator>
  <cp:keywords/>
  <dc:description/>
  <cp:lastModifiedBy>Foe a Man S. (Sabrina)</cp:lastModifiedBy>
  <cp:revision>2</cp:revision>
  <cp:lastPrinted>2018-04-24T10:10:00Z</cp:lastPrinted>
  <dcterms:created xsi:type="dcterms:W3CDTF">2018-08-10T14:26:00Z</dcterms:created>
  <dcterms:modified xsi:type="dcterms:W3CDTF">2018-08-10T14:26:00Z</dcterms:modified>
</cp:coreProperties>
</file>