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8B" w:rsidRDefault="00970EBC">
      <w:pPr>
        <w:spacing w:after="12"/>
        <w:ind w:left="-5"/>
      </w:pPr>
      <w:r>
        <w:rPr>
          <w:b/>
        </w:rPr>
        <w:t xml:space="preserve">Kwaliteitsmedewerker </w:t>
      </w:r>
    </w:p>
    <w:p w:rsidR="00071A8B" w:rsidRDefault="00970EBC">
      <w:pPr>
        <w:spacing w:after="0" w:line="259" w:lineRule="auto"/>
        <w:ind w:left="0" w:firstLine="0"/>
      </w:pPr>
      <w:r>
        <w:rPr>
          <w:b/>
        </w:rPr>
        <w:t xml:space="preserve"> </w:t>
      </w:r>
    </w:p>
    <w:p w:rsidR="00071A8B" w:rsidRDefault="00970EBC">
      <w:pPr>
        <w:pStyle w:val="Kop1"/>
        <w:ind w:left="-5"/>
      </w:pPr>
      <w:r>
        <w:t xml:space="preserve">Afdeling Beheer Inkomen </w:t>
      </w:r>
    </w:p>
    <w:p w:rsidR="00071A8B" w:rsidRDefault="00970EBC">
      <w:r>
        <w:t xml:space="preserve">De aanpak werk en inkomen wordt uitgevoerd  onder leiding van het cluster Werk en Inkomen. Het cluster wordt gevormd uit onderdelen van de diensten SoZaWe (werk en inkomensdeel), </w:t>
      </w:r>
      <w:proofErr w:type="spellStart"/>
      <w:r>
        <w:t>Roteb</w:t>
      </w:r>
      <w:proofErr w:type="spellEnd"/>
      <w:r>
        <w:t xml:space="preserve"> (werkdeel) en programma arbeidsmarkt en economie.  </w:t>
      </w:r>
    </w:p>
    <w:p w:rsidR="00071A8B" w:rsidRDefault="00970EBC">
      <w:pPr>
        <w:spacing w:after="0" w:line="259" w:lineRule="auto"/>
        <w:ind w:left="0" w:firstLine="0"/>
      </w:pPr>
      <w:r>
        <w:t xml:space="preserve"> </w:t>
      </w:r>
    </w:p>
    <w:p w:rsidR="00071A8B" w:rsidRDefault="00970EBC">
      <w:r>
        <w:t>Inkomensbeheer is</w:t>
      </w:r>
      <w:r>
        <w:t xml:space="preserve"> een wettelijke taak en wordt door deze afdeling uitgevoerd. Doel van de afdeling Beheer inkomen is het creëren van een uniform proces voor alle doelgroepen dat zo efficiënt mogelijk is ingericht en zo maximaal mogelijk is geautomatiseerd, waardoor fouten </w:t>
      </w:r>
      <w:r>
        <w:t xml:space="preserve">worden voorkomen. </w:t>
      </w:r>
    </w:p>
    <w:p w:rsidR="00071A8B" w:rsidRDefault="00970EBC">
      <w:pPr>
        <w:spacing w:after="0" w:line="259" w:lineRule="auto"/>
        <w:ind w:left="0" w:firstLine="0"/>
      </w:pPr>
      <w:r>
        <w:rPr>
          <w:b/>
        </w:rPr>
        <w:t xml:space="preserve"> </w:t>
      </w:r>
    </w:p>
    <w:p w:rsidR="00071A8B" w:rsidRDefault="00970EBC">
      <w:pPr>
        <w:pStyle w:val="Kop1"/>
        <w:ind w:left="-5"/>
      </w:pPr>
      <w:r>
        <w:t xml:space="preserve">Positionering </w:t>
      </w:r>
    </w:p>
    <w:p w:rsidR="00071A8B" w:rsidRDefault="00970EBC">
      <w:r>
        <w:t xml:space="preserve">Heeft beslissingsbevoegdheid inzake toepassing beleid- en uitvoeringsvoorschriften. </w:t>
      </w:r>
    </w:p>
    <w:p w:rsidR="00071A8B" w:rsidRDefault="00970EBC">
      <w:pPr>
        <w:ind w:right="873"/>
      </w:pPr>
      <w:r>
        <w:t xml:space="preserve">Adviseert en ondersteunt het lijnmanagement inzake kwaliteitsverbetering en -bewaking  Heeft een informantenrol naar de teammanager in </w:t>
      </w:r>
      <w:r>
        <w:t xml:space="preserve">het kader van de gesprekscyclus Draagt mede zorg voor opleiding en instructie t.a.v. uitvoeringsvoorschriften. </w:t>
      </w:r>
    </w:p>
    <w:p w:rsidR="00071A8B" w:rsidRDefault="00970EBC">
      <w:r>
        <w:t>Coacht medewerkers in hun functie</w:t>
      </w:r>
      <w:r>
        <w:rPr>
          <w:b/>
        </w:rPr>
        <w:t xml:space="preserve"> </w:t>
      </w:r>
    </w:p>
    <w:p w:rsidR="00071A8B" w:rsidRDefault="00071A8B">
      <w:pPr>
        <w:spacing w:after="0" w:line="259" w:lineRule="auto"/>
        <w:ind w:left="0" w:firstLine="0"/>
      </w:pPr>
    </w:p>
    <w:tbl>
      <w:tblPr>
        <w:tblStyle w:val="TableGrid"/>
        <w:tblpPr w:vertAnchor="page" w:horzAnchor="page" w:tblpX="1783" w:tblpY="9490"/>
        <w:tblOverlap w:val="never"/>
        <w:tblW w:w="8659" w:type="dxa"/>
        <w:tblInd w:w="0" w:type="dxa"/>
        <w:tblCellMar>
          <w:top w:w="36" w:type="dxa"/>
          <w:left w:w="65" w:type="dxa"/>
          <w:bottom w:w="0" w:type="dxa"/>
          <w:right w:w="49" w:type="dxa"/>
        </w:tblCellMar>
        <w:tblLook w:val="04A0" w:firstRow="1" w:lastRow="0" w:firstColumn="1" w:lastColumn="0" w:noHBand="0" w:noVBand="1"/>
      </w:tblPr>
      <w:tblGrid>
        <w:gridCol w:w="2066"/>
        <w:gridCol w:w="2458"/>
        <w:gridCol w:w="2069"/>
        <w:gridCol w:w="2066"/>
      </w:tblGrid>
      <w:tr w:rsidR="00071A8B">
        <w:trPr>
          <w:trHeight w:val="226"/>
        </w:trPr>
        <w:tc>
          <w:tcPr>
            <w:tcW w:w="2066" w:type="dxa"/>
            <w:tcBorders>
              <w:top w:val="single" w:sz="4" w:space="0" w:color="000000"/>
              <w:left w:val="single" w:sz="4" w:space="0" w:color="000000"/>
              <w:bottom w:val="single" w:sz="4" w:space="0" w:color="000000"/>
              <w:right w:val="single" w:sz="4" w:space="0" w:color="000000"/>
            </w:tcBorders>
          </w:tcPr>
          <w:p w:rsidR="00071A8B" w:rsidRDefault="00970EBC" w:rsidP="00970EBC">
            <w:pPr>
              <w:spacing w:after="0" w:line="259" w:lineRule="auto"/>
              <w:ind w:left="0" w:firstLine="0"/>
            </w:pPr>
            <w:bookmarkStart w:id="0" w:name="_GoBack"/>
            <w:bookmarkEnd w:id="0"/>
            <w:r>
              <w:rPr>
                <w:b/>
              </w:rPr>
              <w:t xml:space="preserve">Intern/extern </w:t>
            </w:r>
          </w:p>
        </w:tc>
        <w:tc>
          <w:tcPr>
            <w:tcW w:w="2458"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pPr>
            <w:r>
              <w:rPr>
                <w:b/>
              </w:rPr>
              <w:t xml:space="preserve">Waarover </w:t>
            </w:r>
          </w:p>
        </w:tc>
        <w:tc>
          <w:tcPr>
            <w:tcW w:w="2069"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rPr>
                <w:b/>
              </w:rPr>
              <w:t xml:space="preserve">Doel </w:t>
            </w:r>
          </w:p>
        </w:tc>
        <w:tc>
          <w:tcPr>
            <w:tcW w:w="2066"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rPr>
                <w:b/>
              </w:rPr>
              <w:t xml:space="preserve">Frequentie </w:t>
            </w:r>
          </w:p>
        </w:tc>
      </w:tr>
      <w:tr w:rsidR="00071A8B">
        <w:trPr>
          <w:trHeight w:val="1308"/>
        </w:trPr>
        <w:tc>
          <w:tcPr>
            <w:tcW w:w="2066"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pPr>
            <w:r>
              <w:t xml:space="preserve">Afdeling B&amp;O </w:t>
            </w:r>
          </w:p>
          <w:p w:rsidR="00071A8B" w:rsidRDefault="00970EBC">
            <w:pPr>
              <w:spacing w:after="0" w:line="259" w:lineRule="auto"/>
              <w:ind w:left="2" w:firstLine="0"/>
            </w:pPr>
            <w:r>
              <w:t xml:space="preserve"> </w:t>
            </w:r>
          </w:p>
        </w:tc>
        <w:tc>
          <w:tcPr>
            <w:tcW w:w="2458" w:type="dxa"/>
            <w:tcBorders>
              <w:top w:val="single" w:sz="4" w:space="0" w:color="000000"/>
              <w:left w:val="single" w:sz="4" w:space="0" w:color="000000"/>
              <w:bottom w:val="single" w:sz="4" w:space="0" w:color="000000"/>
              <w:right w:val="single" w:sz="4" w:space="0" w:color="000000"/>
            </w:tcBorders>
          </w:tcPr>
          <w:p w:rsidR="00071A8B" w:rsidRDefault="00970EBC">
            <w:pPr>
              <w:numPr>
                <w:ilvl w:val="0"/>
                <w:numId w:val="4"/>
              </w:numPr>
              <w:spacing w:after="9" w:line="246" w:lineRule="auto"/>
              <w:ind w:left="340" w:hanging="338"/>
            </w:pPr>
            <w:r>
              <w:t xml:space="preserve">Toepassing wet- en regelgeving </w:t>
            </w:r>
          </w:p>
          <w:p w:rsidR="00071A8B" w:rsidRDefault="00970EBC">
            <w:pPr>
              <w:numPr>
                <w:ilvl w:val="0"/>
                <w:numId w:val="4"/>
              </w:numPr>
              <w:spacing w:after="0" w:line="259" w:lineRule="auto"/>
              <w:ind w:left="340" w:hanging="338"/>
            </w:pPr>
            <w:r>
              <w:t xml:space="preserve">Proces- en </w:t>
            </w:r>
          </w:p>
          <w:p w:rsidR="00071A8B" w:rsidRDefault="00970EBC">
            <w:pPr>
              <w:spacing w:after="0" w:line="259" w:lineRule="auto"/>
              <w:ind w:left="341" w:firstLine="0"/>
            </w:pPr>
            <w:r>
              <w:t xml:space="preserve">werkinstructies </w:t>
            </w:r>
          </w:p>
        </w:tc>
        <w:tc>
          <w:tcPr>
            <w:tcW w:w="2069" w:type="dxa"/>
            <w:tcBorders>
              <w:top w:val="single" w:sz="4" w:space="0" w:color="000000"/>
              <w:left w:val="single" w:sz="4" w:space="0" w:color="000000"/>
              <w:bottom w:val="single" w:sz="4" w:space="0" w:color="000000"/>
              <w:right w:val="single" w:sz="4" w:space="0" w:color="000000"/>
            </w:tcBorders>
          </w:tcPr>
          <w:p w:rsidR="00071A8B" w:rsidRDefault="00970EBC">
            <w:pPr>
              <w:numPr>
                <w:ilvl w:val="0"/>
                <w:numId w:val="5"/>
              </w:numPr>
              <w:spacing w:after="14" w:line="241" w:lineRule="auto"/>
              <w:ind w:hanging="338"/>
            </w:pPr>
            <w:r>
              <w:t xml:space="preserve">Juiste toepassing in de uitvoering </w:t>
            </w:r>
          </w:p>
          <w:p w:rsidR="00071A8B" w:rsidRDefault="00970EBC">
            <w:pPr>
              <w:numPr>
                <w:ilvl w:val="0"/>
                <w:numId w:val="5"/>
              </w:numPr>
              <w:spacing w:after="0" w:line="249" w:lineRule="auto"/>
              <w:ind w:hanging="338"/>
            </w:pPr>
            <w:r>
              <w:t xml:space="preserve">Signalering onduidelijkheden </w:t>
            </w:r>
          </w:p>
          <w:p w:rsidR="00071A8B" w:rsidRDefault="00970EBC">
            <w:pPr>
              <w:spacing w:after="0" w:line="259" w:lineRule="auto"/>
              <w:ind w:left="338" w:firstLine="0"/>
            </w:pPr>
            <w:r>
              <w:t xml:space="preserve">t.a.v. de proces en </w:t>
            </w:r>
            <w:proofErr w:type="spellStart"/>
            <w:r>
              <w:t>werkinstructiest</w:t>
            </w:r>
            <w:proofErr w:type="spellEnd"/>
            <w:r>
              <w:t xml:space="preserve">.   </w:t>
            </w:r>
          </w:p>
        </w:tc>
        <w:tc>
          <w:tcPr>
            <w:tcW w:w="2066"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t xml:space="preserve">maandelijks </w:t>
            </w:r>
          </w:p>
        </w:tc>
      </w:tr>
      <w:tr w:rsidR="00071A8B">
        <w:trPr>
          <w:trHeight w:val="872"/>
        </w:trPr>
        <w:tc>
          <w:tcPr>
            <w:tcW w:w="2066" w:type="dxa"/>
            <w:tcBorders>
              <w:top w:val="single" w:sz="4" w:space="0" w:color="000000"/>
              <w:left w:val="single" w:sz="4" w:space="0" w:color="000000"/>
              <w:bottom w:val="single" w:sz="3" w:space="0" w:color="000000"/>
              <w:right w:val="single" w:sz="4" w:space="0" w:color="000000"/>
            </w:tcBorders>
          </w:tcPr>
          <w:p w:rsidR="00071A8B" w:rsidRDefault="00970EBC">
            <w:pPr>
              <w:spacing w:after="0" w:line="259" w:lineRule="auto"/>
              <w:ind w:left="2" w:firstLine="0"/>
            </w:pPr>
            <w:r>
              <w:t xml:space="preserve">Afdeling B&amp;C  </w:t>
            </w:r>
          </w:p>
        </w:tc>
        <w:tc>
          <w:tcPr>
            <w:tcW w:w="2458" w:type="dxa"/>
            <w:tcBorders>
              <w:top w:val="single" w:sz="4" w:space="0" w:color="000000"/>
              <w:left w:val="single" w:sz="4" w:space="0" w:color="000000"/>
              <w:bottom w:val="single" w:sz="3" w:space="0" w:color="000000"/>
              <w:right w:val="single" w:sz="4" w:space="0" w:color="000000"/>
            </w:tcBorders>
          </w:tcPr>
          <w:p w:rsidR="00071A8B" w:rsidRDefault="00970EBC">
            <w:pPr>
              <w:spacing w:after="0" w:line="259" w:lineRule="auto"/>
              <w:ind w:left="2" w:firstLine="0"/>
            </w:pPr>
            <w:r>
              <w:t xml:space="preserve">kwaliteitscontroles </w:t>
            </w:r>
          </w:p>
        </w:tc>
        <w:tc>
          <w:tcPr>
            <w:tcW w:w="2069" w:type="dxa"/>
            <w:tcBorders>
              <w:top w:val="single" w:sz="4" w:space="0" w:color="000000"/>
              <w:left w:val="single" w:sz="4" w:space="0" w:color="000000"/>
              <w:bottom w:val="single" w:sz="3" w:space="0" w:color="000000"/>
              <w:right w:val="single" w:sz="4" w:space="0" w:color="000000"/>
            </w:tcBorders>
          </w:tcPr>
          <w:p w:rsidR="00071A8B" w:rsidRDefault="00970EBC">
            <w:pPr>
              <w:spacing w:after="5" w:line="238" w:lineRule="auto"/>
              <w:ind w:left="0" w:firstLine="0"/>
            </w:pPr>
            <w:r>
              <w:t xml:space="preserve">- verbetering en monitoring van de </w:t>
            </w:r>
          </w:p>
          <w:p w:rsidR="00071A8B" w:rsidRDefault="00970EBC">
            <w:pPr>
              <w:spacing w:after="0" w:line="259" w:lineRule="auto"/>
              <w:ind w:left="0" w:firstLine="0"/>
            </w:pPr>
            <w:r>
              <w:t xml:space="preserve">kwaliteit van de </w:t>
            </w:r>
          </w:p>
          <w:p w:rsidR="00071A8B" w:rsidRDefault="00970EBC">
            <w:pPr>
              <w:spacing w:after="0" w:line="259" w:lineRule="auto"/>
              <w:ind w:left="0" w:firstLine="0"/>
            </w:pPr>
            <w:r>
              <w:t xml:space="preserve">werkzaamheden </w:t>
            </w:r>
          </w:p>
        </w:tc>
        <w:tc>
          <w:tcPr>
            <w:tcW w:w="2066" w:type="dxa"/>
            <w:tcBorders>
              <w:top w:val="single" w:sz="4" w:space="0" w:color="000000"/>
              <w:left w:val="single" w:sz="4" w:space="0" w:color="000000"/>
              <w:bottom w:val="single" w:sz="3" w:space="0" w:color="000000"/>
              <w:right w:val="single" w:sz="4" w:space="0" w:color="000000"/>
            </w:tcBorders>
          </w:tcPr>
          <w:p w:rsidR="00071A8B" w:rsidRDefault="00970EBC">
            <w:pPr>
              <w:spacing w:after="0" w:line="259" w:lineRule="auto"/>
              <w:ind w:left="0" w:firstLine="0"/>
            </w:pPr>
            <w:r>
              <w:t xml:space="preserve">maandelijks </w:t>
            </w:r>
          </w:p>
        </w:tc>
      </w:tr>
      <w:tr w:rsidR="00071A8B">
        <w:trPr>
          <w:trHeight w:val="1523"/>
        </w:trPr>
        <w:tc>
          <w:tcPr>
            <w:tcW w:w="2066" w:type="dxa"/>
            <w:tcBorders>
              <w:top w:val="single" w:sz="3"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pPr>
            <w:r>
              <w:t xml:space="preserve">Afdeling Juridische zaken </w:t>
            </w:r>
          </w:p>
        </w:tc>
        <w:tc>
          <w:tcPr>
            <w:tcW w:w="2458" w:type="dxa"/>
            <w:tcBorders>
              <w:top w:val="single" w:sz="3"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jc w:val="both"/>
            </w:pPr>
            <w:r>
              <w:t>Bezwaar- en beroepszaken</w:t>
            </w:r>
            <w:r>
              <w:t xml:space="preserve"> </w:t>
            </w:r>
          </w:p>
        </w:tc>
        <w:tc>
          <w:tcPr>
            <w:tcW w:w="2069" w:type="dxa"/>
            <w:tcBorders>
              <w:top w:val="single" w:sz="3" w:space="0" w:color="000000"/>
              <w:left w:val="single" w:sz="4" w:space="0" w:color="000000"/>
              <w:bottom w:val="single" w:sz="4" w:space="0" w:color="000000"/>
              <w:right w:val="single" w:sz="4" w:space="0" w:color="000000"/>
            </w:tcBorders>
          </w:tcPr>
          <w:p w:rsidR="00071A8B" w:rsidRDefault="00970EBC">
            <w:pPr>
              <w:numPr>
                <w:ilvl w:val="0"/>
                <w:numId w:val="6"/>
              </w:numPr>
              <w:spacing w:after="2" w:line="241" w:lineRule="auto"/>
              <w:ind w:right="104" w:hanging="338"/>
            </w:pPr>
            <w:r>
              <w:t xml:space="preserve">Juiste besluitvorming in juridisch traject </w:t>
            </w:r>
          </w:p>
          <w:p w:rsidR="00071A8B" w:rsidRDefault="00970EBC">
            <w:pPr>
              <w:spacing w:after="0" w:line="259" w:lineRule="auto"/>
              <w:ind w:left="0" w:right="58" w:firstLine="0"/>
              <w:jc w:val="center"/>
            </w:pPr>
            <w:r>
              <w:t xml:space="preserve">bezwaartraject </w:t>
            </w:r>
          </w:p>
          <w:p w:rsidR="00071A8B" w:rsidRDefault="00970EBC">
            <w:pPr>
              <w:numPr>
                <w:ilvl w:val="0"/>
                <w:numId w:val="6"/>
              </w:numPr>
              <w:spacing w:after="0" w:line="259" w:lineRule="auto"/>
              <w:ind w:right="104" w:hanging="338"/>
            </w:pPr>
            <w:r>
              <w:t xml:space="preserve">Verbeteren </w:t>
            </w:r>
          </w:p>
          <w:p w:rsidR="00071A8B" w:rsidRDefault="00970EBC">
            <w:pPr>
              <w:spacing w:after="0" w:line="259" w:lineRule="auto"/>
              <w:ind w:left="338" w:firstLine="0"/>
            </w:pPr>
            <w:r>
              <w:t xml:space="preserve">kwaliteit in de uitvoering  </w:t>
            </w:r>
          </w:p>
        </w:tc>
        <w:tc>
          <w:tcPr>
            <w:tcW w:w="2066" w:type="dxa"/>
            <w:tcBorders>
              <w:top w:val="single" w:sz="3"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t xml:space="preserve">frequent </w:t>
            </w:r>
          </w:p>
        </w:tc>
      </w:tr>
      <w:tr w:rsidR="00071A8B">
        <w:trPr>
          <w:trHeight w:val="659"/>
        </w:trPr>
        <w:tc>
          <w:tcPr>
            <w:tcW w:w="2066" w:type="dxa"/>
            <w:tcBorders>
              <w:top w:val="single" w:sz="4" w:space="0" w:color="000000"/>
              <w:left w:val="single" w:sz="4" w:space="0" w:color="000000"/>
              <w:bottom w:val="single" w:sz="3" w:space="0" w:color="000000"/>
              <w:right w:val="single" w:sz="4" w:space="0" w:color="000000"/>
            </w:tcBorders>
          </w:tcPr>
          <w:p w:rsidR="00071A8B" w:rsidRDefault="00970EBC">
            <w:pPr>
              <w:spacing w:after="0" w:line="259" w:lineRule="auto"/>
              <w:ind w:left="2" w:firstLine="0"/>
            </w:pPr>
            <w:r>
              <w:lastRenderedPageBreak/>
              <w:t xml:space="preserve">teammanager </w:t>
            </w:r>
          </w:p>
        </w:tc>
        <w:tc>
          <w:tcPr>
            <w:tcW w:w="2458" w:type="dxa"/>
            <w:tcBorders>
              <w:top w:val="single" w:sz="4" w:space="0" w:color="000000"/>
              <w:left w:val="single" w:sz="4" w:space="0" w:color="000000"/>
              <w:bottom w:val="single" w:sz="3" w:space="0" w:color="000000"/>
              <w:right w:val="single" w:sz="4" w:space="0" w:color="000000"/>
            </w:tcBorders>
          </w:tcPr>
          <w:p w:rsidR="00071A8B" w:rsidRDefault="00970EBC">
            <w:pPr>
              <w:spacing w:after="0" w:line="259" w:lineRule="auto"/>
              <w:ind w:left="2" w:firstLine="0"/>
            </w:pPr>
            <w:r>
              <w:t xml:space="preserve">voortgang van de werkzaamheden </w:t>
            </w:r>
          </w:p>
        </w:tc>
        <w:tc>
          <w:tcPr>
            <w:tcW w:w="2069" w:type="dxa"/>
            <w:tcBorders>
              <w:top w:val="single" w:sz="4" w:space="0" w:color="000000"/>
              <w:left w:val="single" w:sz="4" w:space="0" w:color="000000"/>
              <w:bottom w:val="single" w:sz="3" w:space="0" w:color="000000"/>
              <w:right w:val="single" w:sz="4" w:space="0" w:color="000000"/>
            </w:tcBorders>
          </w:tcPr>
          <w:p w:rsidR="00071A8B" w:rsidRDefault="00970EBC">
            <w:pPr>
              <w:tabs>
                <w:tab w:val="center" w:pos="914"/>
              </w:tabs>
              <w:spacing w:after="0" w:line="259" w:lineRule="auto"/>
              <w:ind w:left="0" w:firstLine="0"/>
            </w:pPr>
            <w:r>
              <w:t xml:space="preserve">- </w:t>
            </w:r>
            <w:r>
              <w:tab/>
              <w:t xml:space="preserve">bewaking van </w:t>
            </w:r>
          </w:p>
          <w:p w:rsidR="00071A8B" w:rsidRDefault="00970EBC">
            <w:pPr>
              <w:spacing w:after="0" w:line="259" w:lineRule="auto"/>
              <w:ind w:left="338" w:firstLine="0"/>
            </w:pPr>
            <w:r>
              <w:t xml:space="preserve">termijnen en kwaliteit </w:t>
            </w:r>
          </w:p>
        </w:tc>
        <w:tc>
          <w:tcPr>
            <w:tcW w:w="2066" w:type="dxa"/>
            <w:tcBorders>
              <w:top w:val="single" w:sz="4" w:space="0" w:color="000000"/>
              <w:left w:val="single" w:sz="4" w:space="0" w:color="000000"/>
              <w:bottom w:val="single" w:sz="3" w:space="0" w:color="000000"/>
              <w:right w:val="single" w:sz="4" w:space="0" w:color="000000"/>
            </w:tcBorders>
          </w:tcPr>
          <w:p w:rsidR="00071A8B" w:rsidRDefault="00970EBC">
            <w:pPr>
              <w:spacing w:after="0" w:line="259" w:lineRule="auto"/>
              <w:ind w:left="0" w:firstLine="0"/>
            </w:pPr>
            <w:r>
              <w:t xml:space="preserve">dagelijks </w:t>
            </w:r>
          </w:p>
        </w:tc>
      </w:tr>
      <w:tr w:rsidR="00071A8B">
        <w:trPr>
          <w:trHeight w:val="226"/>
        </w:trPr>
        <w:tc>
          <w:tcPr>
            <w:tcW w:w="2066" w:type="dxa"/>
            <w:tcBorders>
              <w:top w:val="single" w:sz="3" w:space="0" w:color="000000"/>
              <w:left w:val="single" w:sz="4" w:space="0" w:color="000000"/>
              <w:bottom w:val="single" w:sz="3" w:space="0" w:color="000000"/>
              <w:right w:val="single" w:sz="4" w:space="0" w:color="000000"/>
            </w:tcBorders>
          </w:tcPr>
          <w:p w:rsidR="00071A8B" w:rsidRDefault="00970EBC">
            <w:pPr>
              <w:spacing w:after="0" w:line="259" w:lineRule="auto"/>
              <w:ind w:left="2" w:firstLine="0"/>
            </w:pPr>
            <w:r>
              <w:t xml:space="preserve">Teammanager </w:t>
            </w:r>
          </w:p>
        </w:tc>
        <w:tc>
          <w:tcPr>
            <w:tcW w:w="2458" w:type="dxa"/>
            <w:tcBorders>
              <w:top w:val="single" w:sz="3" w:space="0" w:color="000000"/>
              <w:left w:val="single" w:sz="4" w:space="0" w:color="000000"/>
              <w:bottom w:val="single" w:sz="3" w:space="0" w:color="000000"/>
              <w:right w:val="single" w:sz="4" w:space="0" w:color="000000"/>
            </w:tcBorders>
          </w:tcPr>
          <w:p w:rsidR="00071A8B" w:rsidRDefault="00970EBC">
            <w:pPr>
              <w:spacing w:after="0" w:line="259" w:lineRule="auto"/>
              <w:ind w:left="2" w:firstLine="0"/>
              <w:jc w:val="both"/>
            </w:pPr>
            <w:r>
              <w:t xml:space="preserve"> functioneren medewerkers </w:t>
            </w:r>
          </w:p>
        </w:tc>
        <w:tc>
          <w:tcPr>
            <w:tcW w:w="2069" w:type="dxa"/>
            <w:tcBorders>
              <w:top w:val="single" w:sz="3" w:space="0" w:color="000000"/>
              <w:left w:val="single" w:sz="4" w:space="0" w:color="000000"/>
              <w:bottom w:val="single" w:sz="3" w:space="0" w:color="000000"/>
              <w:right w:val="single" w:sz="4" w:space="0" w:color="000000"/>
            </w:tcBorders>
          </w:tcPr>
          <w:p w:rsidR="00071A8B" w:rsidRDefault="00970EBC">
            <w:pPr>
              <w:spacing w:after="0" w:line="259" w:lineRule="auto"/>
              <w:ind w:left="0" w:firstLine="0"/>
            </w:pPr>
            <w:r>
              <w:t xml:space="preserve">-    input t.b.v. </w:t>
            </w:r>
          </w:p>
        </w:tc>
        <w:tc>
          <w:tcPr>
            <w:tcW w:w="2066" w:type="dxa"/>
            <w:tcBorders>
              <w:top w:val="single" w:sz="3" w:space="0" w:color="000000"/>
              <w:left w:val="single" w:sz="4" w:space="0" w:color="000000"/>
              <w:bottom w:val="single" w:sz="3" w:space="0" w:color="000000"/>
              <w:right w:val="single" w:sz="4" w:space="0" w:color="000000"/>
            </w:tcBorders>
          </w:tcPr>
          <w:p w:rsidR="00071A8B" w:rsidRDefault="00970EBC">
            <w:pPr>
              <w:spacing w:after="0" w:line="259" w:lineRule="auto"/>
              <w:ind w:left="0" w:firstLine="0"/>
            </w:pPr>
            <w:r>
              <w:t xml:space="preserve">Maandelijks </w:t>
            </w:r>
          </w:p>
        </w:tc>
      </w:tr>
    </w:tbl>
    <w:p w:rsidR="00071A8B" w:rsidRDefault="00970EBC">
      <w:pPr>
        <w:pStyle w:val="Kop1"/>
        <w:ind w:left="-5"/>
      </w:pPr>
      <w:r>
        <w:t xml:space="preserve">Kern van de functie </w:t>
      </w:r>
    </w:p>
    <w:p w:rsidR="00071A8B" w:rsidRDefault="00970EBC">
      <w:pPr>
        <w:numPr>
          <w:ilvl w:val="0"/>
          <w:numId w:val="1"/>
        </w:numPr>
        <w:ind w:left="661" w:hanging="338"/>
      </w:pPr>
      <w:r>
        <w:t xml:space="preserve">Bewaakt de kwaliteit en zorgt voor het verbeteren van de werkprocessen en dienstverlening. </w:t>
      </w:r>
    </w:p>
    <w:p w:rsidR="00071A8B" w:rsidRDefault="00970EBC">
      <w:pPr>
        <w:numPr>
          <w:ilvl w:val="0"/>
          <w:numId w:val="1"/>
        </w:numPr>
        <w:ind w:left="661" w:hanging="338"/>
      </w:pPr>
      <w:r>
        <w:t xml:space="preserve">Onderhoudt hiertoe contact met de afdeling beleidsuitvoering </w:t>
      </w:r>
    </w:p>
    <w:p w:rsidR="00071A8B" w:rsidRDefault="00970EBC">
      <w:pPr>
        <w:numPr>
          <w:ilvl w:val="0"/>
          <w:numId w:val="1"/>
        </w:numPr>
        <w:ind w:left="661" w:hanging="338"/>
      </w:pPr>
      <w:r>
        <w:t xml:space="preserve">Is verantwoordelijk voor het controleren en verifiëren inzake geldende beleid- en uitvoeringsvoorschriften. </w:t>
      </w:r>
    </w:p>
    <w:p w:rsidR="00071A8B" w:rsidRDefault="00970EBC">
      <w:pPr>
        <w:numPr>
          <w:ilvl w:val="0"/>
          <w:numId w:val="1"/>
        </w:numPr>
        <w:ind w:left="661" w:hanging="338"/>
      </w:pPr>
      <w:r>
        <w:t xml:space="preserve">Voert kwaliteitscontroles uit en onderhoudt contact met Interne Controle  </w:t>
      </w:r>
    </w:p>
    <w:p w:rsidR="00071A8B" w:rsidRDefault="00970EBC">
      <w:pPr>
        <w:numPr>
          <w:ilvl w:val="0"/>
          <w:numId w:val="1"/>
        </w:numPr>
        <w:ind w:left="661" w:hanging="338"/>
      </w:pPr>
      <w:r>
        <w:t xml:space="preserve">Adviseert </w:t>
      </w:r>
      <w:r>
        <w:t xml:space="preserve">en ondersteunt het lijnmanagement </w:t>
      </w:r>
    </w:p>
    <w:p w:rsidR="00071A8B" w:rsidRDefault="00970EBC">
      <w:pPr>
        <w:numPr>
          <w:ilvl w:val="0"/>
          <w:numId w:val="1"/>
        </w:numPr>
        <w:ind w:left="661" w:hanging="338"/>
      </w:pPr>
      <w:r>
        <w:t xml:space="preserve">Formuleert verbetervoorstellen t.a.v. de processen  </w:t>
      </w:r>
    </w:p>
    <w:p w:rsidR="00071A8B" w:rsidRDefault="00970EBC">
      <w:pPr>
        <w:numPr>
          <w:ilvl w:val="0"/>
          <w:numId w:val="1"/>
        </w:numPr>
        <w:ind w:left="661" w:hanging="338"/>
      </w:pPr>
      <w:r>
        <w:t xml:space="preserve">Adviseert, coacht en instrueert medewerkers. </w:t>
      </w:r>
    </w:p>
    <w:p w:rsidR="00071A8B" w:rsidRDefault="00970EBC">
      <w:pPr>
        <w:spacing w:after="31" w:line="259" w:lineRule="auto"/>
        <w:ind w:left="0" w:firstLine="0"/>
      </w:pPr>
      <w:r>
        <w:t xml:space="preserve"> </w:t>
      </w:r>
    </w:p>
    <w:p w:rsidR="00071A8B" w:rsidRDefault="00970EBC">
      <w:pPr>
        <w:pStyle w:val="Kop1"/>
        <w:spacing w:after="51"/>
        <w:ind w:left="-5"/>
      </w:pPr>
      <w:r>
        <w:t xml:space="preserve">Kritisch en uitdagende situaties </w:t>
      </w:r>
    </w:p>
    <w:p w:rsidR="00071A8B" w:rsidRDefault="00970EBC">
      <w:pPr>
        <w:numPr>
          <w:ilvl w:val="0"/>
          <w:numId w:val="2"/>
        </w:numPr>
        <w:ind w:left="661" w:hanging="338"/>
      </w:pPr>
      <w:r>
        <w:t xml:space="preserve">Weerstanden tegen veranderingen / nieuw beleid. </w:t>
      </w:r>
    </w:p>
    <w:p w:rsidR="00071A8B" w:rsidRDefault="00970EBC">
      <w:pPr>
        <w:numPr>
          <w:ilvl w:val="0"/>
          <w:numId w:val="2"/>
        </w:numPr>
        <w:ind w:left="661" w:hanging="338"/>
      </w:pPr>
      <w:r>
        <w:t xml:space="preserve">Veel vakinhoudelijke veranderingen waar de afdeling iets mee moet. </w:t>
      </w:r>
    </w:p>
    <w:p w:rsidR="00071A8B" w:rsidRDefault="00970EBC">
      <w:pPr>
        <w:numPr>
          <w:ilvl w:val="0"/>
          <w:numId w:val="2"/>
        </w:numPr>
        <w:ind w:left="661" w:hanging="338"/>
      </w:pPr>
      <w:r>
        <w:t xml:space="preserve">Spanningsveld tussen de rol van mentor en toetser/controle. </w:t>
      </w:r>
    </w:p>
    <w:p w:rsidR="00071A8B" w:rsidRDefault="00970EBC">
      <w:pPr>
        <w:numPr>
          <w:ilvl w:val="0"/>
          <w:numId w:val="2"/>
        </w:numPr>
        <w:ind w:left="661" w:hanging="338"/>
      </w:pPr>
      <w:r>
        <w:t xml:space="preserve">Afdelingsmedewerker volgt adviezen/instructies niet op. </w:t>
      </w:r>
    </w:p>
    <w:p w:rsidR="00071A8B" w:rsidRDefault="00970EBC">
      <w:pPr>
        <w:spacing w:after="0" w:line="259" w:lineRule="auto"/>
        <w:ind w:left="0" w:firstLine="0"/>
      </w:pPr>
      <w:r>
        <w:t xml:space="preserve"> </w:t>
      </w:r>
    </w:p>
    <w:p w:rsidR="00071A8B" w:rsidRDefault="00970EBC">
      <w:pPr>
        <w:pStyle w:val="Kop1"/>
        <w:ind w:left="-5" w:right="6592"/>
      </w:pPr>
      <w:r>
        <w:t xml:space="preserve">Contacten </w:t>
      </w:r>
      <w:proofErr w:type="spellStart"/>
      <w:r>
        <w:t>contacten</w:t>
      </w:r>
      <w:proofErr w:type="spellEnd"/>
      <w:r>
        <w:t xml:space="preserve">   </w:t>
      </w:r>
    </w:p>
    <w:tbl>
      <w:tblPr>
        <w:tblStyle w:val="TableGrid"/>
        <w:tblW w:w="8659" w:type="dxa"/>
        <w:tblInd w:w="-67" w:type="dxa"/>
        <w:tblCellMar>
          <w:top w:w="36" w:type="dxa"/>
          <w:left w:w="65" w:type="dxa"/>
          <w:bottom w:w="0" w:type="dxa"/>
          <w:right w:w="115" w:type="dxa"/>
        </w:tblCellMar>
        <w:tblLook w:val="04A0" w:firstRow="1" w:lastRow="0" w:firstColumn="1" w:lastColumn="0" w:noHBand="0" w:noVBand="1"/>
      </w:tblPr>
      <w:tblGrid>
        <w:gridCol w:w="2066"/>
        <w:gridCol w:w="2458"/>
        <w:gridCol w:w="2069"/>
        <w:gridCol w:w="2066"/>
      </w:tblGrid>
      <w:tr w:rsidR="00071A8B">
        <w:trPr>
          <w:trHeight w:val="226"/>
        </w:trPr>
        <w:tc>
          <w:tcPr>
            <w:tcW w:w="2066" w:type="dxa"/>
            <w:tcBorders>
              <w:top w:val="single" w:sz="3" w:space="0" w:color="000000"/>
              <w:left w:val="single" w:sz="4" w:space="0" w:color="000000"/>
              <w:bottom w:val="single" w:sz="3" w:space="0" w:color="000000"/>
              <w:right w:val="single" w:sz="4" w:space="0" w:color="000000"/>
            </w:tcBorders>
          </w:tcPr>
          <w:p w:rsidR="00071A8B" w:rsidRDefault="00071A8B">
            <w:pPr>
              <w:spacing w:after="160" w:line="259" w:lineRule="auto"/>
              <w:ind w:left="0" w:firstLine="0"/>
            </w:pPr>
          </w:p>
        </w:tc>
        <w:tc>
          <w:tcPr>
            <w:tcW w:w="2458" w:type="dxa"/>
            <w:tcBorders>
              <w:top w:val="single" w:sz="3" w:space="0" w:color="000000"/>
              <w:left w:val="single" w:sz="4" w:space="0" w:color="000000"/>
              <w:bottom w:val="single" w:sz="3" w:space="0" w:color="000000"/>
              <w:right w:val="single" w:sz="4" w:space="0" w:color="000000"/>
            </w:tcBorders>
          </w:tcPr>
          <w:p w:rsidR="00071A8B" w:rsidRDefault="00071A8B">
            <w:pPr>
              <w:spacing w:after="160" w:line="259" w:lineRule="auto"/>
              <w:ind w:left="0" w:firstLine="0"/>
            </w:pPr>
          </w:p>
        </w:tc>
        <w:tc>
          <w:tcPr>
            <w:tcW w:w="2069" w:type="dxa"/>
            <w:tcBorders>
              <w:top w:val="single" w:sz="3" w:space="0" w:color="000000"/>
              <w:left w:val="single" w:sz="4" w:space="0" w:color="000000"/>
              <w:bottom w:val="single" w:sz="3" w:space="0" w:color="000000"/>
              <w:right w:val="single" w:sz="4" w:space="0" w:color="000000"/>
            </w:tcBorders>
          </w:tcPr>
          <w:p w:rsidR="00071A8B" w:rsidRDefault="00970EBC">
            <w:pPr>
              <w:spacing w:after="0" w:line="259" w:lineRule="auto"/>
              <w:ind w:left="0" w:firstLine="0"/>
            </w:pPr>
            <w:r>
              <w:t xml:space="preserve">gesprekscyclus </w:t>
            </w:r>
          </w:p>
        </w:tc>
        <w:tc>
          <w:tcPr>
            <w:tcW w:w="2066" w:type="dxa"/>
            <w:tcBorders>
              <w:top w:val="single" w:sz="3" w:space="0" w:color="000000"/>
              <w:left w:val="single" w:sz="4" w:space="0" w:color="000000"/>
              <w:bottom w:val="single" w:sz="3" w:space="0" w:color="000000"/>
              <w:right w:val="single" w:sz="4" w:space="0" w:color="000000"/>
            </w:tcBorders>
          </w:tcPr>
          <w:p w:rsidR="00071A8B" w:rsidRDefault="00071A8B">
            <w:pPr>
              <w:spacing w:after="160" w:line="259" w:lineRule="auto"/>
              <w:ind w:left="0" w:firstLine="0"/>
            </w:pPr>
          </w:p>
        </w:tc>
      </w:tr>
      <w:tr w:rsidR="00071A8B">
        <w:trPr>
          <w:trHeight w:val="659"/>
        </w:trPr>
        <w:tc>
          <w:tcPr>
            <w:tcW w:w="2066" w:type="dxa"/>
            <w:tcBorders>
              <w:top w:val="single" w:sz="3"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pPr>
            <w:r>
              <w:t xml:space="preserve">Medewerkers </w:t>
            </w:r>
          </w:p>
        </w:tc>
        <w:tc>
          <w:tcPr>
            <w:tcW w:w="2458" w:type="dxa"/>
            <w:tcBorders>
              <w:top w:val="single" w:sz="3"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pPr>
            <w:r>
              <w:t xml:space="preserve">Uitvoering van de werkzaamheden </w:t>
            </w:r>
          </w:p>
        </w:tc>
        <w:tc>
          <w:tcPr>
            <w:tcW w:w="2069" w:type="dxa"/>
            <w:tcBorders>
              <w:top w:val="single" w:sz="3"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t xml:space="preserve">Fiatteren  </w:t>
            </w:r>
          </w:p>
          <w:p w:rsidR="00071A8B" w:rsidRDefault="00970EBC">
            <w:pPr>
              <w:spacing w:after="0" w:line="259" w:lineRule="auto"/>
              <w:ind w:left="0" w:firstLine="0"/>
            </w:pPr>
            <w:r>
              <w:t xml:space="preserve">Kwaliteitscontrole coaching </w:t>
            </w:r>
          </w:p>
        </w:tc>
        <w:tc>
          <w:tcPr>
            <w:tcW w:w="2066" w:type="dxa"/>
            <w:tcBorders>
              <w:top w:val="single" w:sz="3"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t xml:space="preserve">dagelijks </w:t>
            </w:r>
          </w:p>
        </w:tc>
      </w:tr>
      <w:tr w:rsidR="00071A8B">
        <w:trPr>
          <w:trHeight w:val="442"/>
        </w:trPr>
        <w:tc>
          <w:tcPr>
            <w:tcW w:w="2066"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pPr>
            <w:r>
              <w:t xml:space="preserve">Collega’s </w:t>
            </w:r>
          </w:p>
        </w:tc>
        <w:tc>
          <w:tcPr>
            <w:tcW w:w="2458"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2" w:firstLine="0"/>
            </w:pPr>
            <w:r>
              <w:t xml:space="preserve">Uitvoering van de werkzaamheden </w:t>
            </w:r>
          </w:p>
        </w:tc>
        <w:tc>
          <w:tcPr>
            <w:tcW w:w="2069"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t xml:space="preserve">uniformiteit van de processen </w:t>
            </w:r>
          </w:p>
        </w:tc>
        <w:tc>
          <w:tcPr>
            <w:tcW w:w="2066" w:type="dxa"/>
            <w:tcBorders>
              <w:top w:val="single" w:sz="4" w:space="0" w:color="000000"/>
              <w:left w:val="single" w:sz="4" w:space="0" w:color="000000"/>
              <w:bottom w:val="single" w:sz="4" w:space="0" w:color="000000"/>
              <w:right w:val="single" w:sz="4" w:space="0" w:color="000000"/>
            </w:tcBorders>
          </w:tcPr>
          <w:p w:rsidR="00071A8B" w:rsidRDefault="00970EBC">
            <w:pPr>
              <w:spacing w:after="0" w:line="259" w:lineRule="auto"/>
              <w:ind w:left="0" w:firstLine="0"/>
            </w:pPr>
            <w:r>
              <w:t xml:space="preserve">dagelijks </w:t>
            </w:r>
          </w:p>
        </w:tc>
      </w:tr>
    </w:tbl>
    <w:p w:rsidR="00071A8B" w:rsidRDefault="00970EBC">
      <w:pPr>
        <w:spacing w:after="0" w:line="259" w:lineRule="auto"/>
        <w:ind w:left="0" w:firstLine="0"/>
      </w:pPr>
      <w:r>
        <w:rPr>
          <w:b/>
        </w:rPr>
        <w:t xml:space="preserve"> </w:t>
      </w:r>
    </w:p>
    <w:p w:rsidR="00071A8B" w:rsidRDefault="00970EBC">
      <w:pPr>
        <w:spacing w:after="0" w:line="259" w:lineRule="auto"/>
        <w:ind w:left="0" w:firstLine="0"/>
      </w:pPr>
      <w:r>
        <w:rPr>
          <w:b/>
        </w:rPr>
        <w:t xml:space="preserve"> </w:t>
      </w:r>
    </w:p>
    <w:p w:rsidR="00071A8B" w:rsidRDefault="00970EBC">
      <w:pPr>
        <w:pStyle w:val="Kop1"/>
        <w:ind w:left="-5"/>
      </w:pPr>
      <w:r>
        <w:t xml:space="preserve">Functie-eisen </w:t>
      </w:r>
    </w:p>
    <w:p w:rsidR="00071A8B" w:rsidRDefault="00970EBC">
      <w:pPr>
        <w:spacing w:after="19" w:line="259" w:lineRule="auto"/>
      </w:pPr>
      <w:r>
        <w:rPr>
          <w:sz w:val="17"/>
        </w:rPr>
        <w:t xml:space="preserve">HBO werk- en denkniveau </w:t>
      </w:r>
    </w:p>
    <w:p w:rsidR="00071A8B" w:rsidRDefault="00970EBC">
      <w:r>
        <w:t xml:space="preserve">Ervaring met het coachen / begeleiden van medewerkers. </w:t>
      </w:r>
    </w:p>
    <w:p w:rsidR="00071A8B" w:rsidRDefault="00970EBC">
      <w:r>
        <w:t xml:space="preserve">Kennis van relevante wet- en regelgeving </w:t>
      </w:r>
    </w:p>
    <w:p w:rsidR="00071A8B" w:rsidRDefault="00970EBC">
      <w:pPr>
        <w:spacing w:after="0" w:line="259" w:lineRule="auto"/>
        <w:ind w:left="0" w:firstLine="0"/>
      </w:pPr>
      <w:r>
        <w:rPr>
          <w:b/>
        </w:rPr>
        <w:t xml:space="preserve"> </w:t>
      </w:r>
    </w:p>
    <w:p w:rsidR="00071A8B" w:rsidRDefault="00970EBC">
      <w:pPr>
        <w:spacing w:after="0" w:line="259" w:lineRule="auto"/>
        <w:ind w:left="0" w:firstLine="0"/>
      </w:pPr>
      <w:r>
        <w:rPr>
          <w:b/>
        </w:rPr>
        <w:t xml:space="preserve"> </w:t>
      </w:r>
    </w:p>
    <w:p w:rsidR="00071A8B" w:rsidRDefault="00970EBC">
      <w:pPr>
        <w:pStyle w:val="Kop1"/>
        <w:ind w:left="-5"/>
      </w:pPr>
      <w:r>
        <w:t xml:space="preserve">Competenties </w:t>
      </w:r>
    </w:p>
    <w:p w:rsidR="00071A8B" w:rsidRDefault="00970EBC">
      <w:pPr>
        <w:numPr>
          <w:ilvl w:val="0"/>
          <w:numId w:val="3"/>
        </w:numPr>
        <w:ind w:left="661" w:hanging="338"/>
      </w:pPr>
      <w:r>
        <w:t xml:space="preserve">Resultaatgerichtheid </w:t>
      </w:r>
    </w:p>
    <w:p w:rsidR="00071A8B" w:rsidRDefault="00970EBC">
      <w:pPr>
        <w:numPr>
          <w:ilvl w:val="0"/>
          <w:numId w:val="3"/>
        </w:numPr>
        <w:ind w:left="661" w:hanging="338"/>
      </w:pPr>
      <w:r>
        <w:t xml:space="preserve">Integriteit </w:t>
      </w:r>
    </w:p>
    <w:p w:rsidR="00071A8B" w:rsidRDefault="00970EBC">
      <w:pPr>
        <w:numPr>
          <w:ilvl w:val="0"/>
          <w:numId w:val="3"/>
        </w:numPr>
        <w:ind w:left="661" w:hanging="338"/>
      </w:pPr>
      <w:r>
        <w:t xml:space="preserve">klantgerichtheid </w:t>
      </w:r>
    </w:p>
    <w:p w:rsidR="00071A8B" w:rsidRDefault="00970EBC">
      <w:pPr>
        <w:numPr>
          <w:ilvl w:val="0"/>
          <w:numId w:val="3"/>
        </w:numPr>
        <w:spacing w:after="19" w:line="259" w:lineRule="auto"/>
        <w:ind w:left="661" w:hanging="338"/>
      </w:pPr>
      <w:r>
        <w:rPr>
          <w:sz w:val="17"/>
        </w:rPr>
        <w:t xml:space="preserve">Samenwerken </w:t>
      </w:r>
    </w:p>
    <w:p w:rsidR="00071A8B" w:rsidRDefault="00970EBC">
      <w:pPr>
        <w:numPr>
          <w:ilvl w:val="0"/>
          <w:numId w:val="3"/>
        </w:numPr>
        <w:spacing w:after="19" w:line="259" w:lineRule="auto"/>
        <w:ind w:left="661" w:hanging="338"/>
      </w:pPr>
      <w:r>
        <w:rPr>
          <w:sz w:val="17"/>
        </w:rPr>
        <w:t xml:space="preserve">Planmatig werken </w:t>
      </w:r>
    </w:p>
    <w:p w:rsidR="00071A8B" w:rsidRDefault="00970EBC">
      <w:pPr>
        <w:numPr>
          <w:ilvl w:val="0"/>
          <w:numId w:val="3"/>
        </w:numPr>
        <w:spacing w:after="19" w:line="259" w:lineRule="auto"/>
        <w:ind w:left="661" w:hanging="338"/>
      </w:pPr>
      <w:r>
        <w:rPr>
          <w:sz w:val="17"/>
        </w:rPr>
        <w:t xml:space="preserve">Initiatiefrijk </w:t>
      </w:r>
    </w:p>
    <w:p w:rsidR="00071A8B" w:rsidRDefault="00970EBC">
      <w:pPr>
        <w:numPr>
          <w:ilvl w:val="0"/>
          <w:numId w:val="3"/>
        </w:numPr>
        <w:spacing w:after="19" w:line="259" w:lineRule="auto"/>
        <w:ind w:left="661" w:hanging="338"/>
      </w:pPr>
      <w:r>
        <w:rPr>
          <w:sz w:val="17"/>
        </w:rPr>
        <w:t xml:space="preserve">Adviesvaardigheid </w:t>
      </w:r>
    </w:p>
    <w:p w:rsidR="00071A8B" w:rsidRDefault="00970EBC">
      <w:pPr>
        <w:numPr>
          <w:ilvl w:val="0"/>
          <w:numId w:val="3"/>
        </w:numPr>
        <w:ind w:left="661" w:hanging="338"/>
      </w:pPr>
      <w:r>
        <w:t>Conceptueel vermogen</w:t>
      </w:r>
      <w:r>
        <w:rPr>
          <w:sz w:val="17"/>
        </w:rPr>
        <w:t xml:space="preserve"> </w:t>
      </w:r>
    </w:p>
    <w:p w:rsidR="00071A8B" w:rsidRDefault="00970EBC">
      <w:pPr>
        <w:spacing w:after="0" w:line="259" w:lineRule="auto"/>
        <w:ind w:left="0" w:firstLine="0"/>
      </w:pPr>
      <w:r>
        <w:t xml:space="preserve"> </w:t>
      </w:r>
    </w:p>
    <w:p w:rsidR="00071A8B" w:rsidRDefault="00970EBC">
      <w:pPr>
        <w:spacing w:after="0" w:line="259" w:lineRule="auto"/>
        <w:ind w:left="0" w:firstLine="0"/>
      </w:pPr>
      <w:r>
        <w:t xml:space="preserve">  </w:t>
      </w:r>
    </w:p>
    <w:p w:rsidR="00071A8B" w:rsidRDefault="00970EBC">
      <w:pPr>
        <w:spacing w:after="0" w:line="259" w:lineRule="auto"/>
        <w:ind w:left="0" w:firstLine="0"/>
      </w:pPr>
      <w:r>
        <w:t xml:space="preserve"> </w:t>
      </w:r>
    </w:p>
    <w:sectPr w:rsidR="00071A8B">
      <w:pgSz w:w="12240" w:h="15840"/>
      <w:pgMar w:top="1336" w:right="1944" w:bottom="1537" w:left="18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D29"/>
    <w:multiLevelType w:val="hybridMultilevel"/>
    <w:tmpl w:val="1C02F97E"/>
    <w:lvl w:ilvl="0" w:tplc="EA44D618">
      <w:start w:val="1"/>
      <w:numFmt w:val="bullet"/>
      <w:lvlText w:val="•"/>
      <w:lvlJc w:val="left"/>
      <w:pPr>
        <w:ind w:left="6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E743346">
      <w:start w:val="1"/>
      <w:numFmt w:val="bullet"/>
      <w:lvlText w:val="o"/>
      <w:lvlJc w:val="left"/>
      <w:pPr>
        <w:ind w:left="14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87007CC">
      <w:start w:val="1"/>
      <w:numFmt w:val="bullet"/>
      <w:lvlText w:val="▪"/>
      <w:lvlJc w:val="left"/>
      <w:pPr>
        <w:ind w:left="21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90E88C2">
      <w:start w:val="1"/>
      <w:numFmt w:val="bullet"/>
      <w:lvlText w:val="•"/>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4CC2176">
      <w:start w:val="1"/>
      <w:numFmt w:val="bullet"/>
      <w:lvlText w:val="o"/>
      <w:lvlJc w:val="left"/>
      <w:pPr>
        <w:ind w:left="3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37C91B6">
      <w:start w:val="1"/>
      <w:numFmt w:val="bullet"/>
      <w:lvlText w:val="▪"/>
      <w:lvlJc w:val="left"/>
      <w:pPr>
        <w:ind w:left="42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AEA3FD6">
      <w:start w:val="1"/>
      <w:numFmt w:val="bullet"/>
      <w:lvlText w:val="•"/>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818800A">
      <w:start w:val="1"/>
      <w:numFmt w:val="bullet"/>
      <w:lvlText w:val="o"/>
      <w:lvlJc w:val="left"/>
      <w:pPr>
        <w:ind w:left="5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7B20C0C">
      <w:start w:val="1"/>
      <w:numFmt w:val="bullet"/>
      <w:lvlText w:val="▪"/>
      <w:lvlJc w:val="left"/>
      <w:pPr>
        <w:ind w:left="64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FA901CA"/>
    <w:multiLevelType w:val="hybridMultilevel"/>
    <w:tmpl w:val="99AA9B50"/>
    <w:lvl w:ilvl="0" w:tplc="D24ADCDE">
      <w:start w:val="1"/>
      <w:numFmt w:val="bullet"/>
      <w:lvlText w:val="-"/>
      <w:lvlJc w:val="left"/>
      <w:pPr>
        <w:ind w:left="3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544BE64">
      <w:start w:val="1"/>
      <w:numFmt w:val="bullet"/>
      <w:lvlText w:val="o"/>
      <w:lvlJc w:val="left"/>
      <w:pPr>
        <w:ind w:left="1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664EE62">
      <w:start w:val="1"/>
      <w:numFmt w:val="bullet"/>
      <w:lvlText w:val="▪"/>
      <w:lvlJc w:val="left"/>
      <w:pPr>
        <w:ind w:left="18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25A43C2">
      <w:start w:val="1"/>
      <w:numFmt w:val="bullet"/>
      <w:lvlText w:val="•"/>
      <w:lvlJc w:val="left"/>
      <w:pPr>
        <w:ind w:left="2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864A176">
      <w:start w:val="1"/>
      <w:numFmt w:val="bullet"/>
      <w:lvlText w:val="o"/>
      <w:lvlJc w:val="left"/>
      <w:pPr>
        <w:ind w:left="33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4F2080A">
      <w:start w:val="1"/>
      <w:numFmt w:val="bullet"/>
      <w:lvlText w:val="▪"/>
      <w:lvlJc w:val="left"/>
      <w:pPr>
        <w:ind w:left="40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07CEFCC">
      <w:start w:val="1"/>
      <w:numFmt w:val="bullet"/>
      <w:lvlText w:val="•"/>
      <w:lvlJc w:val="left"/>
      <w:pPr>
        <w:ind w:left="47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46E2F84">
      <w:start w:val="1"/>
      <w:numFmt w:val="bullet"/>
      <w:lvlText w:val="o"/>
      <w:lvlJc w:val="left"/>
      <w:pPr>
        <w:ind w:left="54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66AA9C0">
      <w:start w:val="1"/>
      <w:numFmt w:val="bullet"/>
      <w:lvlText w:val="▪"/>
      <w:lvlJc w:val="left"/>
      <w:pPr>
        <w:ind w:left="61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5273A39"/>
    <w:multiLevelType w:val="hybridMultilevel"/>
    <w:tmpl w:val="C8C4C13C"/>
    <w:lvl w:ilvl="0" w:tplc="C3EEFC00">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35696C6">
      <w:start w:val="1"/>
      <w:numFmt w:val="bullet"/>
      <w:lvlText w:val="o"/>
      <w:lvlJc w:val="left"/>
      <w:pPr>
        <w:ind w:left="11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6423948">
      <w:start w:val="1"/>
      <w:numFmt w:val="bullet"/>
      <w:lvlText w:val="▪"/>
      <w:lvlJc w:val="left"/>
      <w:pPr>
        <w:ind w:left="1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0862228">
      <w:start w:val="1"/>
      <w:numFmt w:val="bullet"/>
      <w:lvlText w:val="•"/>
      <w:lvlJc w:val="left"/>
      <w:pPr>
        <w:ind w:left="25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DD64E3E">
      <w:start w:val="1"/>
      <w:numFmt w:val="bullet"/>
      <w:lvlText w:val="o"/>
      <w:lvlJc w:val="left"/>
      <w:pPr>
        <w:ind w:left="33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7089FE6">
      <w:start w:val="1"/>
      <w:numFmt w:val="bullet"/>
      <w:lvlText w:val="▪"/>
      <w:lvlJc w:val="left"/>
      <w:pPr>
        <w:ind w:left="4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8FE3DD6">
      <w:start w:val="1"/>
      <w:numFmt w:val="bullet"/>
      <w:lvlText w:val="•"/>
      <w:lvlJc w:val="left"/>
      <w:pPr>
        <w:ind w:left="47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EA012E">
      <w:start w:val="1"/>
      <w:numFmt w:val="bullet"/>
      <w:lvlText w:val="o"/>
      <w:lvlJc w:val="left"/>
      <w:pPr>
        <w:ind w:left="54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04CD96E">
      <w:start w:val="1"/>
      <w:numFmt w:val="bullet"/>
      <w:lvlText w:val="▪"/>
      <w:lvlJc w:val="left"/>
      <w:pPr>
        <w:ind w:left="61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27D4D9D"/>
    <w:multiLevelType w:val="hybridMultilevel"/>
    <w:tmpl w:val="82242B68"/>
    <w:lvl w:ilvl="0" w:tplc="A216C0A4">
      <w:start w:val="1"/>
      <w:numFmt w:val="bullet"/>
      <w:lvlText w:val="•"/>
      <w:lvlJc w:val="left"/>
      <w:pPr>
        <w:ind w:left="6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A5A690C">
      <w:start w:val="1"/>
      <w:numFmt w:val="bullet"/>
      <w:lvlText w:val="o"/>
      <w:lvlJc w:val="left"/>
      <w:pPr>
        <w:ind w:left="14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84444BC">
      <w:start w:val="1"/>
      <w:numFmt w:val="bullet"/>
      <w:lvlText w:val="▪"/>
      <w:lvlJc w:val="left"/>
      <w:pPr>
        <w:ind w:left="21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EE84E3A">
      <w:start w:val="1"/>
      <w:numFmt w:val="bullet"/>
      <w:lvlText w:val="•"/>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C9A488E">
      <w:start w:val="1"/>
      <w:numFmt w:val="bullet"/>
      <w:lvlText w:val="o"/>
      <w:lvlJc w:val="left"/>
      <w:pPr>
        <w:ind w:left="3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9FE068A">
      <w:start w:val="1"/>
      <w:numFmt w:val="bullet"/>
      <w:lvlText w:val="▪"/>
      <w:lvlJc w:val="left"/>
      <w:pPr>
        <w:ind w:left="42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2061666">
      <w:start w:val="1"/>
      <w:numFmt w:val="bullet"/>
      <w:lvlText w:val="•"/>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B6A78A">
      <w:start w:val="1"/>
      <w:numFmt w:val="bullet"/>
      <w:lvlText w:val="o"/>
      <w:lvlJc w:val="left"/>
      <w:pPr>
        <w:ind w:left="5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B643AA8">
      <w:start w:val="1"/>
      <w:numFmt w:val="bullet"/>
      <w:lvlText w:val="▪"/>
      <w:lvlJc w:val="left"/>
      <w:pPr>
        <w:ind w:left="64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48527E0"/>
    <w:multiLevelType w:val="hybridMultilevel"/>
    <w:tmpl w:val="D7AEF178"/>
    <w:lvl w:ilvl="0" w:tplc="45C87C6E">
      <w:start w:val="1"/>
      <w:numFmt w:val="bullet"/>
      <w:lvlText w:val="•"/>
      <w:lvlJc w:val="left"/>
      <w:pPr>
        <w:ind w:left="6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A2FF28">
      <w:start w:val="1"/>
      <w:numFmt w:val="bullet"/>
      <w:lvlText w:val="o"/>
      <w:lvlJc w:val="left"/>
      <w:pPr>
        <w:ind w:left="14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9BA0D5C">
      <w:start w:val="1"/>
      <w:numFmt w:val="bullet"/>
      <w:lvlText w:val="▪"/>
      <w:lvlJc w:val="left"/>
      <w:pPr>
        <w:ind w:left="21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67A7D16">
      <w:start w:val="1"/>
      <w:numFmt w:val="bullet"/>
      <w:lvlText w:val="•"/>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022AD3C">
      <w:start w:val="1"/>
      <w:numFmt w:val="bullet"/>
      <w:lvlText w:val="o"/>
      <w:lvlJc w:val="left"/>
      <w:pPr>
        <w:ind w:left="3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9BE8ED2">
      <w:start w:val="1"/>
      <w:numFmt w:val="bullet"/>
      <w:lvlText w:val="▪"/>
      <w:lvlJc w:val="left"/>
      <w:pPr>
        <w:ind w:left="42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9129346">
      <w:start w:val="1"/>
      <w:numFmt w:val="bullet"/>
      <w:lvlText w:val="•"/>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572488C">
      <w:start w:val="1"/>
      <w:numFmt w:val="bullet"/>
      <w:lvlText w:val="o"/>
      <w:lvlJc w:val="left"/>
      <w:pPr>
        <w:ind w:left="5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8E4DEFC">
      <w:start w:val="1"/>
      <w:numFmt w:val="bullet"/>
      <w:lvlText w:val="▪"/>
      <w:lvlJc w:val="left"/>
      <w:pPr>
        <w:ind w:left="64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98B49E8"/>
    <w:multiLevelType w:val="hybridMultilevel"/>
    <w:tmpl w:val="FF0405C8"/>
    <w:lvl w:ilvl="0" w:tplc="16E26580">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8C8161E">
      <w:start w:val="1"/>
      <w:numFmt w:val="bullet"/>
      <w:lvlText w:val="o"/>
      <w:lvlJc w:val="left"/>
      <w:pPr>
        <w:ind w:left="11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2E020EE">
      <w:start w:val="1"/>
      <w:numFmt w:val="bullet"/>
      <w:lvlText w:val="▪"/>
      <w:lvlJc w:val="left"/>
      <w:pPr>
        <w:ind w:left="1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98EEEAA">
      <w:start w:val="1"/>
      <w:numFmt w:val="bullet"/>
      <w:lvlText w:val="•"/>
      <w:lvlJc w:val="left"/>
      <w:pPr>
        <w:ind w:left="25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C60E44E">
      <w:start w:val="1"/>
      <w:numFmt w:val="bullet"/>
      <w:lvlText w:val="o"/>
      <w:lvlJc w:val="left"/>
      <w:pPr>
        <w:ind w:left="33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B96B9D8">
      <w:start w:val="1"/>
      <w:numFmt w:val="bullet"/>
      <w:lvlText w:val="▪"/>
      <w:lvlJc w:val="left"/>
      <w:pPr>
        <w:ind w:left="4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6F02216">
      <w:start w:val="1"/>
      <w:numFmt w:val="bullet"/>
      <w:lvlText w:val="•"/>
      <w:lvlJc w:val="left"/>
      <w:pPr>
        <w:ind w:left="47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EB41AEE">
      <w:start w:val="1"/>
      <w:numFmt w:val="bullet"/>
      <w:lvlText w:val="o"/>
      <w:lvlJc w:val="left"/>
      <w:pPr>
        <w:ind w:left="54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B183332">
      <w:start w:val="1"/>
      <w:numFmt w:val="bullet"/>
      <w:lvlText w:val="▪"/>
      <w:lvlJc w:val="left"/>
      <w:pPr>
        <w:ind w:left="61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B"/>
    <w:rsid w:val="00071A8B"/>
    <w:rsid w:val="00970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B362"/>
  <w15:docId w15:val="{6D70681E-CFB6-4A19-8E38-C1A4A603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50" w:lineRule="auto"/>
      <w:ind w:left="10" w:hanging="10"/>
    </w:pPr>
    <w:rPr>
      <w:rFonts w:ascii="Arial" w:eastAsia="Arial" w:hAnsi="Arial" w:cs="Arial"/>
      <w:color w:val="000000"/>
      <w:sz w:val="19"/>
    </w:rPr>
  </w:style>
  <w:style w:type="paragraph" w:styleId="Kop1">
    <w:name w:val="heading 1"/>
    <w:next w:val="Standaard"/>
    <w:link w:val="Kop1Char"/>
    <w:uiPriority w:val="9"/>
    <w:unhideWhenUsed/>
    <w:qFormat/>
    <w:pPr>
      <w:keepNext/>
      <w:keepLines/>
      <w:spacing w:after="12" w:line="250" w:lineRule="auto"/>
      <w:ind w:left="10" w:hanging="10"/>
      <w:outlineLvl w:val="0"/>
    </w:pPr>
    <w:rPr>
      <w:rFonts w:ascii="Arial" w:eastAsia="Arial" w:hAnsi="Arial" w:cs="Arial"/>
      <w:b/>
      <w:color w:val="00000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Microsoft Word - kwaliteitsmdw Beheer Inkomen afd Beheer fsk 10 _3_ def</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kwaliteitsmdw Beheer Inkomen afd Beheer fsk 10 _3_ def</dc:title>
  <dc:subject/>
  <dc:creator>136891</dc:creator>
  <cp:keywords/>
  <cp:lastModifiedBy>Sewnarain W.J. (Wiendra)</cp:lastModifiedBy>
  <cp:revision>2</cp:revision>
  <dcterms:created xsi:type="dcterms:W3CDTF">2018-10-11T08:40:00Z</dcterms:created>
  <dcterms:modified xsi:type="dcterms:W3CDTF">2018-10-11T08:40:00Z</dcterms:modified>
</cp:coreProperties>
</file>