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B5B" w:rsidRPr="00457FA6" w:rsidRDefault="00376E6A" w:rsidP="00D4680C">
      <w:pPr>
        <w:spacing w:before="120"/>
        <w:jc w:val="right"/>
        <w:rPr>
          <w:b/>
          <w:szCs w:val="24"/>
          <w:lang w:val="bg-BG" w:eastAsia="ru-RU"/>
        </w:rPr>
      </w:pPr>
      <w:bookmarkStart w:id="0" w:name="_Toc447632538"/>
      <w:r w:rsidRPr="00457FA6">
        <w:rPr>
          <w:b/>
          <w:szCs w:val="24"/>
          <w:lang w:val="bg-BG" w:eastAsia="ru-RU"/>
        </w:rPr>
        <w:t xml:space="preserve">Приложение № </w:t>
      </w:r>
      <w:bookmarkEnd w:id="0"/>
      <w:r w:rsidR="00F8004F" w:rsidRPr="00457FA6">
        <w:rPr>
          <w:b/>
          <w:szCs w:val="24"/>
          <w:lang w:val="bg-BG" w:eastAsia="ru-RU"/>
        </w:rPr>
        <w:t>1</w:t>
      </w:r>
    </w:p>
    <w:p w:rsidR="00D4680C" w:rsidRPr="00457FA6" w:rsidRDefault="00A23CA7" w:rsidP="00D4680C">
      <w:pPr>
        <w:spacing w:before="120"/>
        <w:jc w:val="right"/>
        <w:rPr>
          <w:b/>
          <w:szCs w:val="24"/>
          <w:lang w:val="bg-BG" w:eastAsia="ru-RU"/>
        </w:rPr>
      </w:pPr>
      <w:r w:rsidRPr="00457FA6">
        <w:rPr>
          <w:bCs/>
          <w:szCs w:val="24"/>
          <w:lang w:val="bg-BG" w:eastAsia="ru-RU"/>
        </w:rPr>
        <w:t>Към Инструкция за претендента</w:t>
      </w:r>
    </w:p>
    <w:p w:rsidR="00FB65B5" w:rsidRPr="00457FA6" w:rsidRDefault="00FB65B5" w:rsidP="00D4680C">
      <w:pPr>
        <w:spacing w:before="120"/>
        <w:jc w:val="left"/>
        <w:rPr>
          <w:bCs/>
          <w:color w:val="0000FF"/>
          <w:szCs w:val="24"/>
          <w:lang w:val="bg-BG"/>
        </w:rPr>
      </w:pPr>
    </w:p>
    <w:tbl>
      <w:tblPr>
        <w:tblW w:w="10065" w:type="dxa"/>
        <w:tblInd w:w="-42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545"/>
        <w:gridCol w:w="6520"/>
      </w:tblGrid>
      <w:tr w:rsidR="002F6B13" w:rsidRPr="00457FA6" w:rsidTr="00C21162">
        <w:trPr>
          <w:cantSplit/>
        </w:trPr>
        <w:tc>
          <w:tcPr>
            <w:tcW w:w="10065" w:type="dxa"/>
            <w:gridSpan w:val="2"/>
            <w:tcBorders>
              <w:top w:val="nil"/>
              <w:left w:val="nil"/>
              <w:bottom w:val="single" w:sz="4" w:space="0" w:color="auto"/>
              <w:right w:val="nil"/>
            </w:tcBorders>
            <w:vAlign w:val="center"/>
          </w:tcPr>
          <w:p w:rsidR="00CF5625" w:rsidRPr="00457FA6" w:rsidRDefault="00584CB7" w:rsidP="00D4680C">
            <w:pPr>
              <w:pStyle w:val="a3"/>
              <w:spacing w:before="60" w:after="60"/>
              <w:rPr>
                <w:sz w:val="24"/>
                <w:szCs w:val="24"/>
                <w:lang w:val="bg-BG"/>
              </w:rPr>
            </w:pPr>
            <w:r w:rsidRPr="00457FA6">
              <w:rPr>
                <w:sz w:val="24"/>
                <w:szCs w:val="24"/>
                <w:lang w:val="bg-BG"/>
              </w:rPr>
              <w:t xml:space="preserve">Информация за </w:t>
            </w:r>
            <w:proofErr w:type="spellStart"/>
            <w:r w:rsidRPr="00457FA6">
              <w:rPr>
                <w:sz w:val="24"/>
                <w:szCs w:val="24"/>
                <w:lang w:val="bg-BG"/>
              </w:rPr>
              <w:t>тендера</w:t>
            </w:r>
            <w:proofErr w:type="spellEnd"/>
            <w:r w:rsidR="00E70BD2" w:rsidRPr="00457FA6">
              <w:rPr>
                <w:sz w:val="24"/>
                <w:szCs w:val="24"/>
                <w:lang w:val="bg-BG"/>
              </w:rPr>
              <w:t xml:space="preserve"> </w:t>
            </w:r>
          </w:p>
        </w:tc>
      </w:tr>
      <w:tr w:rsidR="002F6B13" w:rsidRPr="00457FA6" w:rsidTr="00C21162">
        <w:trPr>
          <w:cantSplit/>
        </w:trPr>
        <w:tc>
          <w:tcPr>
            <w:tcW w:w="10065" w:type="dxa"/>
            <w:gridSpan w:val="2"/>
            <w:tcBorders>
              <w:top w:val="single" w:sz="4" w:space="0" w:color="auto"/>
              <w:left w:val="single" w:sz="4" w:space="0" w:color="auto"/>
              <w:bottom w:val="single" w:sz="4" w:space="0" w:color="auto"/>
              <w:right w:val="single" w:sz="4" w:space="0" w:color="auto"/>
            </w:tcBorders>
            <w:vAlign w:val="center"/>
          </w:tcPr>
          <w:p w:rsidR="00CF5625" w:rsidRPr="00457FA6" w:rsidRDefault="00CF5625" w:rsidP="00D4680C">
            <w:pPr>
              <w:spacing w:before="60" w:after="60"/>
              <w:jc w:val="center"/>
              <w:rPr>
                <w:b/>
                <w:szCs w:val="24"/>
                <w:lang w:val="bg-BG"/>
              </w:rPr>
            </w:pPr>
            <w:r w:rsidRPr="00457FA6">
              <w:rPr>
                <w:b/>
                <w:szCs w:val="24"/>
                <w:lang w:val="bg-BG"/>
              </w:rPr>
              <w:t>I.  Общ</w:t>
            </w:r>
            <w:r w:rsidR="00584CB7" w:rsidRPr="00457FA6">
              <w:rPr>
                <w:b/>
                <w:szCs w:val="24"/>
                <w:lang w:val="bg-BG"/>
              </w:rPr>
              <w:t>а информация</w:t>
            </w:r>
          </w:p>
        </w:tc>
      </w:tr>
      <w:tr w:rsidR="006D1179" w:rsidRPr="00457FA6" w:rsidTr="00C21162">
        <w:trPr>
          <w:cantSplit/>
        </w:trPr>
        <w:tc>
          <w:tcPr>
            <w:tcW w:w="3545" w:type="dxa"/>
            <w:tcBorders>
              <w:top w:val="single" w:sz="4" w:space="0" w:color="auto"/>
              <w:left w:val="single" w:sz="4" w:space="0" w:color="auto"/>
              <w:bottom w:val="single" w:sz="4" w:space="0" w:color="auto"/>
              <w:right w:val="single" w:sz="4" w:space="0" w:color="auto"/>
            </w:tcBorders>
          </w:tcPr>
          <w:p w:rsidR="006D1179" w:rsidRPr="00457FA6" w:rsidRDefault="006D1179" w:rsidP="007A011C">
            <w:pPr>
              <w:pStyle w:val="a9"/>
              <w:numPr>
                <w:ilvl w:val="1"/>
                <w:numId w:val="5"/>
              </w:numPr>
              <w:tabs>
                <w:tab w:val="left" w:pos="460"/>
              </w:tabs>
              <w:spacing w:before="60" w:after="60"/>
              <w:ind w:left="0" w:firstLine="0"/>
              <w:rPr>
                <w:rFonts w:ascii="Times New Roman" w:hAnsi="Times New Roman"/>
                <w:lang w:val="bg-BG"/>
              </w:rPr>
            </w:pPr>
            <w:r w:rsidRPr="00457FA6">
              <w:rPr>
                <w:rFonts w:ascii="Times New Roman" w:hAnsi="Times New Roman"/>
                <w:lang w:val="bg-BG"/>
              </w:rPr>
              <w:t xml:space="preserve">Организатор на </w:t>
            </w:r>
            <w:proofErr w:type="spellStart"/>
            <w:r w:rsidRPr="00457FA6">
              <w:rPr>
                <w:rFonts w:ascii="Times New Roman" w:hAnsi="Times New Roman"/>
                <w:lang w:val="bg-BG"/>
              </w:rPr>
              <w:t>тендера</w:t>
            </w:r>
            <w:proofErr w:type="spellEnd"/>
          </w:p>
        </w:tc>
        <w:tc>
          <w:tcPr>
            <w:tcW w:w="6520" w:type="dxa"/>
            <w:tcBorders>
              <w:top w:val="single" w:sz="4" w:space="0" w:color="auto"/>
              <w:left w:val="single" w:sz="4" w:space="0" w:color="auto"/>
              <w:bottom w:val="single" w:sz="4" w:space="0" w:color="auto"/>
              <w:right w:val="single" w:sz="4" w:space="0" w:color="auto"/>
            </w:tcBorders>
          </w:tcPr>
          <w:p w:rsidR="006D1179" w:rsidRPr="00457FA6" w:rsidRDefault="006D1179" w:rsidP="006D1179">
            <w:pPr>
              <w:tabs>
                <w:tab w:val="right" w:pos="7272"/>
              </w:tabs>
              <w:spacing w:before="60" w:after="60"/>
              <w:rPr>
                <w:strike/>
                <w:szCs w:val="24"/>
                <w:lang w:val="bg-BG"/>
              </w:rPr>
            </w:pPr>
            <w:r w:rsidRPr="00457FA6">
              <w:rPr>
                <w:szCs w:val="24"/>
                <w:lang w:val="bg-BG"/>
              </w:rPr>
              <w:t>„ЛУКОЙЛ Нефтохим Бургас“ АД</w:t>
            </w:r>
          </w:p>
        </w:tc>
      </w:tr>
      <w:tr w:rsidR="006D1179" w:rsidRPr="00457FA6" w:rsidTr="00C21162">
        <w:trPr>
          <w:cantSplit/>
        </w:trPr>
        <w:tc>
          <w:tcPr>
            <w:tcW w:w="3545" w:type="dxa"/>
            <w:tcBorders>
              <w:top w:val="single" w:sz="4" w:space="0" w:color="auto"/>
              <w:left w:val="single" w:sz="4" w:space="0" w:color="auto"/>
              <w:bottom w:val="single" w:sz="4" w:space="0" w:color="auto"/>
              <w:right w:val="single" w:sz="4" w:space="0" w:color="auto"/>
            </w:tcBorders>
          </w:tcPr>
          <w:p w:rsidR="006D1179" w:rsidRPr="00457FA6" w:rsidRDefault="006D1179" w:rsidP="007A011C">
            <w:pPr>
              <w:pStyle w:val="a9"/>
              <w:numPr>
                <w:ilvl w:val="1"/>
                <w:numId w:val="5"/>
              </w:numPr>
              <w:tabs>
                <w:tab w:val="left" w:pos="460"/>
              </w:tabs>
              <w:spacing w:before="60" w:after="60"/>
              <w:ind w:left="0" w:firstLine="0"/>
              <w:contextualSpacing w:val="0"/>
              <w:rPr>
                <w:rFonts w:ascii="Times New Roman" w:hAnsi="Times New Roman"/>
                <w:lang w:val="bg-BG"/>
              </w:rPr>
            </w:pPr>
            <w:r w:rsidRPr="00457FA6">
              <w:rPr>
                <w:rFonts w:ascii="Times New Roman" w:hAnsi="Times New Roman"/>
                <w:lang w:val="bg-BG"/>
              </w:rPr>
              <w:t>Обект</w:t>
            </w:r>
          </w:p>
        </w:tc>
        <w:tc>
          <w:tcPr>
            <w:tcW w:w="6520" w:type="dxa"/>
            <w:tcBorders>
              <w:top w:val="single" w:sz="4" w:space="0" w:color="auto"/>
              <w:left w:val="single" w:sz="4" w:space="0" w:color="auto"/>
              <w:bottom w:val="single" w:sz="4" w:space="0" w:color="auto"/>
              <w:right w:val="single" w:sz="4" w:space="0" w:color="auto"/>
            </w:tcBorders>
          </w:tcPr>
          <w:p w:rsidR="006D1179" w:rsidRPr="00457FA6" w:rsidRDefault="00644BE7" w:rsidP="00006FFC">
            <w:pPr>
              <w:tabs>
                <w:tab w:val="right" w:pos="7272"/>
              </w:tabs>
              <w:spacing w:before="60" w:after="60"/>
              <w:rPr>
                <w:i/>
                <w:iCs/>
                <w:color w:val="0000FF"/>
                <w:szCs w:val="24"/>
                <w:lang w:val="bg-BG"/>
              </w:rPr>
            </w:pPr>
            <w:r w:rsidRPr="00457FA6">
              <w:rPr>
                <w:szCs w:val="24"/>
                <w:lang w:val="bg-BG"/>
              </w:rPr>
              <w:t>,,ЛУКОЙЛ  Нефтохим  Бургас” АД</w:t>
            </w:r>
          </w:p>
        </w:tc>
      </w:tr>
      <w:tr w:rsidR="006D1179" w:rsidRPr="00457FA6" w:rsidTr="00C21162">
        <w:trPr>
          <w:cantSplit/>
        </w:trPr>
        <w:tc>
          <w:tcPr>
            <w:tcW w:w="3545" w:type="dxa"/>
            <w:tcBorders>
              <w:top w:val="single" w:sz="4" w:space="0" w:color="auto"/>
              <w:left w:val="single" w:sz="4" w:space="0" w:color="auto"/>
              <w:bottom w:val="single" w:sz="4" w:space="0" w:color="auto"/>
              <w:right w:val="single" w:sz="4" w:space="0" w:color="auto"/>
            </w:tcBorders>
          </w:tcPr>
          <w:p w:rsidR="006D1179" w:rsidRPr="00457FA6" w:rsidRDefault="006D1179" w:rsidP="007A011C">
            <w:pPr>
              <w:pStyle w:val="a9"/>
              <w:numPr>
                <w:ilvl w:val="1"/>
                <w:numId w:val="5"/>
              </w:numPr>
              <w:tabs>
                <w:tab w:val="left" w:pos="460"/>
              </w:tabs>
              <w:spacing w:before="60" w:after="60"/>
              <w:ind w:left="0" w:firstLine="0"/>
              <w:contextualSpacing w:val="0"/>
              <w:rPr>
                <w:rFonts w:ascii="Times New Roman" w:hAnsi="Times New Roman"/>
                <w:lang w:val="bg-BG"/>
              </w:rPr>
            </w:pPr>
            <w:r w:rsidRPr="00457FA6">
              <w:rPr>
                <w:rFonts w:ascii="Times New Roman" w:hAnsi="Times New Roman"/>
                <w:lang w:val="bg-BG"/>
              </w:rPr>
              <w:t xml:space="preserve">Номер на </w:t>
            </w:r>
            <w:proofErr w:type="spellStart"/>
            <w:r w:rsidRPr="00457FA6">
              <w:rPr>
                <w:rFonts w:ascii="Times New Roman" w:hAnsi="Times New Roman"/>
                <w:lang w:val="bg-BG"/>
              </w:rPr>
              <w:t>тендера</w:t>
            </w:r>
            <w:proofErr w:type="spellEnd"/>
          </w:p>
        </w:tc>
        <w:tc>
          <w:tcPr>
            <w:tcW w:w="6520" w:type="dxa"/>
            <w:tcBorders>
              <w:top w:val="single" w:sz="4" w:space="0" w:color="auto"/>
              <w:left w:val="single" w:sz="4" w:space="0" w:color="auto"/>
              <w:bottom w:val="single" w:sz="4" w:space="0" w:color="auto"/>
              <w:right w:val="single" w:sz="4" w:space="0" w:color="auto"/>
            </w:tcBorders>
          </w:tcPr>
          <w:p w:rsidR="006D1179" w:rsidRPr="00457FA6" w:rsidRDefault="008B56D8" w:rsidP="002938E2">
            <w:pPr>
              <w:tabs>
                <w:tab w:val="right" w:pos="7272"/>
              </w:tabs>
              <w:spacing w:before="60" w:after="60"/>
              <w:rPr>
                <w:b/>
                <w:bCs/>
                <w:color w:val="0000FF"/>
                <w:szCs w:val="24"/>
                <w:lang w:val="bg-BG"/>
              </w:rPr>
            </w:pPr>
            <w:r w:rsidRPr="00457FA6">
              <w:rPr>
                <w:szCs w:val="24"/>
                <w:lang w:val="bg-BG"/>
              </w:rPr>
              <w:t>147990</w:t>
            </w:r>
          </w:p>
        </w:tc>
      </w:tr>
      <w:tr w:rsidR="006D1179" w:rsidRPr="00457FA6" w:rsidTr="00C21162">
        <w:trPr>
          <w:cantSplit/>
        </w:trPr>
        <w:tc>
          <w:tcPr>
            <w:tcW w:w="3545" w:type="dxa"/>
            <w:tcBorders>
              <w:top w:val="single" w:sz="4" w:space="0" w:color="auto"/>
              <w:left w:val="single" w:sz="4" w:space="0" w:color="auto"/>
              <w:bottom w:val="single" w:sz="4" w:space="0" w:color="auto"/>
              <w:right w:val="single" w:sz="4" w:space="0" w:color="auto"/>
            </w:tcBorders>
          </w:tcPr>
          <w:p w:rsidR="006D1179" w:rsidRPr="00457FA6" w:rsidRDefault="006D1179" w:rsidP="007A011C">
            <w:pPr>
              <w:pStyle w:val="a9"/>
              <w:numPr>
                <w:ilvl w:val="1"/>
                <w:numId w:val="5"/>
              </w:numPr>
              <w:tabs>
                <w:tab w:val="left" w:pos="460"/>
              </w:tabs>
              <w:spacing w:before="60" w:after="60"/>
              <w:ind w:left="0" w:firstLine="0"/>
              <w:contextualSpacing w:val="0"/>
              <w:rPr>
                <w:rFonts w:ascii="Times New Roman" w:hAnsi="Times New Roman"/>
                <w:lang w:val="bg-BG"/>
              </w:rPr>
            </w:pPr>
            <w:r w:rsidRPr="00457FA6">
              <w:rPr>
                <w:rFonts w:ascii="Times New Roman" w:hAnsi="Times New Roman"/>
                <w:lang w:val="bg-BG"/>
              </w:rPr>
              <w:t xml:space="preserve">Предмет на </w:t>
            </w:r>
            <w:proofErr w:type="spellStart"/>
            <w:r w:rsidRPr="00457FA6">
              <w:rPr>
                <w:rFonts w:ascii="Times New Roman" w:hAnsi="Times New Roman"/>
                <w:lang w:val="bg-BG"/>
              </w:rPr>
              <w:t>тендера</w:t>
            </w:r>
            <w:proofErr w:type="spellEnd"/>
          </w:p>
        </w:tc>
        <w:tc>
          <w:tcPr>
            <w:tcW w:w="6520" w:type="dxa"/>
            <w:tcBorders>
              <w:top w:val="single" w:sz="4" w:space="0" w:color="auto"/>
              <w:left w:val="single" w:sz="4" w:space="0" w:color="auto"/>
              <w:bottom w:val="single" w:sz="4" w:space="0" w:color="auto"/>
              <w:right w:val="single" w:sz="4" w:space="0" w:color="auto"/>
            </w:tcBorders>
          </w:tcPr>
          <w:p w:rsidR="008B56D8" w:rsidRPr="00457FA6" w:rsidRDefault="008B56D8" w:rsidP="008B56D8">
            <w:pPr>
              <w:rPr>
                <w:b/>
                <w:bCs/>
                <w:color w:val="000000" w:themeColor="text1"/>
                <w:szCs w:val="24"/>
                <w:lang w:val="bg-BG"/>
              </w:rPr>
            </w:pPr>
            <w:r w:rsidRPr="00457FA6">
              <w:rPr>
                <w:szCs w:val="24"/>
                <w:lang w:val="bg-BG"/>
              </w:rPr>
              <w:t>Ремонт на редуктори за период от 3 години</w:t>
            </w:r>
          </w:p>
          <w:p w:rsidR="008B56D8" w:rsidRPr="00457FA6" w:rsidRDefault="008B56D8" w:rsidP="008B56D8">
            <w:pPr>
              <w:ind w:left="33" w:firstLine="393"/>
              <w:rPr>
                <w:szCs w:val="24"/>
                <w:lang w:val="bg-BG"/>
              </w:rPr>
            </w:pPr>
            <w:r w:rsidRPr="00457FA6">
              <w:rPr>
                <w:szCs w:val="24"/>
                <w:lang w:val="bg-BG"/>
              </w:rPr>
              <w:t>ЛОТ-1 Извършване на услуги по ремонт на план</w:t>
            </w:r>
            <w:r w:rsidR="00721817" w:rsidRPr="00457FA6">
              <w:rPr>
                <w:szCs w:val="24"/>
                <w:lang w:val="bg-BG"/>
              </w:rPr>
              <w:t xml:space="preserve">етарни редуктори ДРП-400 и </w:t>
            </w:r>
            <w:r w:rsidRPr="00457FA6">
              <w:rPr>
                <w:szCs w:val="24"/>
                <w:lang w:val="bg-BG"/>
              </w:rPr>
              <w:t>GM-S 64</w:t>
            </w:r>
          </w:p>
          <w:p w:rsidR="006D1179" w:rsidRPr="00457FA6" w:rsidRDefault="008B56D8" w:rsidP="005C7A31">
            <w:pPr>
              <w:ind w:left="33" w:firstLine="393"/>
              <w:rPr>
                <w:szCs w:val="24"/>
                <w:lang w:val="bg-BG"/>
              </w:rPr>
            </w:pPr>
            <w:r w:rsidRPr="00457FA6">
              <w:rPr>
                <w:szCs w:val="24"/>
                <w:lang w:val="bg-BG"/>
              </w:rPr>
              <w:t>ЛОТ-2 Извършване на услуги по ремонт на редуктори EKATO EKW 3 280-Н, VDRU-680 LEM, К-213 AR и RXO1/818/BS/14.8/ECE/TR/Ms6-DT2</w:t>
            </w:r>
          </w:p>
          <w:p w:rsidR="00457FA6" w:rsidRPr="00457FA6" w:rsidRDefault="00457FA6" w:rsidP="00457FA6">
            <w:pPr>
              <w:ind w:left="33" w:firstLine="393"/>
              <w:rPr>
                <w:szCs w:val="24"/>
                <w:lang w:val="bg-BG"/>
              </w:rPr>
            </w:pPr>
          </w:p>
          <w:p w:rsidR="00457FA6" w:rsidRPr="00457FA6" w:rsidRDefault="00457FA6" w:rsidP="00457FA6">
            <w:pPr>
              <w:ind w:left="33"/>
              <w:rPr>
                <w:b/>
                <w:szCs w:val="24"/>
                <w:lang w:val="bg-BG"/>
              </w:rPr>
            </w:pPr>
            <w:r w:rsidRPr="00457FA6">
              <w:rPr>
                <w:b/>
                <w:szCs w:val="24"/>
                <w:lang w:val="bg-BG"/>
              </w:rPr>
              <w:t xml:space="preserve">Всеки претендент подготвя и представя </w:t>
            </w:r>
            <w:proofErr w:type="spellStart"/>
            <w:r w:rsidRPr="00457FA6">
              <w:rPr>
                <w:b/>
                <w:szCs w:val="24"/>
                <w:lang w:val="bg-BG"/>
              </w:rPr>
              <w:t>тендерно</w:t>
            </w:r>
            <w:proofErr w:type="spellEnd"/>
            <w:r w:rsidRPr="00457FA6">
              <w:rPr>
                <w:b/>
                <w:szCs w:val="24"/>
                <w:lang w:val="bg-BG"/>
              </w:rPr>
              <w:t xml:space="preserve"> п</w:t>
            </w:r>
            <w:r>
              <w:rPr>
                <w:b/>
                <w:szCs w:val="24"/>
                <w:lang w:val="bg-BG"/>
              </w:rPr>
              <w:t xml:space="preserve">редложение по ЛОТ1 и </w:t>
            </w:r>
            <w:bookmarkStart w:id="1" w:name="_GoBack"/>
            <w:bookmarkEnd w:id="1"/>
            <w:r>
              <w:rPr>
                <w:b/>
                <w:szCs w:val="24"/>
                <w:lang w:val="bg-BG"/>
              </w:rPr>
              <w:t>ЛОТ2</w:t>
            </w:r>
            <w:r w:rsidRPr="00457FA6">
              <w:rPr>
                <w:b/>
                <w:szCs w:val="24"/>
                <w:lang w:val="bg-BG"/>
              </w:rPr>
              <w:t xml:space="preserve"> поотделно.</w:t>
            </w:r>
          </w:p>
          <w:p w:rsidR="00457FA6" w:rsidRPr="00457FA6" w:rsidRDefault="00457FA6" w:rsidP="00457FA6">
            <w:pPr>
              <w:ind w:left="33"/>
              <w:rPr>
                <w:szCs w:val="24"/>
                <w:lang w:val="bg-BG"/>
              </w:rPr>
            </w:pPr>
            <w:r w:rsidRPr="00457FA6">
              <w:rPr>
                <w:b/>
                <w:szCs w:val="24"/>
                <w:lang w:val="bg-BG"/>
              </w:rPr>
              <w:t xml:space="preserve">Допуска се представяне на </w:t>
            </w:r>
            <w:proofErr w:type="spellStart"/>
            <w:r w:rsidRPr="00457FA6">
              <w:rPr>
                <w:b/>
                <w:szCs w:val="24"/>
                <w:lang w:val="bg-BG"/>
              </w:rPr>
              <w:t>тендерно</w:t>
            </w:r>
            <w:proofErr w:type="spellEnd"/>
            <w:r w:rsidRPr="00457FA6">
              <w:rPr>
                <w:b/>
                <w:szCs w:val="24"/>
                <w:lang w:val="bg-BG"/>
              </w:rPr>
              <w:t xml:space="preserve"> предложение, по който и да е от лотовете.</w:t>
            </w:r>
          </w:p>
        </w:tc>
      </w:tr>
      <w:tr w:rsidR="00E9098E" w:rsidRPr="00457FA6" w:rsidTr="00C21162">
        <w:trPr>
          <w:cantSplit/>
        </w:trPr>
        <w:tc>
          <w:tcPr>
            <w:tcW w:w="3545" w:type="dxa"/>
            <w:tcBorders>
              <w:top w:val="single" w:sz="4" w:space="0" w:color="auto"/>
              <w:left w:val="single" w:sz="4" w:space="0" w:color="auto"/>
              <w:bottom w:val="single" w:sz="4" w:space="0" w:color="auto"/>
              <w:right w:val="single" w:sz="4" w:space="0" w:color="auto"/>
            </w:tcBorders>
          </w:tcPr>
          <w:p w:rsidR="00E9098E" w:rsidRPr="00457FA6" w:rsidRDefault="00E9098E" w:rsidP="007A011C">
            <w:pPr>
              <w:pStyle w:val="a9"/>
              <w:numPr>
                <w:ilvl w:val="1"/>
                <w:numId w:val="5"/>
              </w:numPr>
              <w:tabs>
                <w:tab w:val="left" w:pos="460"/>
              </w:tabs>
              <w:spacing w:before="60" w:after="60"/>
              <w:ind w:left="0" w:firstLine="0"/>
              <w:contextualSpacing w:val="0"/>
              <w:rPr>
                <w:rFonts w:ascii="Times New Roman" w:hAnsi="Times New Roman"/>
                <w:lang w:val="bg-BG"/>
              </w:rPr>
            </w:pPr>
            <w:r w:rsidRPr="00457FA6">
              <w:rPr>
                <w:rFonts w:ascii="Times New Roman" w:hAnsi="Times New Roman"/>
                <w:lang w:val="bg-BG"/>
              </w:rPr>
              <w:t xml:space="preserve">Вид на </w:t>
            </w:r>
            <w:proofErr w:type="spellStart"/>
            <w:r w:rsidRPr="00457FA6">
              <w:rPr>
                <w:rFonts w:ascii="Times New Roman" w:hAnsi="Times New Roman"/>
                <w:lang w:val="bg-BG"/>
              </w:rPr>
              <w:t>тендера</w:t>
            </w:r>
            <w:proofErr w:type="spellEnd"/>
          </w:p>
        </w:tc>
        <w:tc>
          <w:tcPr>
            <w:tcW w:w="6520" w:type="dxa"/>
            <w:tcBorders>
              <w:top w:val="single" w:sz="4" w:space="0" w:color="auto"/>
              <w:left w:val="single" w:sz="4" w:space="0" w:color="auto"/>
              <w:bottom w:val="single" w:sz="4" w:space="0" w:color="auto"/>
              <w:right w:val="single" w:sz="4" w:space="0" w:color="auto"/>
            </w:tcBorders>
          </w:tcPr>
          <w:p w:rsidR="00E9098E" w:rsidRPr="00457FA6" w:rsidRDefault="00E9098E" w:rsidP="00E9098E">
            <w:pPr>
              <w:tabs>
                <w:tab w:val="right" w:pos="7254"/>
              </w:tabs>
              <w:spacing w:before="60" w:after="60"/>
              <w:rPr>
                <w:szCs w:val="24"/>
                <w:lang w:val="bg-BG"/>
              </w:rPr>
            </w:pPr>
            <w:r w:rsidRPr="00457FA6">
              <w:rPr>
                <w:szCs w:val="24"/>
                <w:lang w:val="bg-BG"/>
              </w:rPr>
              <w:t xml:space="preserve">Открит, </w:t>
            </w:r>
            <w:proofErr w:type="spellStart"/>
            <w:r w:rsidRPr="00457FA6">
              <w:rPr>
                <w:szCs w:val="24"/>
                <w:lang w:val="bg-BG"/>
              </w:rPr>
              <w:t>двуетапен</w:t>
            </w:r>
            <w:proofErr w:type="spellEnd"/>
          </w:p>
        </w:tc>
      </w:tr>
      <w:tr w:rsidR="00E9098E" w:rsidRPr="00457FA6" w:rsidTr="00C21162">
        <w:trPr>
          <w:cantSplit/>
        </w:trPr>
        <w:tc>
          <w:tcPr>
            <w:tcW w:w="10065" w:type="dxa"/>
            <w:gridSpan w:val="2"/>
            <w:tcBorders>
              <w:top w:val="single" w:sz="4" w:space="0" w:color="auto"/>
              <w:left w:val="single" w:sz="4" w:space="0" w:color="auto"/>
              <w:bottom w:val="single" w:sz="4" w:space="0" w:color="auto"/>
              <w:right w:val="single" w:sz="4" w:space="0" w:color="auto"/>
            </w:tcBorders>
          </w:tcPr>
          <w:p w:rsidR="00E9098E" w:rsidRPr="00457FA6" w:rsidRDefault="00E9098E" w:rsidP="00DF7880">
            <w:pPr>
              <w:tabs>
                <w:tab w:val="right" w:pos="7254"/>
              </w:tabs>
              <w:spacing w:before="60" w:after="60"/>
              <w:jc w:val="center"/>
              <w:rPr>
                <w:szCs w:val="24"/>
                <w:lang w:val="bg-BG"/>
              </w:rPr>
            </w:pPr>
            <w:r w:rsidRPr="00457FA6">
              <w:rPr>
                <w:b/>
                <w:szCs w:val="24"/>
                <w:lang w:val="bg-BG"/>
              </w:rPr>
              <w:t xml:space="preserve">II.  </w:t>
            </w:r>
            <w:r w:rsidR="00BC1C56" w:rsidRPr="00457FA6">
              <w:rPr>
                <w:b/>
                <w:szCs w:val="24"/>
                <w:lang w:val="bg-BG"/>
              </w:rPr>
              <w:t>Минимални к</w:t>
            </w:r>
            <w:r w:rsidRPr="00457FA6">
              <w:rPr>
                <w:b/>
                <w:szCs w:val="24"/>
                <w:lang w:val="bg-BG"/>
              </w:rPr>
              <w:t>валификаци</w:t>
            </w:r>
            <w:r w:rsidR="00D30186" w:rsidRPr="00457FA6">
              <w:rPr>
                <w:b/>
                <w:szCs w:val="24"/>
                <w:lang w:val="bg-BG"/>
              </w:rPr>
              <w:t>онни изисквания към Претендента</w:t>
            </w:r>
          </w:p>
        </w:tc>
      </w:tr>
      <w:tr w:rsidR="00AA275C" w:rsidRPr="00457FA6" w:rsidTr="00681E6F">
        <w:trPr>
          <w:cantSplit/>
        </w:trPr>
        <w:tc>
          <w:tcPr>
            <w:tcW w:w="3545" w:type="dxa"/>
            <w:tcBorders>
              <w:top w:val="single" w:sz="4" w:space="0" w:color="auto"/>
              <w:left w:val="single" w:sz="4" w:space="0" w:color="auto"/>
              <w:bottom w:val="single" w:sz="4" w:space="0" w:color="auto"/>
              <w:right w:val="single" w:sz="4" w:space="0" w:color="auto"/>
            </w:tcBorders>
          </w:tcPr>
          <w:p w:rsidR="00AA275C" w:rsidRPr="00457FA6" w:rsidRDefault="00AA275C" w:rsidP="00AA275C">
            <w:pPr>
              <w:pStyle w:val="a9"/>
              <w:numPr>
                <w:ilvl w:val="1"/>
                <w:numId w:val="6"/>
              </w:numPr>
              <w:tabs>
                <w:tab w:val="left" w:pos="0"/>
              </w:tabs>
              <w:jc w:val="both"/>
              <w:rPr>
                <w:rFonts w:ascii="Times New Roman" w:hAnsi="Times New Roman"/>
                <w:lang w:val="bg-BG"/>
              </w:rPr>
            </w:pPr>
            <w:r w:rsidRPr="00457FA6">
              <w:rPr>
                <w:rFonts w:ascii="Times New Roman" w:hAnsi="Times New Roman"/>
                <w:lang w:val="bg-BG"/>
              </w:rPr>
              <w:t xml:space="preserve"> Приемане на предложения проект на договор</w:t>
            </w:r>
          </w:p>
        </w:tc>
        <w:tc>
          <w:tcPr>
            <w:tcW w:w="6520" w:type="dxa"/>
            <w:tcBorders>
              <w:top w:val="single" w:sz="4" w:space="0" w:color="auto"/>
              <w:left w:val="single" w:sz="4" w:space="0" w:color="auto"/>
              <w:bottom w:val="single" w:sz="4" w:space="0" w:color="auto"/>
              <w:right w:val="single" w:sz="4" w:space="0" w:color="auto"/>
            </w:tcBorders>
            <w:vAlign w:val="center"/>
          </w:tcPr>
          <w:p w:rsidR="00AA275C" w:rsidRPr="00457FA6" w:rsidRDefault="00AA275C" w:rsidP="00AA275C">
            <w:pPr>
              <w:jc w:val="left"/>
              <w:rPr>
                <w:szCs w:val="24"/>
                <w:lang w:val="bg-BG" w:eastAsia="bg-BG"/>
              </w:rPr>
            </w:pPr>
            <w:r w:rsidRPr="00457FA6">
              <w:rPr>
                <w:b/>
                <w:szCs w:val="24"/>
                <w:lang w:val="bg-BG" w:eastAsia="bg-BG"/>
              </w:rPr>
              <w:t>Претендентът</w:t>
            </w:r>
            <w:r w:rsidRPr="00457FA6">
              <w:rPr>
                <w:szCs w:val="24"/>
                <w:lang w:val="bg-BG" w:eastAsia="bg-BG"/>
              </w:rPr>
              <w:t xml:space="preserve"> приема безусловн</w:t>
            </w:r>
            <w:r w:rsidR="008B381C" w:rsidRPr="00457FA6">
              <w:rPr>
                <w:szCs w:val="24"/>
                <w:lang w:val="bg-BG" w:eastAsia="bg-BG"/>
              </w:rPr>
              <w:t>о предложения проект на договор</w:t>
            </w:r>
          </w:p>
        </w:tc>
      </w:tr>
      <w:tr w:rsidR="008B381C" w:rsidRPr="00457FA6" w:rsidTr="00681E6F">
        <w:trPr>
          <w:cantSplit/>
        </w:trPr>
        <w:tc>
          <w:tcPr>
            <w:tcW w:w="3545" w:type="dxa"/>
            <w:tcBorders>
              <w:top w:val="single" w:sz="4" w:space="0" w:color="auto"/>
              <w:left w:val="single" w:sz="4" w:space="0" w:color="auto"/>
              <w:bottom w:val="single" w:sz="4" w:space="0" w:color="auto"/>
              <w:right w:val="single" w:sz="4" w:space="0" w:color="auto"/>
            </w:tcBorders>
          </w:tcPr>
          <w:p w:rsidR="008B381C" w:rsidRPr="00457FA6" w:rsidRDefault="008B381C" w:rsidP="008B381C">
            <w:pPr>
              <w:pStyle w:val="a9"/>
              <w:numPr>
                <w:ilvl w:val="1"/>
                <w:numId w:val="6"/>
              </w:numPr>
              <w:tabs>
                <w:tab w:val="left" w:pos="460"/>
              </w:tabs>
              <w:jc w:val="both"/>
              <w:rPr>
                <w:rFonts w:ascii="Times New Roman" w:hAnsi="Times New Roman"/>
                <w:lang w:val="bg-BG"/>
              </w:rPr>
            </w:pPr>
            <w:r w:rsidRPr="00457FA6">
              <w:rPr>
                <w:rFonts w:ascii="Times New Roman" w:hAnsi="Times New Roman"/>
                <w:lang w:val="bg-BG"/>
              </w:rPr>
              <w:t xml:space="preserve"> Разрешителни документи на претендента</w:t>
            </w:r>
          </w:p>
        </w:tc>
        <w:tc>
          <w:tcPr>
            <w:tcW w:w="6520" w:type="dxa"/>
            <w:tcBorders>
              <w:top w:val="single" w:sz="4" w:space="0" w:color="auto"/>
              <w:left w:val="single" w:sz="4" w:space="0" w:color="auto"/>
              <w:bottom w:val="single" w:sz="4" w:space="0" w:color="auto"/>
              <w:right w:val="single" w:sz="4" w:space="0" w:color="auto"/>
            </w:tcBorders>
            <w:vAlign w:val="center"/>
          </w:tcPr>
          <w:p w:rsidR="008B381C" w:rsidRPr="00457FA6" w:rsidRDefault="008B381C" w:rsidP="008B381C">
            <w:pPr>
              <w:tabs>
                <w:tab w:val="right" w:pos="7254"/>
              </w:tabs>
              <w:spacing w:after="60"/>
              <w:rPr>
                <w:szCs w:val="24"/>
                <w:lang w:val="bg-BG"/>
              </w:rPr>
            </w:pPr>
            <w:r w:rsidRPr="00457FA6">
              <w:rPr>
                <w:b/>
                <w:iCs/>
                <w:szCs w:val="24"/>
                <w:lang w:val="bg-BG"/>
              </w:rPr>
              <w:t>Претендентът</w:t>
            </w:r>
            <w:r w:rsidRPr="00457FA6">
              <w:rPr>
                <w:iCs/>
                <w:szCs w:val="24"/>
                <w:lang w:val="bg-BG"/>
              </w:rPr>
              <w:t xml:space="preserve"> има сертификат за стандарт ISO 9001 по управление на качеството</w:t>
            </w:r>
          </w:p>
        </w:tc>
      </w:tr>
      <w:tr w:rsidR="008B381C" w:rsidRPr="00457FA6" w:rsidTr="006B7C52">
        <w:trPr>
          <w:cantSplit/>
        </w:trPr>
        <w:tc>
          <w:tcPr>
            <w:tcW w:w="3545" w:type="dxa"/>
            <w:tcBorders>
              <w:top w:val="single" w:sz="4" w:space="0" w:color="auto"/>
              <w:left w:val="single" w:sz="4" w:space="0" w:color="auto"/>
              <w:bottom w:val="single" w:sz="4" w:space="0" w:color="auto"/>
              <w:right w:val="single" w:sz="4" w:space="0" w:color="auto"/>
            </w:tcBorders>
          </w:tcPr>
          <w:p w:rsidR="008B381C" w:rsidRPr="00457FA6" w:rsidRDefault="008B381C" w:rsidP="008B381C">
            <w:pPr>
              <w:pStyle w:val="a9"/>
              <w:numPr>
                <w:ilvl w:val="1"/>
                <w:numId w:val="6"/>
              </w:numPr>
              <w:tabs>
                <w:tab w:val="left" w:pos="460"/>
              </w:tabs>
              <w:jc w:val="both"/>
              <w:rPr>
                <w:rFonts w:ascii="Times New Roman" w:hAnsi="Times New Roman"/>
                <w:lang w:val="bg-BG"/>
              </w:rPr>
            </w:pPr>
            <w:r w:rsidRPr="00457FA6">
              <w:rPr>
                <w:rFonts w:ascii="Times New Roman" w:hAnsi="Times New Roman"/>
                <w:lang w:val="bg-BG"/>
              </w:rPr>
              <w:t xml:space="preserve"> Предишен опит</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8B381C" w:rsidRPr="00457FA6" w:rsidRDefault="008B381C" w:rsidP="008B381C">
            <w:pPr>
              <w:rPr>
                <w:szCs w:val="24"/>
                <w:lang w:val="bg-BG" w:eastAsia="bg-BG"/>
              </w:rPr>
            </w:pPr>
            <w:r w:rsidRPr="00457FA6">
              <w:rPr>
                <w:b/>
                <w:szCs w:val="24"/>
                <w:lang w:val="bg-BG" w:eastAsia="bg-BG"/>
              </w:rPr>
              <w:t>Претендентът</w:t>
            </w:r>
            <w:r w:rsidRPr="00457FA6">
              <w:rPr>
                <w:szCs w:val="24"/>
                <w:lang w:val="bg-BG" w:eastAsia="bg-BG"/>
              </w:rPr>
              <w:t xml:space="preserve"> задължително има минимум 1 сключен договор на стойност равна на или по-голяма от 20 000 лв. като изпълнител на дейности, аналогични на дейностите по предмета на </w:t>
            </w:r>
            <w:proofErr w:type="spellStart"/>
            <w:r w:rsidRPr="00457FA6">
              <w:rPr>
                <w:szCs w:val="24"/>
                <w:lang w:val="bg-BG" w:eastAsia="bg-BG"/>
              </w:rPr>
              <w:t>тендера</w:t>
            </w:r>
            <w:proofErr w:type="spellEnd"/>
            <w:r w:rsidRPr="00457FA6">
              <w:rPr>
                <w:szCs w:val="24"/>
                <w:lang w:val="bg-BG" w:eastAsia="bg-BG"/>
              </w:rPr>
              <w:t xml:space="preserve">, приключен в последните 3 (три) години (2017г., 2018г. и 2019г.) и/или в действие към момента на провеждане на </w:t>
            </w:r>
            <w:proofErr w:type="spellStart"/>
            <w:r w:rsidRPr="00457FA6">
              <w:rPr>
                <w:szCs w:val="24"/>
                <w:lang w:val="bg-BG" w:eastAsia="bg-BG"/>
              </w:rPr>
              <w:t>тендера</w:t>
            </w:r>
            <w:proofErr w:type="spellEnd"/>
          </w:p>
        </w:tc>
      </w:tr>
    </w:tbl>
    <w:p w:rsidR="00F94B7F" w:rsidRPr="00457FA6" w:rsidRDefault="00F94B7F">
      <w:pPr>
        <w:rPr>
          <w:szCs w:val="24"/>
          <w:lang w:val="bg-BG"/>
        </w:rPr>
      </w:pPr>
      <w:r w:rsidRPr="00457FA6">
        <w:rPr>
          <w:szCs w:val="24"/>
          <w:lang w:val="bg-BG"/>
        </w:rPr>
        <w:br w:type="page"/>
      </w:r>
    </w:p>
    <w:tbl>
      <w:tblPr>
        <w:tblW w:w="10065" w:type="dxa"/>
        <w:tblInd w:w="-43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545"/>
        <w:gridCol w:w="6520"/>
      </w:tblGrid>
      <w:tr w:rsidR="00C21162" w:rsidRPr="00457FA6" w:rsidTr="00F94B7F">
        <w:trPr>
          <w:cantSplit/>
          <w:trHeight w:val="470"/>
        </w:trPr>
        <w:tc>
          <w:tcPr>
            <w:tcW w:w="1006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21162" w:rsidRPr="00457FA6" w:rsidRDefault="00C21162" w:rsidP="00787342">
            <w:pPr>
              <w:tabs>
                <w:tab w:val="right" w:pos="7254"/>
              </w:tabs>
              <w:spacing w:before="60" w:after="60"/>
              <w:rPr>
                <w:b/>
                <w:szCs w:val="24"/>
                <w:lang w:val="bg-BG"/>
              </w:rPr>
            </w:pPr>
            <w:r w:rsidRPr="00457FA6">
              <w:rPr>
                <w:szCs w:val="24"/>
                <w:lang w:val="bg-BG"/>
              </w:rPr>
              <w:lastRenderedPageBreak/>
              <w:br w:type="page"/>
            </w:r>
            <w:r w:rsidRPr="00457FA6">
              <w:rPr>
                <w:b/>
                <w:szCs w:val="24"/>
                <w:lang w:val="bg-BG"/>
              </w:rPr>
              <w:t>Критерии за удовлетворяване на минималните изисквания от раздел ІІ:</w:t>
            </w:r>
          </w:p>
        </w:tc>
      </w:tr>
      <w:tr w:rsidR="00901455" w:rsidRPr="00457FA6" w:rsidTr="00F94B7F">
        <w:trPr>
          <w:cantSplit/>
        </w:trPr>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rsidR="00901455" w:rsidRPr="00457FA6" w:rsidRDefault="00901455" w:rsidP="005C7A31">
            <w:pPr>
              <w:pStyle w:val="a9"/>
              <w:tabs>
                <w:tab w:val="left" w:pos="318"/>
              </w:tabs>
              <w:ind w:left="0"/>
              <w:rPr>
                <w:rFonts w:ascii="Times New Roman" w:hAnsi="Times New Roman"/>
                <w:lang w:val="bg-BG"/>
              </w:rPr>
            </w:pPr>
            <w:r w:rsidRPr="00457FA6">
              <w:rPr>
                <w:rFonts w:ascii="Times New Roman" w:hAnsi="Times New Roman"/>
                <w:lang w:val="bg-BG"/>
              </w:rPr>
              <w:t>Претендентът самостоятелно покрива всички изисквания</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rsidR="00901455" w:rsidRPr="00457FA6" w:rsidRDefault="00901455" w:rsidP="00787342">
            <w:pPr>
              <w:tabs>
                <w:tab w:val="right" w:pos="7254"/>
              </w:tabs>
              <w:spacing w:before="60" w:after="60"/>
              <w:rPr>
                <w:iCs/>
                <w:szCs w:val="24"/>
                <w:lang w:val="bg-BG"/>
              </w:rPr>
            </w:pPr>
            <w:r w:rsidRPr="00457FA6">
              <w:rPr>
                <w:b/>
                <w:iCs/>
                <w:szCs w:val="24"/>
                <w:lang w:val="bg-BG"/>
              </w:rPr>
              <w:t>ДА</w:t>
            </w:r>
          </w:p>
        </w:tc>
      </w:tr>
      <w:tr w:rsidR="00C21162" w:rsidRPr="00457FA6" w:rsidTr="00F94B7F">
        <w:trPr>
          <w:cantSplit/>
        </w:trPr>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rsidR="00C21162" w:rsidRPr="00457FA6" w:rsidRDefault="00C21162" w:rsidP="005C7A31">
            <w:pPr>
              <w:pStyle w:val="a9"/>
              <w:tabs>
                <w:tab w:val="left" w:pos="318"/>
              </w:tabs>
              <w:ind w:left="0"/>
              <w:rPr>
                <w:rFonts w:ascii="Times New Roman" w:hAnsi="Times New Roman"/>
                <w:lang w:val="bg-BG"/>
              </w:rPr>
            </w:pPr>
            <w:r w:rsidRPr="00457FA6">
              <w:rPr>
                <w:rFonts w:ascii="Times New Roman" w:hAnsi="Times New Roman"/>
                <w:lang w:val="bg-BG"/>
              </w:rPr>
              <w:t>Претендентът, съвместно с подизпълнителя/</w:t>
            </w:r>
            <w:proofErr w:type="spellStart"/>
            <w:r w:rsidRPr="00457FA6">
              <w:rPr>
                <w:rFonts w:ascii="Times New Roman" w:hAnsi="Times New Roman"/>
                <w:lang w:val="bg-BG"/>
              </w:rPr>
              <w:t>ите</w:t>
            </w:r>
            <w:proofErr w:type="spellEnd"/>
            <w:r w:rsidRPr="00457FA6">
              <w:rPr>
                <w:rFonts w:ascii="Times New Roman" w:hAnsi="Times New Roman"/>
                <w:lang w:val="bg-BG"/>
              </w:rPr>
              <w:t xml:space="preserve">, покриват всички изисквания </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rsidR="00C21162" w:rsidRPr="00457FA6" w:rsidRDefault="000A028A" w:rsidP="000A028A">
            <w:pPr>
              <w:tabs>
                <w:tab w:val="right" w:pos="7254"/>
              </w:tabs>
              <w:spacing w:before="60" w:after="60"/>
              <w:rPr>
                <w:iCs/>
                <w:szCs w:val="24"/>
                <w:lang w:val="bg-BG"/>
              </w:rPr>
            </w:pPr>
            <w:r w:rsidRPr="00457FA6">
              <w:rPr>
                <w:iCs/>
                <w:szCs w:val="24"/>
                <w:lang w:val="bg-BG"/>
              </w:rPr>
              <w:t>НЕ</w:t>
            </w:r>
          </w:p>
        </w:tc>
      </w:tr>
      <w:tr w:rsidR="00C21162" w:rsidRPr="00457FA6" w:rsidTr="00F94B7F">
        <w:trPr>
          <w:cantSplit/>
          <w:trHeight w:val="2050"/>
        </w:trPr>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rsidR="00C21162" w:rsidRPr="00457FA6" w:rsidRDefault="00C21162" w:rsidP="005C7A31">
            <w:pPr>
              <w:pStyle w:val="a9"/>
              <w:tabs>
                <w:tab w:val="left" w:pos="318"/>
              </w:tabs>
              <w:ind w:left="0"/>
              <w:rPr>
                <w:rFonts w:ascii="Times New Roman" w:hAnsi="Times New Roman"/>
                <w:lang w:val="bg-BG"/>
              </w:rPr>
            </w:pPr>
            <w:r w:rsidRPr="00457FA6">
              <w:rPr>
                <w:rFonts w:ascii="Times New Roman" w:hAnsi="Times New Roman"/>
                <w:lang w:val="bg-BG"/>
              </w:rPr>
              <w:t>Претендентът</w:t>
            </w:r>
            <w:r w:rsidR="00EB0025" w:rsidRPr="00457FA6">
              <w:rPr>
                <w:rFonts w:ascii="Times New Roman" w:hAnsi="Times New Roman"/>
                <w:lang w:val="bg-BG"/>
              </w:rPr>
              <w:t xml:space="preserve"> - консо</w:t>
            </w:r>
            <w:r w:rsidRPr="00457FA6">
              <w:rPr>
                <w:rFonts w:ascii="Times New Roman" w:hAnsi="Times New Roman"/>
                <w:lang w:val="bg-BG"/>
              </w:rPr>
              <w:t>рциум/ дружество по Закона за задълженията и договорите, покриват всички изисквания</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rsidR="00C21162" w:rsidRPr="00457FA6" w:rsidRDefault="00C21162" w:rsidP="00787342">
            <w:pPr>
              <w:tabs>
                <w:tab w:val="right" w:pos="7254"/>
              </w:tabs>
              <w:spacing w:before="60" w:after="60"/>
              <w:rPr>
                <w:iCs/>
                <w:szCs w:val="24"/>
                <w:lang w:val="bg-BG"/>
              </w:rPr>
            </w:pPr>
            <w:r w:rsidRPr="00457FA6">
              <w:rPr>
                <w:b/>
                <w:iCs/>
                <w:szCs w:val="24"/>
                <w:lang w:val="bg-BG"/>
              </w:rPr>
              <w:t>ДА</w:t>
            </w:r>
          </w:p>
          <w:p w:rsidR="00C21162" w:rsidRPr="00457FA6" w:rsidRDefault="00C21162" w:rsidP="007A011C">
            <w:pPr>
              <w:pStyle w:val="a9"/>
              <w:numPr>
                <w:ilvl w:val="0"/>
                <w:numId w:val="7"/>
              </w:numPr>
              <w:tabs>
                <w:tab w:val="right" w:pos="7254"/>
              </w:tabs>
              <w:spacing w:before="60" w:after="60"/>
              <w:ind w:left="175" w:hanging="175"/>
              <w:jc w:val="both"/>
              <w:rPr>
                <w:rFonts w:ascii="Times New Roman" w:hAnsi="Times New Roman"/>
                <w:iCs/>
                <w:lang w:val="bg-BG"/>
              </w:rPr>
            </w:pPr>
            <w:r w:rsidRPr="00457FA6">
              <w:rPr>
                <w:rFonts w:ascii="Times New Roman" w:hAnsi="Times New Roman"/>
                <w:iCs/>
                <w:lang w:val="bg-BG"/>
              </w:rPr>
              <w:t>Претендентът представя официални документи за  съдружие/споразумение и контрола на главния офис (ако има);</w:t>
            </w:r>
          </w:p>
          <w:p w:rsidR="00C21162" w:rsidRPr="00457FA6" w:rsidRDefault="00C21162" w:rsidP="007A011C">
            <w:pPr>
              <w:pStyle w:val="a9"/>
              <w:numPr>
                <w:ilvl w:val="0"/>
                <w:numId w:val="7"/>
              </w:numPr>
              <w:tabs>
                <w:tab w:val="right" w:pos="7254"/>
              </w:tabs>
              <w:spacing w:before="60" w:after="60"/>
              <w:ind w:left="175" w:hanging="175"/>
              <w:jc w:val="both"/>
              <w:rPr>
                <w:rFonts w:ascii="Times New Roman" w:hAnsi="Times New Roman"/>
                <w:iCs/>
                <w:lang w:val="bg-BG" w:eastAsia="en-US"/>
              </w:rPr>
            </w:pPr>
            <w:r w:rsidRPr="00457FA6">
              <w:rPr>
                <w:rFonts w:ascii="Times New Roman" w:hAnsi="Times New Roman"/>
                <w:iCs/>
                <w:lang w:val="bg-BG"/>
              </w:rPr>
              <w:t>Претендентът попълва съответната информация за съдружниците (за всеки поотделно) и главния офис (ако има) във Форма 1,</w:t>
            </w:r>
            <w:r w:rsidRPr="00457FA6">
              <w:rPr>
                <w:rFonts w:ascii="Times New Roman" w:hAnsi="Times New Roman"/>
                <w:b/>
                <w:iCs/>
                <w:lang w:val="bg-BG"/>
              </w:rPr>
              <w:t xml:space="preserve"> </w:t>
            </w:r>
            <w:r w:rsidRPr="00457FA6">
              <w:rPr>
                <w:rFonts w:ascii="Times New Roman" w:hAnsi="Times New Roman"/>
                <w:iCs/>
                <w:lang w:val="bg-BG"/>
              </w:rPr>
              <w:t>съгласно изискванията на АСПТ</w:t>
            </w:r>
            <w:r w:rsidRPr="00457FA6">
              <w:rPr>
                <w:rFonts w:ascii="Times New Roman" w:hAnsi="Times New Roman"/>
                <w:iCs/>
                <w:lang w:val="bg-BG" w:eastAsia="en-US"/>
              </w:rPr>
              <w:t>.</w:t>
            </w:r>
          </w:p>
        </w:tc>
      </w:tr>
      <w:tr w:rsidR="00C21162" w:rsidRPr="00457FA6" w:rsidTr="00F94B7F">
        <w:trPr>
          <w:cantSplit/>
          <w:trHeight w:val="470"/>
        </w:trPr>
        <w:tc>
          <w:tcPr>
            <w:tcW w:w="1006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E2CBC" w:rsidRPr="00457FA6" w:rsidRDefault="00C21162" w:rsidP="00787342">
            <w:pPr>
              <w:tabs>
                <w:tab w:val="right" w:pos="7254"/>
              </w:tabs>
              <w:spacing w:before="60" w:after="60"/>
              <w:rPr>
                <w:szCs w:val="24"/>
                <w:lang w:val="bg-BG" w:eastAsia="ru-RU"/>
              </w:rPr>
            </w:pPr>
            <w:r w:rsidRPr="00457FA6">
              <w:rPr>
                <w:b/>
                <w:szCs w:val="24"/>
                <w:lang w:val="bg-BG" w:eastAsia="ru-RU"/>
              </w:rPr>
              <w:t>ВАЖНО!</w:t>
            </w:r>
            <w:r w:rsidRPr="00457FA6">
              <w:rPr>
                <w:szCs w:val="24"/>
                <w:lang w:val="bg-BG" w:eastAsia="ru-RU"/>
              </w:rPr>
              <w:br/>
              <w:t xml:space="preserve">Не се допускат до участие в </w:t>
            </w:r>
            <w:proofErr w:type="spellStart"/>
            <w:r w:rsidRPr="00457FA6">
              <w:rPr>
                <w:szCs w:val="24"/>
                <w:lang w:val="bg-BG" w:eastAsia="ru-RU"/>
              </w:rPr>
              <w:t>тендерна</w:t>
            </w:r>
            <w:proofErr w:type="spellEnd"/>
            <w:r w:rsidRPr="00457FA6">
              <w:rPr>
                <w:szCs w:val="24"/>
                <w:lang w:val="bg-BG" w:eastAsia="ru-RU"/>
              </w:rPr>
              <w:t xml:space="preserve"> процедура претенденти, които се явяват подизпълнители на друг претендент или възнамеряват да установят такива отношения в хода на изпълнение на услугата.</w:t>
            </w:r>
          </w:p>
          <w:p w:rsidR="002E2CBC" w:rsidRPr="00457FA6" w:rsidRDefault="002E2CBC" w:rsidP="00787342">
            <w:pPr>
              <w:tabs>
                <w:tab w:val="right" w:pos="7254"/>
              </w:tabs>
              <w:spacing w:before="60" w:after="60"/>
              <w:rPr>
                <w:szCs w:val="24"/>
                <w:lang w:val="bg-BG" w:eastAsia="ru-RU"/>
              </w:rPr>
            </w:pPr>
          </w:p>
          <w:p w:rsidR="002E2CBC" w:rsidRPr="00457FA6" w:rsidRDefault="002E2CBC" w:rsidP="00787342">
            <w:pPr>
              <w:tabs>
                <w:tab w:val="right" w:pos="7254"/>
              </w:tabs>
              <w:spacing w:before="60" w:after="60"/>
              <w:rPr>
                <w:szCs w:val="24"/>
                <w:lang w:val="bg-BG" w:eastAsia="ru-RU"/>
              </w:rPr>
            </w:pPr>
            <w:r w:rsidRPr="00457FA6">
              <w:rPr>
                <w:szCs w:val="24"/>
                <w:lang w:val="bg-BG" w:eastAsia="ru-RU"/>
              </w:rPr>
              <w:t xml:space="preserve">Юридическо лице или негов подизпълнител и/или техни служители, участвали в изготвянето на проектна документация - предмет на </w:t>
            </w:r>
            <w:proofErr w:type="spellStart"/>
            <w:r w:rsidRPr="00457FA6">
              <w:rPr>
                <w:szCs w:val="24"/>
                <w:lang w:val="bg-BG" w:eastAsia="ru-RU"/>
              </w:rPr>
              <w:t>тендера</w:t>
            </w:r>
            <w:proofErr w:type="spellEnd"/>
            <w:r w:rsidRPr="00457FA6">
              <w:rPr>
                <w:szCs w:val="24"/>
                <w:lang w:val="bg-BG" w:eastAsia="ru-RU"/>
              </w:rPr>
              <w:t xml:space="preserve">, няма да бъдат допускани до участие в </w:t>
            </w:r>
            <w:proofErr w:type="spellStart"/>
            <w:r w:rsidRPr="00457FA6">
              <w:rPr>
                <w:szCs w:val="24"/>
                <w:lang w:val="bg-BG" w:eastAsia="ru-RU"/>
              </w:rPr>
              <w:t>тендера</w:t>
            </w:r>
            <w:proofErr w:type="spellEnd"/>
          </w:p>
          <w:p w:rsidR="00095EB5" w:rsidRPr="00457FA6" w:rsidRDefault="00C21162" w:rsidP="00787342">
            <w:pPr>
              <w:tabs>
                <w:tab w:val="right" w:pos="7254"/>
              </w:tabs>
              <w:spacing w:before="60" w:after="60"/>
              <w:rPr>
                <w:szCs w:val="24"/>
                <w:lang w:val="bg-BG" w:eastAsia="ru-RU"/>
              </w:rPr>
            </w:pPr>
            <w:r w:rsidRPr="00457FA6">
              <w:rPr>
                <w:szCs w:val="24"/>
                <w:lang w:val="bg-BG" w:eastAsia="ru-RU"/>
              </w:rPr>
              <w:br/>
              <w:t>Горните условия се установяват на етап оценка на оферти и в хода на изпълнение на работите.</w:t>
            </w:r>
          </w:p>
        </w:tc>
      </w:tr>
      <w:tr w:rsidR="00C21162" w:rsidRPr="00457FA6" w:rsidTr="00F94B7F">
        <w:trPr>
          <w:cantSplit/>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tcPr>
          <w:p w:rsidR="00C21162" w:rsidRPr="00457FA6" w:rsidRDefault="00C21162" w:rsidP="009B0CEC">
            <w:pPr>
              <w:tabs>
                <w:tab w:val="right" w:pos="7254"/>
              </w:tabs>
              <w:spacing w:before="60" w:after="60"/>
              <w:rPr>
                <w:b/>
                <w:szCs w:val="24"/>
                <w:lang w:val="bg-BG"/>
              </w:rPr>
            </w:pPr>
            <w:r w:rsidRPr="00457FA6">
              <w:rPr>
                <w:b/>
                <w:szCs w:val="24"/>
                <w:lang w:val="bg-BG"/>
              </w:rPr>
              <w:t xml:space="preserve">III.  Срокове за отделните етапи на провеждане на </w:t>
            </w:r>
            <w:proofErr w:type="spellStart"/>
            <w:r w:rsidRPr="00457FA6">
              <w:rPr>
                <w:b/>
                <w:szCs w:val="24"/>
                <w:lang w:val="bg-BG"/>
              </w:rPr>
              <w:t>тендера</w:t>
            </w:r>
            <w:proofErr w:type="spellEnd"/>
          </w:p>
        </w:tc>
      </w:tr>
      <w:tr w:rsidR="00C21162" w:rsidRPr="00457FA6" w:rsidTr="00F94B7F">
        <w:trPr>
          <w:cantSplit/>
        </w:trPr>
        <w:tc>
          <w:tcPr>
            <w:tcW w:w="3545" w:type="dxa"/>
            <w:tcBorders>
              <w:top w:val="single" w:sz="4" w:space="0" w:color="auto"/>
              <w:left w:val="single" w:sz="4" w:space="0" w:color="auto"/>
              <w:bottom w:val="single" w:sz="4" w:space="0" w:color="auto"/>
              <w:right w:val="single" w:sz="4" w:space="0" w:color="auto"/>
            </w:tcBorders>
          </w:tcPr>
          <w:p w:rsidR="00C21162" w:rsidRPr="00457FA6" w:rsidRDefault="00C21162" w:rsidP="005C7A31">
            <w:pPr>
              <w:tabs>
                <w:tab w:val="left" w:pos="460"/>
                <w:tab w:val="center" w:pos="4677"/>
                <w:tab w:val="right" w:pos="9355"/>
              </w:tabs>
              <w:spacing w:before="60" w:after="60"/>
              <w:jc w:val="left"/>
              <w:rPr>
                <w:szCs w:val="24"/>
                <w:lang w:val="bg-BG"/>
              </w:rPr>
            </w:pPr>
            <w:r w:rsidRPr="00457FA6">
              <w:rPr>
                <w:szCs w:val="24"/>
                <w:lang w:val="bg-BG"/>
              </w:rPr>
              <w:t>3.1.</w:t>
            </w:r>
            <w:r w:rsidRPr="00457FA6">
              <w:rPr>
                <w:szCs w:val="24"/>
                <w:lang w:val="bg-BG"/>
              </w:rPr>
              <w:tab/>
              <w:t xml:space="preserve">Краен срок за заявяване в </w:t>
            </w:r>
            <w:r w:rsidRPr="00457FA6">
              <w:rPr>
                <w:iCs/>
                <w:szCs w:val="24"/>
                <w:lang w:val="bg-BG"/>
              </w:rPr>
              <w:t>АСПТ</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C21162" w:rsidRPr="00457FA6" w:rsidRDefault="00021AFA" w:rsidP="00787342">
            <w:pPr>
              <w:tabs>
                <w:tab w:val="center" w:pos="4677"/>
                <w:tab w:val="right" w:pos="9355"/>
              </w:tabs>
              <w:spacing w:before="60" w:after="60"/>
              <w:jc w:val="left"/>
              <w:rPr>
                <w:rFonts w:eastAsiaTheme="minorHAnsi"/>
                <w:szCs w:val="24"/>
                <w:highlight w:val="yellow"/>
                <w:lang w:val="bg-BG" w:eastAsia="bg-BG"/>
              </w:rPr>
            </w:pPr>
            <w:r w:rsidRPr="00457FA6">
              <w:rPr>
                <w:rFonts w:eastAsiaTheme="minorHAnsi"/>
                <w:szCs w:val="24"/>
                <w:lang w:val="bg-BG" w:eastAsia="bg-BG"/>
              </w:rPr>
              <w:t>29.05.2020г.</w:t>
            </w:r>
          </w:p>
        </w:tc>
      </w:tr>
      <w:tr w:rsidR="00C21162" w:rsidRPr="00457FA6" w:rsidTr="00F94B7F">
        <w:trPr>
          <w:cantSplit/>
        </w:trPr>
        <w:tc>
          <w:tcPr>
            <w:tcW w:w="3545" w:type="dxa"/>
            <w:tcBorders>
              <w:top w:val="single" w:sz="4" w:space="0" w:color="auto"/>
              <w:left w:val="single" w:sz="4" w:space="0" w:color="auto"/>
              <w:bottom w:val="single" w:sz="4" w:space="0" w:color="auto"/>
              <w:right w:val="single" w:sz="4" w:space="0" w:color="auto"/>
            </w:tcBorders>
          </w:tcPr>
          <w:p w:rsidR="00C21162" w:rsidRPr="00457FA6" w:rsidRDefault="00C21162" w:rsidP="005C7A31">
            <w:pPr>
              <w:tabs>
                <w:tab w:val="left" w:pos="460"/>
                <w:tab w:val="center" w:pos="4677"/>
                <w:tab w:val="right" w:pos="9355"/>
              </w:tabs>
              <w:spacing w:before="60" w:after="60"/>
              <w:jc w:val="left"/>
              <w:rPr>
                <w:szCs w:val="24"/>
                <w:lang w:val="bg-BG"/>
              </w:rPr>
            </w:pPr>
            <w:r w:rsidRPr="00457FA6">
              <w:rPr>
                <w:szCs w:val="24"/>
                <w:lang w:val="bg-BG"/>
              </w:rPr>
              <w:t>3.2.</w:t>
            </w:r>
            <w:r w:rsidRPr="00457FA6">
              <w:rPr>
                <w:szCs w:val="24"/>
                <w:lang w:val="bg-BG"/>
              </w:rPr>
              <w:tab/>
              <w:t>Краен срок за Искане за разяснения (</w:t>
            </w:r>
            <w:r w:rsidRPr="00457FA6">
              <w:rPr>
                <w:b/>
                <w:szCs w:val="24"/>
                <w:lang w:val="bg-BG"/>
              </w:rPr>
              <w:t>Форма 11</w:t>
            </w:r>
            <w:r w:rsidRPr="00457FA6">
              <w:rPr>
                <w:szCs w:val="24"/>
                <w:lang w:val="bg-BG"/>
              </w:rPr>
              <w:t xml:space="preserve"> от </w:t>
            </w:r>
            <w:r w:rsidRPr="00457FA6">
              <w:rPr>
                <w:iCs/>
                <w:szCs w:val="24"/>
                <w:lang w:val="bg-BG"/>
              </w:rPr>
              <w:t>АСПТ</w:t>
            </w:r>
            <w:r w:rsidRPr="00457FA6">
              <w:rPr>
                <w:szCs w:val="24"/>
                <w:lang w:val="bg-BG"/>
              </w:rPr>
              <w:t>) от Претендента</w:t>
            </w:r>
          </w:p>
        </w:tc>
        <w:tc>
          <w:tcPr>
            <w:tcW w:w="6520" w:type="dxa"/>
            <w:tcBorders>
              <w:top w:val="single" w:sz="4" w:space="0" w:color="auto"/>
              <w:left w:val="single" w:sz="4" w:space="0" w:color="auto"/>
              <w:bottom w:val="single" w:sz="4" w:space="0" w:color="auto"/>
              <w:right w:val="single" w:sz="4" w:space="0" w:color="auto"/>
            </w:tcBorders>
            <w:vAlign w:val="center"/>
          </w:tcPr>
          <w:p w:rsidR="00C21162" w:rsidRPr="00457FA6" w:rsidRDefault="00021AFA" w:rsidP="00787342">
            <w:pPr>
              <w:tabs>
                <w:tab w:val="center" w:pos="4677"/>
                <w:tab w:val="right" w:pos="9355"/>
              </w:tabs>
              <w:spacing w:before="60" w:after="60"/>
              <w:jc w:val="left"/>
              <w:rPr>
                <w:rFonts w:eastAsiaTheme="minorHAnsi"/>
                <w:szCs w:val="24"/>
                <w:highlight w:val="yellow"/>
                <w:lang w:val="bg-BG" w:eastAsia="bg-BG"/>
              </w:rPr>
            </w:pPr>
            <w:r w:rsidRPr="00457FA6">
              <w:rPr>
                <w:rFonts w:eastAsiaTheme="minorHAnsi"/>
                <w:szCs w:val="24"/>
                <w:lang w:val="bg-BG" w:eastAsia="bg-BG"/>
              </w:rPr>
              <w:t>05.06.2020г.</w:t>
            </w:r>
          </w:p>
        </w:tc>
      </w:tr>
      <w:tr w:rsidR="00C21162" w:rsidRPr="00457FA6" w:rsidTr="00F94B7F">
        <w:trPr>
          <w:cantSplit/>
        </w:trPr>
        <w:tc>
          <w:tcPr>
            <w:tcW w:w="3545" w:type="dxa"/>
            <w:tcBorders>
              <w:top w:val="single" w:sz="4" w:space="0" w:color="auto"/>
              <w:left w:val="single" w:sz="4" w:space="0" w:color="auto"/>
              <w:bottom w:val="single" w:sz="4" w:space="0" w:color="auto"/>
              <w:right w:val="single" w:sz="4" w:space="0" w:color="auto"/>
            </w:tcBorders>
          </w:tcPr>
          <w:p w:rsidR="00C21162" w:rsidRPr="00457FA6" w:rsidRDefault="00C21162" w:rsidP="005C7A31">
            <w:pPr>
              <w:tabs>
                <w:tab w:val="left" w:pos="460"/>
              </w:tabs>
              <w:spacing w:before="60"/>
              <w:jc w:val="left"/>
              <w:rPr>
                <w:szCs w:val="24"/>
                <w:lang w:val="bg-BG"/>
              </w:rPr>
            </w:pPr>
            <w:r w:rsidRPr="00457FA6">
              <w:rPr>
                <w:szCs w:val="24"/>
                <w:lang w:val="bg-BG"/>
              </w:rPr>
              <w:t>3.3.</w:t>
            </w:r>
            <w:r w:rsidRPr="00457FA6">
              <w:rPr>
                <w:szCs w:val="24"/>
                <w:lang w:val="bg-BG"/>
              </w:rPr>
              <w:tab/>
              <w:t>Краен срок за приемане на оферти в АСПТ</w:t>
            </w:r>
          </w:p>
        </w:tc>
        <w:tc>
          <w:tcPr>
            <w:tcW w:w="6520" w:type="dxa"/>
            <w:tcBorders>
              <w:top w:val="single" w:sz="4" w:space="0" w:color="auto"/>
              <w:left w:val="single" w:sz="4" w:space="0" w:color="auto"/>
              <w:bottom w:val="single" w:sz="4" w:space="0" w:color="auto"/>
              <w:right w:val="single" w:sz="4" w:space="0" w:color="auto"/>
            </w:tcBorders>
          </w:tcPr>
          <w:p w:rsidR="00C21162" w:rsidRPr="00457FA6" w:rsidRDefault="00250783" w:rsidP="00787342">
            <w:pPr>
              <w:spacing w:before="60"/>
              <w:rPr>
                <w:b/>
                <w:szCs w:val="24"/>
                <w:highlight w:val="yellow"/>
                <w:lang w:val="bg-BG"/>
              </w:rPr>
            </w:pPr>
            <w:r w:rsidRPr="00457FA6">
              <w:rPr>
                <w:rFonts w:eastAsiaTheme="minorHAnsi"/>
                <w:szCs w:val="24"/>
                <w:lang w:val="bg-BG" w:eastAsia="bg-BG"/>
              </w:rPr>
              <w:t>14.06.2020г.</w:t>
            </w:r>
          </w:p>
        </w:tc>
      </w:tr>
      <w:tr w:rsidR="00C21162" w:rsidRPr="00457FA6" w:rsidTr="00F94B7F">
        <w:tblPrEx>
          <w:tblBorders>
            <w:insideH w:val="single" w:sz="8" w:space="0" w:color="000000"/>
          </w:tblBorders>
        </w:tblPrEx>
        <w:trPr>
          <w:trHeight w:val="455"/>
        </w:trPr>
        <w:tc>
          <w:tcPr>
            <w:tcW w:w="10065" w:type="dxa"/>
            <w:gridSpan w:val="2"/>
            <w:tcBorders>
              <w:top w:val="single" w:sz="4" w:space="0" w:color="auto"/>
              <w:left w:val="single" w:sz="4" w:space="0" w:color="auto"/>
              <w:bottom w:val="single" w:sz="4" w:space="0" w:color="auto"/>
              <w:right w:val="single" w:sz="4" w:space="0" w:color="auto"/>
            </w:tcBorders>
            <w:vAlign w:val="center"/>
          </w:tcPr>
          <w:p w:rsidR="00C21162" w:rsidRPr="00457FA6" w:rsidRDefault="00C21162" w:rsidP="005C7A31">
            <w:pPr>
              <w:tabs>
                <w:tab w:val="right" w:pos="7434"/>
              </w:tabs>
              <w:spacing w:before="60" w:after="60"/>
              <w:jc w:val="left"/>
              <w:rPr>
                <w:b/>
                <w:szCs w:val="24"/>
                <w:lang w:val="bg-BG"/>
              </w:rPr>
            </w:pPr>
            <w:r w:rsidRPr="00457FA6">
              <w:rPr>
                <w:b/>
                <w:szCs w:val="24"/>
                <w:lang w:val="bg-BG"/>
              </w:rPr>
              <w:t>IV.  Адрес и информация за контакт</w:t>
            </w:r>
          </w:p>
        </w:tc>
      </w:tr>
      <w:tr w:rsidR="00C21162" w:rsidRPr="00457FA6" w:rsidTr="00F94B7F">
        <w:tblPrEx>
          <w:tblBorders>
            <w:insideH w:val="single" w:sz="8" w:space="0" w:color="000000"/>
          </w:tblBorders>
        </w:tblPrEx>
        <w:trPr>
          <w:trHeight w:val="279"/>
        </w:trPr>
        <w:tc>
          <w:tcPr>
            <w:tcW w:w="3545" w:type="dxa"/>
            <w:tcBorders>
              <w:top w:val="single" w:sz="4" w:space="0" w:color="auto"/>
              <w:left w:val="single" w:sz="4" w:space="0" w:color="auto"/>
              <w:bottom w:val="single" w:sz="4" w:space="0" w:color="auto"/>
              <w:right w:val="single" w:sz="4" w:space="0" w:color="auto"/>
            </w:tcBorders>
          </w:tcPr>
          <w:p w:rsidR="00C21162" w:rsidRPr="00457FA6" w:rsidRDefault="00C21162" w:rsidP="005C7A31">
            <w:pPr>
              <w:pStyle w:val="a9"/>
              <w:tabs>
                <w:tab w:val="left" w:pos="460"/>
              </w:tabs>
              <w:spacing w:before="60" w:after="60"/>
              <w:ind w:left="0"/>
              <w:contextualSpacing w:val="0"/>
              <w:rPr>
                <w:rFonts w:ascii="Times New Roman" w:hAnsi="Times New Roman"/>
                <w:lang w:val="bg-BG"/>
              </w:rPr>
            </w:pPr>
            <w:r w:rsidRPr="00457FA6">
              <w:rPr>
                <w:rFonts w:ascii="Times New Roman" w:hAnsi="Times New Roman"/>
                <w:lang w:val="bg-BG" w:eastAsia="en-US"/>
              </w:rPr>
              <w:t>4.1.</w:t>
            </w:r>
            <w:r w:rsidRPr="00457FA6">
              <w:rPr>
                <w:rFonts w:ascii="Times New Roman" w:hAnsi="Times New Roman"/>
                <w:lang w:val="bg-BG" w:eastAsia="en-US"/>
              </w:rPr>
              <w:tab/>
              <w:t>Адрес (e-</w:t>
            </w:r>
            <w:proofErr w:type="spellStart"/>
            <w:r w:rsidRPr="00457FA6">
              <w:rPr>
                <w:rFonts w:ascii="Times New Roman" w:hAnsi="Times New Roman"/>
                <w:lang w:val="bg-BG" w:eastAsia="en-US"/>
              </w:rPr>
              <w:t>mail</w:t>
            </w:r>
            <w:proofErr w:type="spellEnd"/>
            <w:r w:rsidRPr="00457FA6">
              <w:rPr>
                <w:rFonts w:ascii="Times New Roman" w:hAnsi="Times New Roman"/>
                <w:lang w:val="bg-BG" w:eastAsia="en-US"/>
              </w:rPr>
              <w:t>) за електронна кореспонденция</w:t>
            </w:r>
          </w:p>
        </w:tc>
        <w:tc>
          <w:tcPr>
            <w:tcW w:w="6520" w:type="dxa"/>
            <w:tcBorders>
              <w:top w:val="single" w:sz="4" w:space="0" w:color="auto"/>
              <w:left w:val="single" w:sz="4" w:space="0" w:color="auto"/>
              <w:bottom w:val="single" w:sz="4" w:space="0" w:color="auto"/>
              <w:right w:val="single" w:sz="4" w:space="0" w:color="auto"/>
            </w:tcBorders>
          </w:tcPr>
          <w:p w:rsidR="00C21162" w:rsidRPr="00457FA6" w:rsidRDefault="00C21162" w:rsidP="00787342">
            <w:pPr>
              <w:spacing w:before="60"/>
              <w:rPr>
                <w:szCs w:val="24"/>
                <w:u w:val="single"/>
                <w:lang w:val="bg-BG"/>
              </w:rPr>
            </w:pPr>
            <w:r w:rsidRPr="00457FA6">
              <w:rPr>
                <w:szCs w:val="24"/>
                <w:lang w:val="bg-BG"/>
              </w:rPr>
              <w:t xml:space="preserve">Съгласно </w:t>
            </w:r>
            <w:r w:rsidRPr="00457FA6">
              <w:rPr>
                <w:iCs/>
                <w:szCs w:val="24"/>
                <w:lang w:val="bg-BG"/>
              </w:rPr>
              <w:t>АСПТ</w:t>
            </w:r>
          </w:p>
        </w:tc>
      </w:tr>
      <w:tr w:rsidR="00C21162" w:rsidRPr="00457FA6" w:rsidTr="00F94B7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vAlign w:val="center"/>
          </w:tcPr>
          <w:p w:rsidR="00C21162" w:rsidRPr="00457FA6" w:rsidRDefault="00C21162" w:rsidP="00787342">
            <w:pPr>
              <w:tabs>
                <w:tab w:val="right" w:pos="7254"/>
              </w:tabs>
              <w:spacing w:before="60" w:after="60"/>
              <w:jc w:val="center"/>
              <w:rPr>
                <w:b/>
                <w:szCs w:val="24"/>
                <w:lang w:val="bg-BG"/>
              </w:rPr>
            </w:pPr>
            <w:r w:rsidRPr="00457FA6">
              <w:rPr>
                <w:b/>
                <w:szCs w:val="24"/>
                <w:lang w:val="bg-BG"/>
              </w:rPr>
              <w:t>V. Подготовка на офертата</w:t>
            </w:r>
          </w:p>
        </w:tc>
      </w:tr>
      <w:tr w:rsidR="00C21162" w:rsidRPr="00457FA6" w:rsidTr="00F94B7F">
        <w:tblPrEx>
          <w:tblBorders>
            <w:insideH w:val="single" w:sz="8" w:space="0" w:color="000000"/>
          </w:tblBorders>
        </w:tblPrEx>
        <w:trPr>
          <w:trHeight w:val="70"/>
        </w:trPr>
        <w:tc>
          <w:tcPr>
            <w:tcW w:w="3545" w:type="dxa"/>
            <w:tcBorders>
              <w:top w:val="single" w:sz="4" w:space="0" w:color="auto"/>
              <w:left w:val="single" w:sz="4" w:space="0" w:color="auto"/>
              <w:bottom w:val="single" w:sz="4" w:space="0" w:color="auto"/>
              <w:right w:val="single" w:sz="4" w:space="0" w:color="auto"/>
            </w:tcBorders>
          </w:tcPr>
          <w:p w:rsidR="00C21162" w:rsidRPr="00457FA6" w:rsidRDefault="00C21162" w:rsidP="005C7A31">
            <w:pPr>
              <w:tabs>
                <w:tab w:val="left" w:pos="460"/>
              </w:tabs>
              <w:spacing w:before="60" w:after="60"/>
              <w:jc w:val="left"/>
              <w:rPr>
                <w:szCs w:val="24"/>
                <w:lang w:val="bg-BG"/>
              </w:rPr>
            </w:pPr>
            <w:r w:rsidRPr="00457FA6">
              <w:rPr>
                <w:szCs w:val="24"/>
                <w:lang w:val="bg-BG"/>
              </w:rPr>
              <w:t>5.1.</w:t>
            </w:r>
            <w:r w:rsidRPr="00457FA6">
              <w:rPr>
                <w:szCs w:val="24"/>
                <w:lang w:val="bg-BG"/>
              </w:rPr>
              <w:tab/>
              <w:t>Език на офертата и за кореспонденция</w:t>
            </w:r>
          </w:p>
        </w:tc>
        <w:tc>
          <w:tcPr>
            <w:tcW w:w="6520" w:type="dxa"/>
            <w:tcBorders>
              <w:top w:val="single" w:sz="4" w:space="0" w:color="auto"/>
              <w:left w:val="single" w:sz="4" w:space="0" w:color="auto"/>
              <w:bottom w:val="single" w:sz="4" w:space="0" w:color="auto"/>
              <w:right w:val="single" w:sz="4" w:space="0" w:color="auto"/>
            </w:tcBorders>
          </w:tcPr>
          <w:p w:rsidR="00C21162" w:rsidRPr="00457FA6" w:rsidRDefault="00C21162" w:rsidP="00787342">
            <w:pPr>
              <w:spacing w:before="60" w:after="60"/>
              <w:rPr>
                <w:szCs w:val="24"/>
                <w:lang w:val="bg-BG" w:eastAsia="ru-RU"/>
              </w:rPr>
            </w:pPr>
            <w:r w:rsidRPr="00457FA6">
              <w:rPr>
                <w:szCs w:val="24"/>
                <w:lang w:val="bg-BG" w:eastAsia="ru-RU"/>
              </w:rPr>
              <w:t>Български език</w:t>
            </w:r>
          </w:p>
        </w:tc>
      </w:tr>
      <w:tr w:rsidR="00C21162" w:rsidRPr="00457FA6" w:rsidTr="00F94B7F">
        <w:tblPrEx>
          <w:tblBorders>
            <w:insideH w:val="single" w:sz="8" w:space="0" w:color="000000"/>
          </w:tblBorders>
        </w:tblPrEx>
        <w:tc>
          <w:tcPr>
            <w:tcW w:w="3545" w:type="dxa"/>
            <w:tcBorders>
              <w:top w:val="single" w:sz="4" w:space="0" w:color="auto"/>
              <w:left w:val="single" w:sz="4" w:space="0" w:color="auto"/>
              <w:bottom w:val="single" w:sz="4" w:space="0" w:color="auto"/>
              <w:right w:val="single" w:sz="4" w:space="0" w:color="auto"/>
            </w:tcBorders>
          </w:tcPr>
          <w:p w:rsidR="00C21162" w:rsidRPr="00457FA6" w:rsidRDefault="00C21162" w:rsidP="005C7A31">
            <w:pPr>
              <w:pStyle w:val="a9"/>
              <w:numPr>
                <w:ilvl w:val="1"/>
                <w:numId w:val="3"/>
              </w:numPr>
              <w:tabs>
                <w:tab w:val="left" w:pos="460"/>
              </w:tabs>
              <w:spacing w:before="60" w:after="60"/>
              <w:contextualSpacing w:val="0"/>
              <w:rPr>
                <w:rFonts w:ascii="Times New Roman" w:hAnsi="Times New Roman"/>
                <w:lang w:val="bg-BG"/>
              </w:rPr>
            </w:pPr>
            <w:r w:rsidRPr="00457FA6">
              <w:rPr>
                <w:rFonts w:ascii="Times New Roman" w:hAnsi="Times New Roman"/>
                <w:lang w:val="bg-BG"/>
              </w:rPr>
              <w:tab/>
              <w:t xml:space="preserve">Валута </w:t>
            </w:r>
          </w:p>
        </w:tc>
        <w:tc>
          <w:tcPr>
            <w:tcW w:w="6520" w:type="dxa"/>
            <w:tcBorders>
              <w:top w:val="single" w:sz="4" w:space="0" w:color="auto"/>
              <w:left w:val="single" w:sz="4" w:space="0" w:color="auto"/>
              <w:bottom w:val="single" w:sz="4" w:space="0" w:color="auto"/>
              <w:right w:val="single" w:sz="4" w:space="0" w:color="auto"/>
            </w:tcBorders>
          </w:tcPr>
          <w:p w:rsidR="00C21162" w:rsidRPr="00457FA6" w:rsidRDefault="00C21162" w:rsidP="00787342">
            <w:pPr>
              <w:spacing w:before="60" w:after="60"/>
              <w:rPr>
                <w:szCs w:val="24"/>
                <w:lang w:val="bg-BG" w:eastAsia="ru-RU"/>
              </w:rPr>
            </w:pPr>
            <w:r w:rsidRPr="00457FA6">
              <w:rPr>
                <w:szCs w:val="24"/>
                <w:lang w:val="bg-BG" w:eastAsia="ru-RU"/>
              </w:rPr>
              <w:t>Лева</w:t>
            </w:r>
          </w:p>
        </w:tc>
      </w:tr>
      <w:tr w:rsidR="00C21162" w:rsidRPr="00457FA6" w:rsidTr="00F94B7F">
        <w:tblPrEx>
          <w:tblBorders>
            <w:insideH w:val="single" w:sz="8" w:space="0" w:color="000000"/>
          </w:tblBorders>
        </w:tblPrEx>
        <w:tc>
          <w:tcPr>
            <w:tcW w:w="3545" w:type="dxa"/>
            <w:tcBorders>
              <w:top w:val="single" w:sz="4" w:space="0" w:color="auto"/>
              <w:left w:val="single" w:sz="4" w:space="0" w:color="auto"/>
              <w:bottom w:val="single" w:sz="4" w:space="0" w:color="auto"/>
              <w:right w:val="single" w:sz="4" w:space="0" w:color="auto"/>
            </w:tcBorders>
          </w:tcPr>
          <w:p w:rsidR="00C21162" w:rsidRPr="00457FA6" w:rsidRDefault="00C21162" w:rsidP="005C7A31">
            <w:pPr>
              <w:pStyle w:val="a9"/>
              <w:numPr>
                <w:ilvl w:val="1"/>
                <w:numId w:val="3"/>
              </w:numPr>
              <w:tabs>
                <w:tab w:val="left" w:pos="460"/>
              </w:tabs>
              <w:spacing w:before="60" w:after="60"/>
              <w:contextualSpacing w:val="0"/>
              <w:rPr>
                <w:rFonts w:ascii="Times New Roman" w:hAnsi="Times New Roman"/>
                <w:lang w:val="bg-BG"/>
              </w:rPr>
            </w:pPr>
            <w:r w:rsidRPr="00457FA6">
              <w:rPr>
                <w:rFonts w:ascii="Times New Roman" w:hAnsi="Times New Roman"/>
                <w:lang w:val="bg-BG"/>
              </w:rPr>
              <w:tab/>
              <w:t>Валидност на офертата</w:t>
            </w:r>
          </w:p>
        </w:tc>
        <w:tc>
          <w:tcPr>
            <w:tcW w:w="6520" w:type="dxa"/>
            <w:tcBorders>
              <w:top w:val="single" w:sz="4" w:space="0" w:color="auto"/>
              <w:left w:val="single" w:sz="4" w:space="0" w:color="auto"/>
              <w:bottom w:val="single" w:sz="4" w:space="0" w:color="auto"/>
              <w:right w:val="single" w:sz="4" w:space="0" w:color="auto"/>
            </w:tcBorders>
          </w:tcPr>
          <w:p w:rsidR="00C21162" w:rsidRPr="00457FA6" w:rsidRDefault="00C21162" w:rsidP="00787342">
            <w:pPr>
              <w:tabs>
                <w:tab w:val="right" w:pos="7254"/>
              </w:tabs>
              <w:spacing w:before="60" w:after="60"/>
              <w:rPr>
                <w:szCs w:val="24"/>
                <w:lang w:val="bg-BG"/>
              </w:rPr>
            </w:pPr>
            <w:r w:rsidRPr="00457FA6">
              <w:rPr>
                <w:szCs w:val="24"/>
                <w:lang w:val="bg-BG"/>
              </w:rPr>
              <w:t>Срокът на валидност на офертите е минимум 90 (деветдесет) календарни дни, считано от крайния срок за получаване на офертите.</w:t>
            </w:r>
          </w:p>
        </w:tc>
      </w:tr>
      <w:tr w:rsidR="00C21162" w:rsidRPr="00457FA6" w:rsidTr="00F94B7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C21162" w:rsidRPr="00457FA6" w:rsidRDefault="00C21162" w:rsidP="005C7A31">
            <w:pPr>
              <w:tabs>
                <w:tab w:val="right" w:pos="7434"/>
              </w:tabs>
              <w:spacing w:before="60" w:after="60"/>
              <w:jc w:val="left"/>
              <w:rPr>
                <w:b/>
                <w:szCs w:val="24"/>
                <w:lang w:val="bg-BG"/>
              </w:rPr>
            </w:pPr>
            <w:r w:rsidRPr="00457FA6">
              <w:rPr>
                <w:b/>
                <w:szCs w:val="24"/>
                <w:lang w:val="bg-BG"/>
              </w:rPr>
              <w:t xml:space="preserve">VI.  Приемане и отваряне на </w:t>
            </w:r>
            <w:proofErr w:type="spellStart"/>
            <w:r w:rsidRPr="00457FA6">
              <w:rPr>
                <w:b/>
                <w:szCs w:val="24"/>
                <w:lang w:val="bg-BG"/>
              </w:rPr>
              <w:t>тендерните</w:t>
            </w:r>
            <w:proofErr w:type="spellEnd"/>
            <w:r w:rsidRPr="00457FA6">
              <w:rPr>
                <w:b/>
                <w:szCs w:val="24"/>
                <w:lang w:val="bg-BG"/>
              </w:rPr>
              <w:t xml:space="preserve"> предложения</w:t>
            </w:r>
          </w:p>
        </w:tc>
      </w:tr>
      <w:tr w:rsidR="00C21162" w:rsidRPr="00457FA6" w:rsidTr="00F94B7F">
        <w:tblPrEx>
          <w:tblBorders>
            <w:insideH w:val="single" w:sz="8" w:space="0" w:color="000000"/>
          </w:tblBorders>
        </w:tblPrEx>
        <w:tc>
          <w:tcPr>
            <w:tcW w:w="3545" w:type="dxa"/>
            <w:tcBorders>
              <w:top w:val="single" w:sz="4" w:space="0" w:color="auto"/>
              <w:left w:val="single" w:sz="4" w:space="0" w:color="auto"/>
              <w:bottom w:val="single" w:sz="4" w:space="0" w:color="auto"/>
              <w:right w:val="single" w:sz="4" w:space="0" w:color="auto"/>
            </w:tcBorders>
          </w:tcPr>
          <w:p w:rsidR="00C21162" w:rsidRPr="00457FA6" w:rsidRDefault="00C21162" w:rsidP="005C7A31">
            <w:pPr>
              <w:pStyle w:val="a9"/>
              <w:tabs>
                <w:tab w:val="left" w:pos="431"/>
              </w:tabs>
              <w:spacing w:before="60" w:after="60"/>
              <w:ind w:left="0"/>
              <w:contextualSpacing w:val="0"/>
              <w:rPr>
                <w:rFonts w:ascii="Times New Roman" w:hAnsi="Times New Roman"/>
                <w:lang w:val="bg-BG"/>
              </w:rPr>
            </w:pPr>
            <w:r w:rsidRPr="00457FA6">
              <w:rPr>
                <w:rFonts w:ascii="Times New Roman" w:hAnsi="Times New Roman"/>
                <w:lang w:val="bg-BG"/>
              </w:rPr>
              <w:t>6.1.</w:t>
            </w:r>
            <w:r w:rsidRPr="00457FA6">
              <w:rPr>
                <w:rFonts w:ascii="Times New Roman" w:hAnsi="Times New Roman"/>
                <w:lang w:val="bg-BG"/>
              </w:rPr>
              <w:tab/>
              <w:t>Дата и място за отваряне на офертите</w:t>
            </w:r>
          </w:p>
        </w:tc>
        <w:tc>
          <w:tcPr>
            <w:tcW w:w="6520" w:type="dxa"/>
            <w:tcBorders>
              <w:top w:val="single" w:sz="4" w:space="0" w:color="auto"/>
              <w:left w:val="single" w:sz="4" w:space="0" w:color="auto"/>
              <w:bottom w:val="single" w:sz="4" w:space="0" w:color="auto"/>
              <w:right w:val="single" w:sz="4" w:space="0" w:color="auto"/>
            </w:tcBorders>
          </w:tcPr>
          <w:p w:rsidR="00C21162" w:rsidRPr="00457FA6" w:rsidRDefault="00C21162" w:rsidP="00787342">
            <w:pPr>
              <w:pStyle w:val="i"/>
              <w:tabs>
                <w:tab w:val="right" w:pos="7254"/>
              </w:tabs>
              <w:suppressAutoHyphens w:val="0"/>
              <w:spacing w:before="60" w:after="60"/>
              <w:rPr>
                <w:rFonts w:ascii="Times New Roman" w:hAnsi="Times New Roman"/>
                <w:szCs w:val="24"/>
                <w:lang w:val="bg-BG"/>
              </w:rPr>
            </w:pPr>
            <w:r w:rsidRPr="00457FA6">
              <w:rPr>
                <w:rFonts w:ascii="Times New Roman" w:hAnsi="Times New Roman"/>
                <w:szCs w:val="24"/>
                <w:lang w:val="bg-BG"/>
              </w:rPr>
              <w:t xml:space="preserve">Оферти се подават и приемат само в </w:t>
            </w:r>
            <w:r w:rsidRPr="00457FA6">
              <w:rPr>
                <w:rFonts w:ascii="Times New Roman" w:hAnsi="Times New Roman"/>
                <w:iCs/>
                <w:szCs w:val="24"/>
                <w:lang w:val="bg-BG"/>
              </w:rPr>
              <w:t>АСПТ</w:t>
            </w:r>
          </w:p>
        </w:tc>
      </w:tr>
      <w:tr w:rsidR="00C21162" w:rsidRPr="00457FA6" w:rsidTr="00F94B7F">
        <w:tblPrEx>
          <w:tblBorders>
            <w:insideH w:val="single" w:sz="8" w:space="0" w:color="000000"/>
          </w:tblBorders>
        </w:tblPrEx>
        <w:tc>
          <w:tcPr>
            <w:tcW w:w="3545" w:type="dxa"/>
            <w:tcBorders>
              <w:top w:val="single" w:sz="4" w:space="0" w:color="auto"/>
              <w:left w:val="single" w:sz="4" w:space="0" w:color="auto"/>
              <w:bottom w:val="single" w:sz="4" w:space="0" w:color="auto"/>
              <w:right w:val="single" w:sz="4" w:space="0" w:color="auto"/>
            </w:tcBorders>
          </w:tcPr>
          <w:p w:rsidR="00C21162" w:rsidRPr="00457FA6" w:rsidRDefault="00C21162" w:rsidP="005C7A31">
            <w:pPr>
              <w:pStyle w:val="a9"/>
              <w:tabs>
                <w:tab w:val="left" w:pos="460"/>
              </w:tabs>
              <w:spacing w:before="60" w:after="60"/>
              <w:ind w:left="0"/>
              <w:contextualSpacing w:val="0"/>
              <w:rPr>
                <w:rFonts w:ascii="Times New Roman" w:hAnsi="Times New Roman"/>
                <w:lang w:val="bg-BG"/>
              </w:rPr>
            </w:pPr>
            <w:r w:rsidRPr="00457FA6">
              <w:rPr>
                <w:rFonts w:ascii="Times New Roman" w:hAnsi="Times New Roman"/>
                <w:lang w:val="bg-BG"/>
              </w:rPr>
              <w:t>6.2.</w:t>
            </w:r>
            <w:r w:rsidRPr="00457FA6">
              <w:rPr>
                <w:rFonts w:ascii="Times New Roman" w:hAnsi="Times New Roman"/>
                <w:lang w:val="bg-BG"/>
              </w:rPr>
              <w:tab/>
              <w:t>Участие на Претенденти в отварянето на търговската част на офертата</w:t>
            </w:r>
          </w:p>
        </w:tc>
        <w:tc>
          <w:tcPr>
            <w:tcW w:w="6520" w:type="dxa"/>
            <w:tcBorders>
              <w:top w:val="single" w:sz="4" w:space="0" w:color="auto"/>
              <w:left w:val="single" w:sz="4" w:space="0" w:color="auto"/>
              <w:bottom w:val="single" w:sz="4" w:space="0" w:color="auto"/>
              <w:right w:val="single" w:sz="4" w:space="0" w:color="auto"/>
            </w:tcBorders>
          </w:tcPr>
          <w:p w:rsidR="00C21162" w:rsidRPr="00457FA6" w:rsidRDefault="00C21162" w:rsidP="00787342">
            <w:pPr>
              <w:pStyle w:val="i"/>
              <w:tabs>
                <w:tab w:val="right" w:pos="7254"/>
              </w:tabs>
              <w:spacing w:before="60" w:after="60"/>
              <w:rPr>
                <w:rFonts w:ascii="Times New Roman" w:hAnsi="Times New Roman"/>
                <w:szCs w:val="24"/>
                <w:lang w:val="bg-BG"/>
              </w:rPr>
            </w:pPr>
            <w:r w:rsidRPr="00457FA6">
              <w:rPr>
                <w:rFonts w:ascii="Times New Roman" w:hAnsi="Times New Roman"/>
                <w:szCs w:val="24"/>
                <w:lang w:val="bg-BG"/>
              </w:rPr>
              <w:t>ДА</w:t>
            </w:r>
          </w:p>
        </w:tc>
      </w:tr>
      <w:tr w:rsidR="00C21162" w:rsidRPr="00457FA6" w:rsidTr="00F94B7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C21162" w:rsidRPr="00457FA6" w:rsidRDefault="00C21162" w:rsidP="009B0CEC">
            <w:pPr>
              <w:keepNext/>
              <w:keepLines/>
              <w:tabs>
                <w:tab w:val="right" w:pos="7434"/>
              </w:tabs>
              <w:spacing w:before="60" w:after="40"/>
              <w:rPr>
                <w:b/>
                <w:szCs w:val="24"/>
                <w:lang w:val="bg-BG"/>
              </w:rPr>
            </w:pPr>
            <w:r w:rsidRPr="00457FA6">
              <w:rPr>
                <w:szCs w:val="24"/>
                <w:lang w:val="bg-BG"/>
              </w:rPr>
              <w:lastRenderedPageBreak/>
              <w:br w:type="page"/>
            </w:r>
            <w:r w:rsidRPr="00457FA6">
              <w:rPr>
                <w:b/>
                <w:szCs w:val="24"/>
                <w:lang w:val="bg-BG"/>
              </w:rPr>
              <w:t>VII.  Структура на офертата</w:t>
            </w:r>
          </w:p>
        </w:tc>
      </w:tr>
      <w:tr w:rsidR="00C21162" w:rsidRPr="00457FA6" w:rsidTr="00F94B7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C21162" w:rsidRPr="00457FA6" w:rsidRDefault="00C21162" w:rsidP="00787342">
            <w:pPr>
              <w:tabs>
                <w:tab w:val="left" w:pos="0"/>
              </w:tabs>
              <w:autoSpaceDE w:val="0"/>
              <w:autoSpaceDN w:val="0"/>
              <w:adjustRightInd w:val="0"/>
              <w:spacing w:before="60"/>
              <w:ind w:right="127"/>
              <w:rPr>
                <w:b/>
                <w:szCs w:val="24"/>
                <w:lang w:val="bg-BG"/>
              </w:rPr>
            </w:pPr>
            <w:r w:rsidRPr="00457FA6">
              <w:rPr>
                <w:b/>
                <w:szCs w:val="24"/>
                <w:lang w:val="bg-BG"/>
              </w:rPr>
              <w:t>Плик А (Техническа част):</w:t>
            </w:r>
          </w:p>
        </w:tc>
      </w:tr>
      <w:tr w:rsidR="00C21162" w:rsidRPr="00457FA6" w:rsidTr="00F94B7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C21162" w:rsidRPr="00457FA6" w:rsidRDefault="00C21162" w:rsidP="005C7A31">
            <w:pPr>
              <w:pStyle w:val="a9"/>
              <w:numPr>
                <w:ilvl w:val="0"/>
                <w:numId w:val="1"/>
              </w:numPr>
              <w:tabs>
                <w:tab w:val="left" w:pos="481"/>
              </w:tabs>
              <w:autoSpaceDE w:val="0"/>
              <w:autoSpaceDN w:val="0"/>
              <w:adjustRightInd w:val="0"/>
              <w:spacing w:before="60"/>
              <w:ind w:left="643" w:right="252" w:hanging="643"/>
              <w:contextualSpacing w:val="0"/>
              <w:jc w:val="both"/>
              <w:rPr>
                <w:rFonts w:ascii="Times New Roman" w:hAnsi="Times New Roman"/>
                <w:lang w:val="bg-BG"/>
              </w:rPr>
            </w:pPr>
            <w:r w:rsidRPr="00457FA6">
              <w:rPr>
                <w:rFonts w:ascii="Times New Roman" w:hAnsi="Times New Roman"/>
                <w:lang w:val="bg-BG"/>
              </w:rPr>
              <w:t xml:space="preserve">Списък на документите в Плик А – </w:t>
            </w:r>
            <w:r w:rsidR="005C7A31" w:rsidRPr="00457FA6">
              <w:rPr>
                <w:rFonts w:ascii="Times New Roman" w:hAnsi="Times New Roman"/>
                <w:b/>
                <w:lang w:val="bg-BG"/>
              </w:rPr>
              <w:t>Форма 9</w:t>
            </w:r>
            <w:r w:rsidR="005C7A31" w:rsidRPr="00457FA6">
              <w:rPr>
                <w:rFonts w:ascii="Times New Roman" w:hAnsi="Times New Roman"/>
                <w:lang w:val="bg-BG"/>
              </w:rPr>
              <w:t xml:space="preserve">, съгласно изискванията на </w:t>
            </w:r>
            <w:r w:rsidR="005C7A31" w:rsidRPr="00457FA6">
              <w:rPr>
                <w:rFonts w:ascii="Times New Roman" w:hAnsi="Times New Roman"/>
                <w:iCs/>
                <w:lang w:val="bg-BG"/>
              </w:rPr>
              <w:t>АСПТ</w:t>
            </w:r>
          </w:p>
        </w:tc>
      </w:tr>
      <w:tr w:rsidR="00C21162" w:rsidRPr="00457FA6" w:rsidTr="00F94B7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C21162" w:rsidRPr="00457FA6" w:rsidRDefault="00C21162" w:rsidP="007A011C">
            <w:pPr>
              <w:pStyle w:val="a9"/>
              <w:numPr>
                <w:ilvl w:val="0"/>
                <w:numId w:val="1"/>
              </w:numPr>
              <w:tabs>
                <w:tab w:val="left" w:pos="460"/>
              </w:tabs>
              <w:autoSpaceDE w:val="0"/>
              <w:autoSpaceDN w:val="0"/>
              <w:adjustRightInd w:val="0"/>
              <w:spacing w:before="60"/>
              <w:ind w:left="0" w:right="252" w:firstLine="0"/>
              <w:contextualSpacing w:val="0"/>
              <w:jc w:val="both"/>
              <w:rPr>
                <w:rFonts w:ascii="Times New Roman" w:hAnsi="Times New Roman"/>
                <w:lang w:val="bg-BG"/>
              </w:rPr>
            </w:pPr>
            <w:r w:rsidRPr="00457FA6">
              <w:rPr>
                <w:rFonts w:ascii="Times New Roman" w:hAnsi="Times New Roman"/>
                <w:lang w:val="bg-BG"/>
              </w:rPr>
              <w:t xml:space="preserve">Квалификационни изисквания - </w:t>
            </w:r>
            <w:r w:rsidR="005C7A31" w:rsidRPr="00457FA6">
              <w:rPr>
                <w:rFonts w:ascii="Times New Roman" w:hAnsi="Times New Roman"/>
                <w:b/>
                <w:lang w:val="bg-BG"/>
              </w:rPr>
              <w:t>Форма</w:t>
            </w:r>
            <w:r w:rsidRPr="00457FA6">
              <w:rPr>
                <w:rFonts w:ascii="Times New Roman" w:hAnsi="Times New Roman"/>
                <w:b/>
                <w:lang w:val="bg-BG"/>
              </w:rPr>
              <w:t xml:space="preserve"> 1</w:t>
            </w:r>
            <w:r w:rsidRPr="00457FA6">
              <w:rPr>
                <w:rFonts w:ascii="Times New Roman" w:hAnsi="Times New Roman"/>
                <w:lang w:val="bg-BG"/>
              </w:rPr>
              <w:t xml:space="preserve">, съгласно изискванията на </w:t>
            </w:r>
            <w:r w:rsidR="005C7A31" w:rsidRPr="00457FA6">
              <w:rPr>
                <w:rFonts w:ascii="Times New Roman" w:hAnsi="Times New Roman"/>
                <w:iCs/>
                <w:lang w:val="bg-BG"/>
              </w:rPr>
              <w:t>АСПТ</w:t>
            </w:r>
          </w:p>
        </w:tc>
      </w:tr>
      <w:tr w:rsidR="00C21162" w:rsidRPr="00457FA6" w:rsidTr="00F94B7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C21162" w:rsidRPr="00457FA6" w:rsidRDefault="00C21162" w:rsidP="007A011C">
            <w:pPr>
              <w:pStyle w:val="a9"/>
              <w:numPr>
                <w:ilvl w:val="0"/>
                <w:numId w:val="1"/>
              </w:numPr>
              <w:tabs>
                <w:tab w:val="left" w:pos="460"/>
              </w:tabs>
              <w:autoSpaceDE w:val="0"/>
              <w:autoSpaceDN w:val="0"/>
              <w:adjustRightInd w:val="0"/>
              <w:spacing w:before="60"/>
              <w:ind w:left="0" w:right="176" w:firstLine="0"/>
              <w:contextualSpacing w:val="0"/>
              <w:jc w:val="both"/>
              <w:rPr>
                <w:rFonts w:ascii="Times New Roman" w:hAnsi="Times New Roman"/>
                <w:lang w:val="bg-BG"/>
              </w:rPr>
            </w:pPr>
            <w:proofErr w:type="spellStart"/>
            <w:r w:rsidRPr="00457FA6">
              <w:rPr>
                <w:rFonts w:ascii="Times New Roman" w:hAnsi="Times New Roman"/>
                <w:lang w:val="bg-BG"/>
              </w:rPr>
              <w:t>Тендерно</w:t>
            </w:r>
            <w:proofErr w:type="spellEnd"/>
            <w:r w:rsidRPr="00457FA6">
              <w:rPr>
                <w:rFonts w:ascii="Times New Roman" w:hAnsi="Times New Roman"/>
                <w:lang w:val="bg-BG"/>
              </w:rPr>
              <w:t xml:space="preserve"> предложение (съпроводително писмо към </w:t>
            </w:r>
            <w:proofErr w:type="spellStart"/>
            <w:r w:rsidRPr="00457FA6">
              <w:rPr>
                <w:rFonts w:ascii="Times New Roman" w:hAnsi="Times New Roman"/>
                <w:lang w:val="bg-BG"/>
              </w:rPr>
              <w:t>тендерното</w:t>
            </w:r>
            <w:proofErr w:type="spellEnd"/>
            <w:r w:rsidRPr="00457FA6">
              <w:rPr>
                <w:rFonts w:ascii="Times New Roman" w:hAnsi="Times New Roman"/>
                <w:lang w:val="bg-BG"/>
              </w:rPr>
              <w:t xml:space="preserve"> предложение) – </w:t>
            </w:r>
            <w:r w:rsidRPr="00457FA6">
              <w:rPr>
                <w:rFonts w:ascii="Times New Roman" w:hAnsi="Times New Roman"/>
                <w:b/>
                <w:lang w:val="bg-BG"/>
              </w:rPr>
              <w:t>Форма 2</w:t>
            </w:r>
            <w:r w:rsidRPr="00457FA6">
              <w:rPr>
                <w:rFonts w:ascii="Times New Roman" w:hAnsi="Times New Roman"/>
                <w:lang w:val="bg-BG"/>
              </w:rPr>
              <w:t>,</w:t>
            </w:r>
            <w:r w:rsidRPr="00457FA6">
              <w:rPr>
                <w:rFonts w:ascii="Times New Roman" w:hAnsi="Times New Roman"/>
                <w:b/>
                <w:lang w:val="bg-BG"/>
              </w:rPr>
              <w:t xml:space="preserve"> </w:t>
            </w:r>
            <w:r w:rsidRPr="00457FA6">
              <w:rPr>
                <w:rFonts w:ascii="Times New Roman" w:hAnsi="Times New Roman"/>
                <w:lang w:val="bg-BG"/>
              </w:rPr>
              <w:t xml:space="preserve">съгласно изискванията на </w:t>
            </w:r>
            <w:r w:rsidR="005C7A31" w:rsidRPr="00457FA6">
              <w:rPr>
                <w:rFonts w:ascii="Times New Roman" w:hAnsi="Times New Roman"/>
                <w:iCs/>
                <w:lang w:val="bg-BG"/>
              </w:rPr>
              <w:t>АСПТ</w:t>
            </w:r>
          </w:p>
        </w:tc>
      </w:tr>
      <w:tr w:rsidR="00C21162" w:rsidRPr="00457FA6" w:rsidTr="00F94B7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C21162" w:rsidRPr="00457FA6" w:rsidRDefault="00C21162" w:rsidP="007A011C">
            <w:pPr>
              <w:pStyle w:val="a9"/>
              <w:numPr>
                <w:ilvl w:val="0"/>
                <w:numId w:val="1"/>
              </w:numPr>
              <w:tabs>
                <w:tab w:val="left" w:pos="495"/>
              </w:tabs>
              <w:autoSpaceDE w:val="0"/>
              <w:autoSpaceDN w:val="0"/>
              <w:adjustRightInd w:val="0"/>
              <w:spacing w:before="60"/>
              <w:ind w:left="0" w:right="252" w:firstLine="0"/>
              <w:contextualSpacing w:val="0"/>
              <w:jc w:val="both"/>
              <w:rPr>
                <w:rFonts w:ascii="Times New Roman" w:hAnsi="Times New Roman"/>
                <w:lang w:val="bg-BG"/>
              </w:rPr>
            </w:pPr>
            <w:r w:rsidRPr="00457FA6">
              <w:rPr>
                <w:rFonts w:ascii="Times New Roman" w:hAnsi="Times New Roman"/>
                <w:lang w:val="bg-BG"/>
              </w:rPr>
              <w:t xml:space="preserve">Техническо предложение - </w:t>
            </w:r>
            <w:r w:rsidRPr="00457FA6">
              <w:rPr>
                <w:rFonts w:ascii="Times New Roman" w:hAnsi="Times New Roman"/>
                <w:b/>
                <w:lang w:val="bg-BG"/>
              </w:rPr>
              <w:t>Форма 3</w:t>
            </w:r>
            <w:r w:rsidRPr="00457FA6">
              <w:rPr>
                <w:rFonts w:ascii="Times New Roman" w:hAnsi="Times New Roman"/>
                <w:lang w:val="bg-BG"/>
              </w:rPr>
              <w:t xml:space="preserve">, съгласно изискванията на </w:t>
            </w:r>
            <w:r w:rsidR="005C7A31" w:rsidRPr="00457FA6">
              <w:rPr>
                <w:rFonts w:ascii="Times New Roman" w:hAnsi="Times New Roman"/>
                <w:iCs/>
                <w:lang w:val="bg-BG"/>
              </w:rPr>
              <w:t>АСПТ</w:t>
            </w:r>
          </w:p>
        </w:tc>
      </w:tr>
      <w:tr w:rsidR="00C21162" w:rsidRPr="00457FA6" w:rsidTr="00F94B7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C21162" w:rsidRPr="00457FA6" w:rsidRDefault="00C21162" w:rsidP="007A011C">
            <w:pPr>
              <w:pStyle w:val="a9"/>
              <w:numPr>
                <w:ilvl w:val="0"/>
                <w:numId w:val="1"/>
              </w:numPr>
              <w:tabs>
                <w:tab w:val="left" w:pos="522"/>
              </w:tabs>
              <w:autoSpaceDE w:val="0"/>
              <w:autoSpaceDN w:val="0"/>
              <w:adjustRightInd w:val="0"/>
              <w:spacing w:before="60"/>
              <w:ind w:left="0" w:right="252" w:firstLine="0"/>
              <w:contextualSpacing w:val="0"/>
              <w:jc w:val="both"/>
              <w:rPr>
                <w:rFonts w:ascii="Times New Roman" w:hAnsi="Times New Roman"/>
                <w:lang w:val="bg-BG"/>
              </w:rPr>
            </w:pPr>
            <w:r w:rsidRPr="00457FA6">
              <w:rPr>
                <w:rFonts w:ascii="Times New Roman" w:hAnsi="Times New Roman"/>
                <w:lang w:val="bg-BG"/>
              </w:rPr>
              <w:t xml:space="preserve">График на доставките и извършване на работите - </w:t>
            </w:r>
            <w:r w:rsidRPr="00457FA6">
              <w:rPr>
                <w:rFonts w:ascii="Times New Roman" w:hAnsi="Times New Roman"/>
                <w:b/>
                <w:lang w:val="bg-BG"/>
              </w:rPr>
              <w:t>Форма 5</w:t>
            </w:r>
            <w:r w:rsidRPr="00457FA6">
              <w:rPr>
                <w:rFonts w:ascii="Times New Roman" w:hAnsi="Times New Roman"/>
                <w:lang w:val="bg-BG"/>
              </w:rPr>
              <w:t xml:space="preserve">, съгласно изискванията на </w:t>
            </w:r>
            <w:r w:rsidR="005C7A31" w:rsidRPr="00457FA6">
              <w:rPr>
                <w:rFonts w:ascii="Times New Roman" w:hAnsi="Times New Roman"/>
                <w:iCs/>
                <w:lang w:val="bg-BG"/>
              </w:rPr>
              <w:t>АСПТ</w:t>
            </w:r>
          </w:p>
        </w:tc>
      </w:tr>
      <w:tr w:rsidR="00C21162" w:rsidRPr="00457FA6" w:rsidTr="00F94B7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C21162" w:rsidRPr="00457FA6" w:rsidRDefault="00C21162" w:rsidP="007A011C">
            <w:pPr>
              <w:pStyle w:val="a9"/>
              <w:numPr>
                <w:ilvl w:val="0"/>
                <w:numId w:val="1"/>
              </w:numPr>
              <w:tabs>
                <w:tab w:val="num" w:pos="460"/>
              </w:tabs>
              <w:autoSpaceDE w:val="0"/>
              <w:autoSpaceDN w:val="0"/>
              <w:adjustRightInd w:val="0"/>
              <w:spacing w:before="60"/>
              <w:ind w:left="0" w:right="252" w:firstLine="0"/>
              <w:contextualSpacing w:val="0"/>
              <w:jc w:val="both"/>
              <w:rPr>
                <w:rFonts w:ascii="Times New Roman" w:hAnsi="Times New Roman"/>
                <w:lang w:val="bg-BG"/>
              </w:rPr>
            </w:pPr>
            <w:r w:rsidRPr="00457FA6">
              <w:rPr>
                <w:rFonts w:ascii="Times New Roman" w:hAnsi="Times New Roman"/>
                <w:lang w:val="bg-BG"/>
              </w:rPr>
              <w:t xml:space="preserve">Гаранция за участие в </w:t>
            </w:r>
            <w:proofErr w:type="spellStart"/>
            <w:r w:rsidRPr="00457FA6">
              <w:rPr>
                <w:rFonts w:ascii="Times New Roman" w:hAnsi="Times New Roman"/>
                <w:lang w:val="bg-BG"/>
              </w:rPr>
              <w:t>тендер</w:t>
            </w:r>
            <w:proofErr w:type="spellEnd"/>
            <w:r w:rsidRPr="00457FA6">
              <w:rPr>
                <w:rFonts w:ascii="Times New Roman" w:hAnsi="Times New Roman"/>
                <w:lang w:val="bg-BG"/>
              </w:rPr>
              <w:t xml:space="preserve"> (</w:t>
            </w:r>
            <w:proofErr w:type="spellStart"/>
            <w:r w:rsidRPr="00457FA6">
              <w:rPr>
                <w:rFonts w:ascii="Times New Roman" w:hAnsi="Times New Roman"/>
                <w:lang w:val="bg-BG"/>
              </w:rPr>
              <w:t>Бид</w:t>
            </w:r>
            <w:proofErr w:type="spellEnd"/>
            <w:r w:rsidRPr="00457FA6">
              <w:rPr>
                <w:rFonts w:ascii="Times New Roman" w:hAnsi="Times New Roman"/>
                <w:lang w:val="bg-BG"/>
              </w:rPr>
              <w:t xml:space="preserve"> </w:t>
            </w:r>
            <w:proofErr w:type="spellStart"/>
            <w:r w:rsidRPr="00457FA6">
              <w:rPr>
                <w:rFonts w:ascii="Times New Roman" w:hAnsi="Times New Roman"/>
                <w:lang w:val="bg-BG"/>
              </w:rPr>
              <w:t>бонд</w:t>
            </w:r>
            <w:proofErr w:type="spellEnd"/>
            <w:r w:rsidRPr="00457FA6">
              <w:rPr>
                <w:rFonts w:ascii="Times New Roman" w:hAnsi="Times New Roman"/>
                <w:lang w:val="bg-BG"/>
              </w:rPr>
              <w:t xml:space="preserve">) – </w:t>
            </w:r>
            <w:r w:rsidR="005C7A31" w:rsidRPr="00457FA6">
              <w:rPr>
                <w:rFonts w:ascii="Times New Roman" w:hAnsi="Times New Roman"/>
                <w:b/>
                <w:lang w:val="bg-BG"/>
              </w:rPr>
              <w:t xml:space="preserve">за този </w:t>
            </w:r>
            <w:proofErr w:type="spellStart"/>
            <w:r w:rsidR="005C7A31" w:rsidRPr="00457FA6">
              <w:rPr>
                <w:rFonts w:ascii="Times New Roman" w:hAnsi="Times New Roman"/>
                <w:b/>
                <w:lang w:val="bg-BG"/>
              </w:rPr>
              <w:t>тендер</w:t>
            </w:r>
            <w:proofErr w:type="spellEnd"/>
            <w:r w:rsidR="005C7A31" w:rsidRPr="00457FA6">
              <w:rPr>
                <w:rFonts w:ascii="Times New Roman" w:hAnsi="Times New Roman"/>
                <w:b/>
                <w:lang w:val="bg-BG"/>
              </w:rPr>
              <w:t xml:space="preserve"> не се изисква</w:t>
            </w:r>
          </w:p>
        </w:tc>
      </w:tr>
      <w:tr w:rsidR="00C21162" w:rsidRPr="00457FA6" w:rsidTr="00F94B7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C21162" w:rsidRPr="00457FA6" w:rsidRDefault="00C21162" w:rsidP="007A011C">
            <w:pPr>
              <w:pStyle w:val="a9"/>
              <w:numPr>
                <w:ilvl w:val="0"/>
                <w:numId w:val="1"/>
              </w:numPr>
              <w:tabs>
                <w:tab w:val="left" w:pos="522"/>
              </w:tabs>
              <w:autoSpaceDE w:val="0"/>
              <w:autoSpaceDN w:val="0"/>
              <w:adjustRightInd w:val="0"/>
              <w:spacing w:before="60"/>
              <w:ind w:left="0" w:right="252" w:firstLine="0"/>
              <w:contextualSpacing w:val="0"/>
              <w:jc w:val="both"/>
              <w:rPr>
                <w:rFonts w:ascii="Times New Roman" w:hAnsi="Times New Roman"/>
                <w:lang w:val="bg-BG"/>
              </w:rPr>
            </w:pPr>
            <w:r w:rsidRPr="00457FA6">
              <w:rPr>
                <w:rFonts w:ascii="Times New Roman" w:hAnsi="Times New Roman"/>
                <w:lang w:val="bg-BG"/>
              </w:rPr>
              <w:t xml:space="preserve">Гаранция от главния офис – </w:t>
            </w:r>
            <w:r w:rsidR="005C7A31" w:rsidRPr="00457FA6">
              <w:rPr>
                <w:rFonts w:ascii="Times New Roman" w:hAnsi="Times New Roman"/>
                <w:b/>
                <w:lang w:val="bg-BG"/>
              </w:rPr>
              <w:t xml:space="preserve">за този </w:t>
            </w:r>
            <w:proofErr w:type="spellStart"/>
            <w:r w:rsidR="005C7A31" w:rsidRPr="00457FA6">
              <w:rPr>
                <w:rFonts w:ascii="Times New Roman" w:hAnsi="Times New Roman"/>
                <w:b/>
                <w:lang w:val="bg-BG"/>
              </w:rPr>
              <w:t>тендер</w:t>
            </w:r>
            <w:proofErr w:type="spellEnd"/>
            <w:r w:rsidR="005C7A31" w:rsidRPr="00457FA6">
              <w:rPr>
                <w:rFonts w:ascii="Times New Roman" w:hAnsi="Times New Roman"/>
                <w:b/>
                <w:lang w:val="bg-BG"/>
              </w:rPr>
              <w:t xml:space="preserve"> не се изисква</w:t>
            </w:r>
          </w:p>
        </w:tc>
      </w:tr>
      <w:tr w:rsidR="00C21162" w:rsidRPr="00457FA6" w:rsidTr="00F94B7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C21162" w:rsidRPr="00457FA6" w:rsidRDefault="00C21162" w:rsidP="007A011C">
            <w:pPr>
              <w:pStyle w:val="a9"/>
              <w:numPr>
                <w:ilvl w:val="0"/>
                <w:numId w:val="1"/>
              </w:numPr>
              <w:tabs>
                <w:tab w:val="left" w:pos="522"/>
              </w:tabs>
              <w:autoSpaceDE w:val="0"/>
              <w:autoSpaceDN w:val="0"/>
              <w:adjustRightInd w:val="0"/>
              <w:spacing w:before="60"/>
              <w:ind w:left="0" w:right="252" w:firstLine="0"/>
              <w:contextualSpacing w:val="0"/>
              <w:jc w:val="both"/>
              <w:rPr>
                <w:rFonts w:ascii="Times New Roman" w:hAnsi="Times New Roman"/>
                <w:lang w:val="bg-BG"/>
              </w:rPr>
            </w:pPr>
            <w:r w:rsidRPr="00457FA6">
              <w:rPr>
                <w:rFonts w:ascii="Times New Roman" w:hAnsi="Times New Roman"/>
                <w:lang w:val="bg-BG"/>
              </w:rPr>
              <w:t xml:space="preserve">Въпросник към бизнес партньор – </w:t>
            </w:r>
            <w:r w:rsidR="005C7A31" w:rsidRPr="00457FA6">
              <w:rPr>
                <w:rFonts w:ascii="Times New Roman" w:hAnsi="Times New Roman"/>
                <w:b/>
                <w:lang w:val="bg-BG"/>
              </w:rPr>
              <w:t xml:space="preserve">за този </w:t>
            </w:r>
            <w:proofErr w:type="spellStart"/>
            <w:r w:rsidR="005C7A31" w:rsidRPr="00457FA6">
              <w:rPr>
                <w:rFonts w:ascii="Times New Roman" w:hAnsi="Times New Roman"/>
                <w:b/>
                <w:lang w:val="bg-BG"/>
              </w:rPr>
              <w:t>тендер</w:t>
            </w:r>
            <w:proofErr w:type="spellEnd"/>
            <w:r w:rsidR="005C7A31" w:rsidRPr="00457FA6">
              <w:rPr>
                <w:rFonts w:ascii="Times New Roman" w:hAnsi="Times New Roman"/>
                <w:b/>
                <w:lang w:val="bg-BG"/>
              </w:rPr>
              <w:t xml:space="preserve"> не се изисква</w:t>
            </w:r>
          </w:p>
        </w:tc>
      </w:tr>
      <w:tr w:rsidR="00C21162" w:rsidRPr="00457FA6" w:rsidTr="00F94B7F">
        <w:tblPrEx>
          <w:tblBorders>
            <w:insideH w:val="single" w:sz="8" w:space="0" w:color="000000"/>
          </w:tblBorders>
        </w:tblPrEx>
        <w:trPr>
          <w:trHeight w:val="554"/>
        </w:trPr>
        <w:tc>
          <w:tcPr>
            <w:tcW w:w="10065" w:type="dxa"/>
            <w:gridSpan w:val="2"/>
            <w:tcBorders>
              <w:top w:val="single" w:sz="4" w:space="0" w:color="auto"/>
              <w:left w:val="single" w:sz="4" w:space="0" w:color="auto"/>
              <w:bottom w:val="single" w:sz="4" w:space="0" w:color="auto"/>
              <w:right w:val="single" w:sz="4" w:space="0" w:color="auto"/>
            </w:tcBorders>
          </w:tcPr>
          <w:p w:rsidR="00C21162" w:rsidRPr="00457FA6" w:rsidRDefault="00C21162" w:rsidP="007A011C">
            <w:pPr>
              <w:pStyle w:val="a9"/>
              <w:numPr>
                <w:ilvl w:val="0"/>
                <w:numId w:val="1"/>
              </w:numPr>
              <w:tabs>
                <w:tab w:val="left" w:pos="460"/>
              </w:tabs>
              <w:autoSpaceDE w:val="0"/>
              <w:autoSpaceDN w:val="0"/>
              <w:adjustRightInd w:val="0"/>
              <w:spacing w:before="60"/>
              <w:ind w:left="0" w:right="252" w:firstLine="0"/>
              <w:contextualSpacing w:val="0"/>
              <w:jc w:val="both"/>
              <w:rPr>
                <w:rFonts w:ascii="Times New Roman" w:hAnsi="Times New Roman"/>
                <w:lang w:val="bg-BG"/>
              </w:rPr>
            </w:pPr>
            <w:r w:rsidRPr="00457FA6">
              <w:rPr>
                <w:rFonts w:ascii="Times New Roman" w:hAnsi="Times New Roman"/>
                <w:lang w:val="bg-BG"/>
              </w:rPr>
              <w:t xml:space="preserve">Официални документи, потвърждаващи за конкретния </w:t>
            </w:r>
            <w:proofErr w:type="spellStart"/>
            <w:r w:rsidRPr="00457FA6">
              <w:rPr>
                <w:rFonts w:ascii="Times New Roman" w:hAnsi="Times New Roman"/>
                <w:lang w:val="bg-BG"/>
              </w:rPr>
              <w:t>тендер</w:t>
            </w:r>
            <w:proofErr w:type="spellEnd"/>
            <w:r w:rsidRPr="00457FA6">
              <w:rPr>
                <w:rFonts w:ascii="Times New Roman" w:hAnsi="Times New Roman"/>
                <w:lang w:val="bg-BG"/>
              </w:rPr>
              <w:t xml:space="preserve"> взаимоотношенията между Претендента и неговите подизпълнители, ангажирани с извършването на работите, които са предмет на </w:t>
            </w:r>
            <w:proofErr w:type="spellStart"/>
            <w:r w:rsidRPr="00457FA6">
              <w:rPr>
                <w:rFonts w:ascii="Times New Roman" w:hAnsi="Times New Roman"/>
                <w:lang w:val="bg-BG"/>
              </w:rPr>
              <w:t>тендера</w:t>
            </w:r>
            <w:proofErr w:type="spellEnd"/>
            <w:r w:rsidRPr="00457FA6">
              <w:rPr>
                <w:rFonts w:ascii="Times New Roman" w:hAnsi="Times New Roman"/>
                <w:lang w:val="bg-BG"/>
              </w:rPr>
              <w:t xml:space="preserve">, включително копия на лицензи, удостоверения и други разрешителни документи на подизпълнителите - </w:t>
            </w:r>
            <w:r w:rsidRPr="00457FA6">
              <w:rPr>
                <w:rFonts w:ascii="Times New Roman" w:hAnsi="Times New Roman"/>
                <w:b/>
                <w:lang w:val="bg-BG"/>
              </w:rPr>
              <w:t>Форма 1</w:t>
            </w:r>
            <w:r w:rsidR="005C7A31" w:rsidRPr="00457FA6">
              <w:rPr>
                <w:rFonts w:ascii="Times New Roman" w:hAnsi="Times New Roman"/>
                <w:lang w:val="bg-BG"/>
              </w:rPr>
              <w:t>, съгласно изискванията на АСПТ</w:t>
            </w:r>
          </w:p>
        </w:tc>
      </w:tr>
      <w:tr w:rsidR="00C21162" w:rsidRPr="00457FA6" w:rsidTr="00F94B7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C21162" w:rsidRPr="00457FA6" w:rsidRDefault="00C21162" w:rsidP="007A011C">
            <w:pPr>
              <w:pStyle w:val="a9"/>
              <w:numPr>
                <w:ilvl w:val="0"/>
                <w:numId w:val="1"/>
              </w:numPr>
              <w:tabs>
                <w:tab w:val="left" w:pos="460"/>
              </w:tabs>
              <w:autoSpaceDE w:val="0"/>
              <w:autoSpaceDN w:val="0"/>
              <w:adjustRightInd w:val="0"/>
              <w:spacing w:before="60"/>
              <w:ind w:left="0" w:right="252" w:firstLine="0"/>
              <w:contextualSpacing w:val="0"/>
              <w:jc w:val="both"/>
              <w:rPr>
                <w:rFonts w:ascii="Times New Roman" w:hAnsi="Times New Roman"/>
                <w:lang w:val="bg-BG"/>
              </w:rPr>
            </w:pPr>
            <w:r w:rsidRPr="00457FA6">
              <w:rPr>
                <w:rFonts w:ascii="Times New Roman" w:hAnsi="Times New Roman"/>
                <w:lang w:val="bg-BG"/>
              </w:rPr>
              <w:t xml:space="preserve">Копия на лицензи, удостоверения и разрешителни, необходими за изпълнение на работите, които са предмет на </w:t>
            </w:r>
            <w:proofErr w:type="spellStart"/>
            <w:r w:rsidRPr="00457FA6">
              <w:rPr>
                <w:rFonts w:ascii="Times New Roman" w:hAnsi="Times New Roman"/>
                <w:lang w:val="bg-BG"/>
              </w:rPr>
              <w:t>тендера</w:t>
            </w:r>
            <w:proofErr w:type="spellEnd"/>
            <w:r w:rsidRPr="00457FA6">
              <w:rPr>
                <w:rFonts w:ascii="Times New Roman" w:hAnsi="Times New Roman"/>
                <w:lang w:val="bg-BG"/>
              </w:rPr>
              <w:t xml:space="preserve"> - </w:t>
            </w:r>
            <w:r w:rsidRPr="00457FA6">
              <w:rPr>
                <w:rFonts w:ascii="Times New Roman" w:hAnsi="Times New Roman"/>
                <w:b/>
                <w:lang w:val="bg-BG"/>
              </w:rPr>
              <w:t>Форма 1</w:t>
            </w:r>
            <w:r w:rsidRPr="00457FA6">
              <w:rPr>
                <w:rFonts w:ascii="Times New Roman" w:hAnsi="Times New Roman"/>
                <w:lang w:val="bg-BG"/>
              </w:rPr>
              <w:t xml:space="preserve">, съгласно изискванията на </w:t>
            </w:r>
            <w:r w:rsidR="005C7A31" w:rsidRPr="00457FA6">
              <w:rPr>
                <w:rFonts w:ascii="Times New Roman" w:hAnsi="Times New Roman"/>
                <w:iCs/>
                <w:lang w:val="bg-BG"/>
              </w:rPr>
              <w:t>АСПТ</w:t>
            </w:r>
          </w:p>
        </w:tc>
      </w:tr>
      <w:tr w:rsidR="00C21162" w:rsidRPr="00457FA6" w:rsidTr="00F94B7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C21162" w:rsidRPr="00457FA6" w:rsidRDefault="00C21162" w:rsidP="007A011C">
            <w:pPr>
              <w:pStyle w:val="a9"/>
              <w:numPr>
                <w:ilvl w:val="0"/>
                <w:numId w:val="1"/>
              </w:numPr>
              <w:tabs>
                <w:tab w:val="left" w:pos="460"/>
              </w:tabs>
              <w:autoSpaceDE w:val="0"/>
              <w:autoSpaceDN w:val="0"/>
              <w:adjustRightInd w:val="0"/>
              <w:spacing w:before="60"/>
              <w:ind w:left="0" w:right="252" w:firstLine="0"/>
              <w:contextualSpacing w:val="0"/>
              <w:jc w:val="both"/>
              <w:rPr>
                <w:rFonts w:ascii="Times New Roman" w:hAnsi="Times New Roman"/>
                <w:lang w:val="bg-BG"/>
              </w:rPr>
            </w:pPr>
            <w:r w:rsidRPr="00457FA6">
              <w:rPr>
                <w:rFonts w:ascii="Times New Roman" w:hAnsi="Times New Roman"/>
                <w:lang w:val="bg-BG"/>
              </w:rPr>
              <w:t xml:space="preserve">Оригинално пълномощно, издадено на </w:t>
            </w:r>
            <w:r w:rsidR="005C7A31" w:rsidRPr="00457FA6">
              <w:rPr>
                <w:rFonts w:ascii="Times New Roman" w:hAnsi="Times New Roman"/>
                <w:lang w:val="bg-BG"/>
              </w:rPr>
              <w:t xml:space="preserve">лицето, подписало Титулен лист - </w:t>
            </w:r>
            <w:r w:rsidRPr="00457FA6">
              <w:rPr>
                <w:rFonts w:ascii="Times New Roman" w:hAnsi="Times New Roman"/>
                <w:b/>
                <w:lang w:val="bg-BG"/>
              </w:rPr>
              <w:t>Форма 6</w:t>
            </w:r>
            <w:r w:rsidRPr="00457FA6">
              <w:rPr>
                <w:rFonts w:ascii="Times New Roman" w:hAnsi="Times New Roman"/>
                <w:lang w:val="bg-BG"/>
              </w:rPr>
              <w:t xml:space="preserve">, съгласно изискванията на </w:t>
            </w:r>
            <w:r w:rsidRPr="00457FA6">
              <w:rPr>
                <w:rFonts w:ascii="Times New Roman" w:hAnsi="Times New Roman"/>
                <w:iCs/>
                <w:lang w:val="bg-BG"/>
              </w:rPr>
              <w:t>АСПТ</w:t>
            </w:r>
            <w:r w:rsidRPr="00457FA6">
              <w:rPr>
                <w:rFonts w:ascii="Times New Roman" w:hAnsi="Times New Roman"/>
                <w:lang w:val="bg-BG"/>
              </w:rPr>
              <w:t>, с което се разрешава на това лице (в случаите, когато не е ръководителя на фирмата) да поема зад</w:t>
            </w:r>
            <w:r w:rsidR="005C7A31" w:rsidRPr="00457FA6">
              <w:rPr>
                <w:rFonts w:ascii="Times New Roman" w:hAnsi="Times New Roman"/>
                <w:lang w:val="bg-BG"/>
              </w:rPr>
              <w:t>ължения от името на Претендента</w:t>
            </w:r>
          </w:p>
        </w:tc>
      </w:tr>
      <w:tr w:rsidR="00C21162" w:rsidRPr="00457FA6" w:rsidTr="00F94B7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C21162" w:rsidRPr="00457FA6" w:rsidRDefault="00C21162" w:rsidP="007A011C">
            <w:pPr>
              <w:pStyle w:val="a9"/>
              <w:numPr>
                <w:ilvl w:val="0"/>
                <w:numId w:val="1"/>
              </w:numPr>
              <w:tabs>
                <w:tab w:val="left" w:pos="460"/>
              </w:tabs>
              <w:autoSpaceDE w:val="0"/>
              <w:autoSpaceDN w:val="0"/>
              <w:adjustRightInd w:val="0"/>
              <w:spacing w:before="60"/>
              <w:ind w:left="0" w:right="252" w:firstLine="0"/>
              <w:contextualSpacing w:val="0"/>
              <w:jc w:val="both"/>
              <w:rPr>
                <w:rFonts w:ascii="Times New Roman" w:hAnsi="Times New Roman"/>
                <w:lang w:val="bg-BG"/>
              </w:rPr>
            </w:pPr>
            <w:r w:rsidRPr="00457FA6">
              <w:rPr>
                <w:rFonts w:ascii="Times New Roman" w:hAnsi="Times New Roman"/>
                <w:lang w:val="bg-BG"/>
              </w:rPr>
              <w:t xml:space="preserve">Копие от удостоверението за регистрация на Претендента като юридическо лице и/или Копие от споразумението за консорциум, ако Претендента е такъв - </w:t>
            </w:r>
            <w:r w:rsidRPr="00457FA6">
              <w:rPr>
                <w:rFonts w:ascii="Times New Roman" w:hAnsi="Times New Roman"/>
                <w:b/>
                <w:lang w:val="bg-BG"/>
              </w:rPr>
              <w:t>Форма 1</w:t>
            </w:r>
            <w:r w:rsidRPr="00457FA6">
              <w:rPr>
                <w:rFonts w:ascii="Times New Roman" w:hAnsi="Times New Roman"/>
                <w:lang w:val="bg-BG"/>
              </w:rPr>
              <w:t xml:space="preserve">, съгласно изискванията на </w:t>
            </w:r>
            <w:r w:rsidR="005C7A31" w:rsidRPr="00457FA6">
              <w:rPr>
                <w:rFonts w:ascii="Times New Roman" w:hAnsi="Times New Roman"/>
                <w:iCs/>
                <w:lang w:val="bg-BG"/>
              </w:rPr>
              <w:t>АСПТ</w:t>
            </w:r>
          </w:p>
        </w:tc>
      </w:tr>
      <w:tr w:rsidR="00C21162" w:rsidRPr="00457FA6" w:rsidTr="00F94B7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C21162" w:rsidRPr="00457FA6" w:rsidRDefault="00C21162" w:rsidP="007A011C">
            <w:pPr>
              <w:pStyle w:val="a9"/>
              <w:numPr>
                <w:ilvl w:val="0"/>
                <w:numId w:val="1"/>
              </w:numPr>
              <w:tabs>
                <w:tab w:val="left" w:pos="460"/>
              </w:tabs>
              <w:autoSpaceDE w:val="0"/>
              <w:autoSpaceDN w:val="0"/>
              <w:adjustRightInd w:val="0"/>
              <w:spacing w:before="60"/>
              <w:ind w:left="0" w:right="252" w:firstLine="0"/>
              <w:contextualSpacing w:val="0"/>
              <w:jc w:val="both"/>
              <w:rPr>
                <w:rFonts w:ascii="Times New Roman" w:hAnsi="Times New Roman"/>
                <w:lang w:val="bg-BG"/>
              </w:rPr>
            </w:pPr>
            <w:r w:rsidRPr="00457FA6">
              <w:rPr>
                <w:rFonts w:ascii="Times New Roman" w:hAnsi="Times New Roman"/>
                <w:lang w:val="bg-BG"/>
              </w:rPr>
              <w:t xml:space="preserve">Копие от финансовите отчети за последните 3 (три) години, заверени от  Претендента, баланс, отчет за приходите и разходите, отчет за паричните потоци, одиторско становище и разбивка на вземанията и дължимите суми - </w:t>
            </w:r>
            <w:r w:rsidRPr="00457FA6">
              <w:rPr>
                <w:rFonts w:ascii="Times New Roman" w:hAnsi="Times New Roman"/>
                <w:b/>
                <w:lang w:val="bg-BG"/>
              </w:rPr>
              <w:t>Форма 1</w:t>
            </w:r>
            <w:r w:rsidRPr="00457FA6">
              <w:rPr>
                <w:rFonts w:ascii="Times New Roman" w:hAnsi="Times New Roman"/>
                <w:lang w:val="bg-BG"/>
              </w:rPr>
              <w:t xml:space="preserve">, съгласно изискванията на </w:t>
            </w:r>
            <w:r w:rsidR="005C7A31" w:rsidRPr="00457FA6">
              <w:rPr>
                <w:rFonts w:ascii="Times New Roman" w:hAnsi="Times New Roman"/>
                <w:iCs/>
                <w:lang w:val="bg-BG"/>
              </w:rPr>
              <w:t>АСПТ</w:t>
            </w:r>
          </w:p>
        </w:tc>
      </w:tr>
      <w:tr w:rsidR="00C21162" w:rsidRPr="00457FA6" w:rsidTr="00F94B7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C21162" w:rsidRPr="00457FA6" w:rsidRDefault="00C21162" w:rsidP="007A011C">
            <w:pPr>
              <w:pStyle w:val="a9"/>
              <w:numPr>
                <w:ilvl w:val="0"/>
                <w:numId w:val="1"/>
              </w:numPr>
              <w:tabs>
                <w:tab w:val="left" w:pos="460"/>
              </w:tabs>
              <w:autoSpaceDE w:val="0"/>
              <w:autoSpaceDN w:val="0"/>
              <w:adjustRightInd w:val="0"/>
              <w:spacing w:before="60"/>
              <w:ind w:left="0" w:right="252" w:firstLine="0"/>
              <w:contextualSpacing w:val="0"/>
              <w:jc w:val="both"/>
              <w:rPr>
                <w:rFonts w:ascii="Times New Roman" w:hAnsi="Times New Roman"/>
                <w:lang w:val="bg-BG"/>
              </w:rPr>
            </w:pPr>
            <w:r w:rsidRPr="00457FA6">
              <w:rPr>
                <w:rFonts w:ascii="Times New Roman" w:hAnsi="Times New Roman"/>
                <w:lang w:val="bg-BG"/>
              </w:rPr>
              <w:t xml:space="preserve">Удостоверение от Агенцията по вписванията, че Претендента не е обявен в несъстоятелност и че не е започнало производство по несъстоятелност срещу него - </w:t>
            </w:r>
            <w:r w:rsidRPr="00457FA6">
              <w:rPr>
                <w:rFonts w:ascii="Times New Roman" w:hAnsi="Times New Roman"/>
                <w:b/>
                <w:lang w:val="bg-BG"/>
              </w:rPr>
              <w:t>Форма 1</w:t>
            </w:r>
            <w:r w:rsidRPr="00457FA6">
              <w:rPr>
                <w:rFonts w:ascii="Times New Roman" w:hAnsi="Times New Roman"/>
                <w:lang w:val="bg-BG"/>
              </w:rPr>
              <w:t xml:space="preserve">, съгласно изискванията на </w:t>
            </w:r>
            <w:r w:rsidR="005C7A31" w:rsidRPr="00457FA6">
              <w:rPr>
                <w:rFonts w:ascii="Times New Roman" w:hAnsi="Times New Roman"/>
                <w:iCs/>
                <w:lang w:val="bg-BG"/>
              </w:rPr>
              <w:t>АСПТ</w:t>
            </w:r>
          </w:p>
        </w:tc>
      </w:tr>
      <w:tr w:rsidR="00C21162" w:rsidRPr="00457FA6" w:rsidTr="00F94B7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C21162" w:rsidRPr="00457FA6" w:rsidRDefault="00C21162" w:rsidP="007A011C">
            <w:pPr>
              <w:pStyle w:val="a9"/>
              <w:numPr>
                <w:ilvl w:val="0"/>
                <w:numId w:val="1"/>
              </w:numPr>
              <w:tabs>
                <w:tab w:val="left" w:pos="460"/>
              </w:tabs>
              <w:autoSpaceDE w:val="0"/>
              <w:autoSpaceDN w:val="0"/>
              <w:adjustRightInd w:val="0"/>
              <w:spacing w:before="60"/>
              <w:ind w:left="0" w:right="252" w:firstLine="0"/>
              <w:contextualSpacing w:val="0"/>
              <w:jc w:val="both"/>
              <w:rPr>
                <w:rFonts w:ascii="Times New Roman" w:hAnsi="Times New Roman"/>
                <w:lang w:val="bg-BG"/>
              </w:rPr>
            </w:pPr>
            <w:r w:rsidRPr="00457FA6">
              <w:rPr>
                <w:rFonts w:ascii="Times New Roman" w:hAnsi="Times New Roman"/>
                <w:lang w:val="bg-BG"/>
              </w:rPr>
              <w:t xml:space="preserve">Удостоверение от Агенцията по вписванията, че Претендента не е обявен в ликвидация и че не е започнало производство по ликвидация срещу него - </w:t>
            </w:r>
            <w:r w:rsidRPr="00457FA6">
              <w:rPr>
                <w:rFonts w:ascii="Times New Roman" w:hAnsi="Times New Roman"/>
                <w:b/>
                <w:lang w:val="bg-BG"/>
              </w:rPr>
              <w:t>Форма 1</w:t>
            </w:r>
            <w:r w:rsidRPr="00457FA6">
              <w:rPr>
                <w:rFonts w:ascii="Times New Roman" w:hAnsi="Times New Roman"/>
                <w:lang w:val="bg-BG"/>
              </w:rPr>
              <w:t xml:space="preserve">, съгласно изискванията на </w:t>
            </w:r>
            <w:r w:rsidR="005C7A31" w:rsidRPr="00457FA6">
              <w:rPr>
                <w:rFonts w:ascii="Times New Roman" w:hAnsi="Times New Roman"/>
                <w:iCs/>
                <w:lang w:val="bg-BG"/>
              </w:rPr>
              <w:t>АСПТ</w:t>
            </w:r>
          </w:p>
        </w:tc>
      </w:tr>
      <w:tr w:rsidR="00C21162" w:rsidRPr="00457FA6" w:rsidTr="00F94B7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C21162" w:rsidRPr="00457FA6" w:rsidRDefault="00C21162" w:rsidP="007A011C">
            <w:pPr>
              <w:pStyle w:val="a9"/>
              <w:numPr>
                <w:ilvl w:val="0"/>
                <w:numId w:val="1"/>
              </w:numPr>
              <w:tabs>
                <w:tab w:val="left" w:pos="460"/>
              </w:tabs>
              <w:autoSpaceDE w:val="0"/>
              <w:autoSpaceDN w:val="0"/>
              <w:adjustRightInd w:val="0"/>
              <w:spacing w:before="60"/>
              <w:ind w:left="0" w:right="252" w:firstLine="0"/>
              <w:contextualSpacing w:val="0"/>
              <w:jc w:val="both"/>
              <w:rPr>
                <w:rFonts w:ascii="Times New Roman" w:hAnsi="Times New Roman"/>
                <w:lang w:val="bg-BG"/>
              </w:rPr>
            </w:pPr>
            <w:r w:rsidRPr="00457FA6">
              <w:rPr>
                <w:rFonts w:ascii="Times New Roman" w:hAnsi="Times New Roman"/>
                <w:lang w:val="bg-BG"/>
              </w:rPr>
              <w:t xml:space="preserve">Електронна версия на всички документи в Плик А във формат PDF (записани на електронен носител флаш памет и/или компакт диск, който се поставя в Плик А) - </w:t>
            </w:r>
            <w:r w:rsidRPr="00457FA6">
              <w:rPr>
                <w:rFonts w:ascii="Times New Roman" w:hAnsi="Times New Roman"/>
                <w:b/>
                <w:lang w:val="bg-BG"/>
              </w:rPr>
              <w:t xml:space="preserve">за този </w:t>
            </w:r>
            <w:proofErr w:type="spellStart"/>
            <w:r w:rsidRPr="00457FA6">
              <w:rPr>
                <w:rFonts w:ascii="Times New Roman" w:hAnsi="Times New Roman"/>
                <w:b/>
                <w:lang w:val="bg-BG"/>
              </w:rPr>
              <w:t>тендер</w:t>
            </w:r>
            <w:proofErr w:type="spellEnd"/>
            <w:r w:rsidRPr="00457FA6">
              <w:rPr>
                <w:rFonts w:ascii="Times New Roman" w:hAnsi="Times New Roman"/>
                <w:b/>
                <w:lang w:val="bg-BG"/>
              </w:rPr>
              <w:t xml:space="preserve"> не се изисква.</w:t>
            </w:r>
          </w:p>
        </w:tc>
      </w:tr>
      <w:tr w:rsidR="00C21162" w:rsidRPr="00457FA6" w:rsidTr="00F94B7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shd w:val="clear" w:color="auto" w:fill="auto"/>
          </w:tcPr>
          <w:p w:rsidR="00C21162" w:rsidRPr="00457FA6" w:rsidRDefault="00C21162" w:rsidP="00787342">
            <w:pPr>
              <w:autoSpaceDE w:val="0"/>
              <w:autoSpaceDN w:val="0"/>
              <w:adjustRightInd w:val="0"/>
              <w:spacing w:before="60"/>
              <w:ind w:firstLine="34"/>
              <w:rPr>
                <w:szCs w:val="24"/>
                <w:lang w:val="bg-BG"/>
              </w:rPr>
            </w:pPr>
            <w:r w:rsidRPr="00457FA6">
              <w:rPr>
                <w:szCs w:val="24"/>
                <w:lang w:val="bg-BG"/>
              </w:rPr>
              <w:t>Забележка: Когато Претендентът е част от Консорциум, горепосочените документите по т. 9, 10, 11, 13, 14, 15, 16 се предоставят за всеки партньор поотделно. Документите по останалите точки 1, 2, 3, 4, 5, 6, 7, 8 и 12 се предоставят от главния офис, от името на всички членове на консорциума.</w:t>
            </w:r>
          </w:p>
        </w:tc>
      </w:tr>
      <w:tr w:rsidR="00C21162" w:rsidRPr="00457FA6" w:rsidTr="00F94B7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C21162" w:rsidRPr="00457FA6" w:rsidRDefault="00C21162" w:rsidP="00787342">
            <w:pPr>
              <w:tabs>
                <w:tab w:val="num" w:pos="17"/>
              </w:tabs>
              <w:autoSpaceDE w:val="0"/>
              <w:autoSpaceDN w:val="0"/>
              <w:adjustRightInd w:val="0"/>
              <w:spacing w:before="60"/>
              <w:ind w:left="17" w:right="252"/>
              <w:rPr>
                <w:szCs w:val="24"/>
                <w:u w:val="single"/>
                <w:lang w:val="bg-BG"/>
              </w:rPr>
            </w:pPr>
            <w:r w:rsidRPr="00457FA6">
              <w:rPr>
                <w:b/>
                <w:szCs w:val="24"/>
                <w:lang w:val="bg-BG"/>
              </w:rPr>
              <w:t xml:space="preserve">Плик </w:t>
            </w:r>
            <w:r w:rsidRPr="00457FA6">
              <w:rPr>
                <w:szCs w:val="24"/>
                <w:lang w:val="bg-BG"/>
              </w:rPr>
              <w:t>(</w:t>
            </w:r>
            <w:proofErr w:type="spellStart"/>
            <w:r w:rsidRPr="00457FA6">
              <w:rPr>
                <w:b/>
                <w:szCs w:val="24"/>
                <w:lang w:val="bg-BG"/>
              </w:rPr>
              <w:t>Тендерна</w:t>
            </w:r>
            <w:proofErr w:type="spellEnd"/>
            <w:r w:rsidRPr="00457FA6">
              <w:rPr>
                <w:b/>
                <w:szCs w:val="24"/>
                <w:lang w:val="bg-BG"/>
              </w:rPr>
              <w:t xml:space="preserve"> гаранция</w:t>
            </w:r>
            <w:r w:rsidRPr="00457FA6">
              <w:rPr>
                <w:szCs w:val="24"/>
                <w:lang w:val="bg-BG"/>
              </w:rPr>
              <w:t>)</w:t>
            </w:r>
          </w:p>
        </w:tc>
      </w:tr>
      <w:tr w:rsidR="00C21162" w:rsidRPr="00457FA6" w:rsidTr="00F94B7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C21162" w:rsidRPr="00457FA6" w:rsidRDefault="00C21162" w:rsidP="007A011C">
            <w:pPr>
              <w:pStyle w:val="a9"/>
              <w:numPr>
                <w:ilvl w:val="0"/>
                <w:numId w:val="4"/>
              </w:numPr>
              <w:autoSpaceDE w:val="0"/>
              <w:autoSpaceDN w:val="0"/>
              <w:adjustRightInd w:val="0"/>
              <w:spacing w:before="60"/>
              <w:ind w:left="602" w:right="249" w:hanging="426"/>
              <w:contextualSpacing w:val="0"/>
              <w:jc w:val="both"/>
              <w:rPr>
                <w:rFonts w:ascii="Times New Roman" w:hAnsi="Times New Roman"/>
                <w:lang w:val="bg-BG"/>
              </w:rPr>
            </w:pPr>
            <w:r w:rsidRPr="00457FA6">
              <w:rPr>
                <w:rFonts w:ascii="Times New Roman" w:hAnsi="Times New Roman"/>
                <w:lang w:val="bg-BG"/>
              </w:rPr>
              <w:t xml:space="preserve">Гаранция за участие в </w:t>
            </w:r>
            <w:proofErr w:type="spellStart"/>
            <w:r w:rsidRPr="00457FA6">
              <w:rPr>
                <w:rFonts w:ascii="Times New Roman" w:hAnsi="Times New Roman"/>
                <w:lang w:val="bg-BG"/>
              </w:rPr>
              <w:t>тендер</w:t>
            </w:r>
            <w:proofErr w:type="spellEnd"/>
            <w:r w:rsidRPr="00457FA6">
              <w:rPr>
                <w:rFonts w:ascii="Times New Roman" w:hAnsi="Times New Roman"/>
                <w:lang w:val="bg-BG"/>
              </w:rPr>
              <w:t xml:space="preserve"> (</w:t>
            </w:r>
            <w:proofErr w:type="spellStart"/>
            <w:r w:rsidRPr="00457FA6">
              <w:rPr>
                <w:rFonts w:ascii="Times New Roman" w:hAnsi="Times New Roman"/>
                <w:lang w:val="bg-BG"/>
              </w:rPr>
              <w:t>Бид</w:t>
            </w:r>
            <w:proofErr w:type="spellEnd"/>
            <w:r w:rsidRPr="00457FA6">
              <w:rPr>
                <w:rFonts w:ascii="Times New Roman" w:hAnsi="Times New Roman"/>
                <w:lang w:val="bg-BG"/>
              </w:rPr>
              <w:t xml:space="preserve"> </w:t>
            </w:r>
            <w:proofErr w:type="spellStart"/>
            <w:r w:rsidRPr="00457FA6">
              <w:rPr>
                <w:rFonts w:ascii="Times New Roman" w:hAnsi="Times New Roman"/>
                <w:lang w:val="bg-BG"/>
              </w:rPr>
              <w:t>бонд</w:t>
            </w:r>
            <w:proofErr w:type="spellEnd"/>
            <w:r w:rsidRPr="00457FA6">
              <w:rPr>
                <w:rFonts w:ascii="Times New Roman" w:hAnsi="Times New Roman"/>
                <w:lang w:val="bg-BG"/>
              </w:rPr>
              <w:t xml:space="preserve">) - оригинал – </w:t>
            </w:r>
            <w:r w:rsidR="005C7A31" w:rsidRPr="00457FA6">
              <w:rPr>
                <w:rFonts w:ascii="Times New Roman" w:hAnsi="Times New Roman"/>
                <w:b/>
                <w:lang w:val="bg-BG"/>
              </w:rPr>
              <w:t xml:space="preserve">за този </w:t>
            </w:r>
            <w:proofErr w:type="spellStart"/>
            <w:r w:rsidR="005C7A31" w:rsidRPr="00457FA6">
              <w:rPr>
                <w:rFonts w:ascii="Times New Roman" w:hAnsi="Times New Roman"/>
                <w:b/>
                <w:lang w:val="bg-BG"/>
              </w:rPr>
              <w:t>тендер</w:t>
            </w:r>
            <w:proofErr w:type="spellEnd"/>
            <w:r w:rsidR="005C7A31" w:rsidRPr="00457FA6">
              <w:rPr>
                <w:rFonts w:ascii="Times New Roman" w:hAnsi="Times New Roman"/>
                <w:b/>
                <w:lang w:val="bg-BG"/>
              </w:rPr>
              <w:t xml:space="preserve"> не се изисква</w:t>
            </w:r>
          </w:p>
        </w:tc>
      </w:tr>
      <w:tr w:rsidR="00C21162" w:rsidRPr="00457FA6" w:rsidTr="00F94B7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C21162" w:rsidRPr="00457FA6" w:rsidRDefault="00C21162" w:rsidP="00787342">
            <w:pPr>
              <w:tabs>
                <w:tab w:val="left" w:pos="0"/>
              </w:tabs>
              <w:autoSpaceDE w:val="0"/>
              <w:autoSpaceDN w:val="0"/>
              <w:adjustRightInd w:val="0"/>
              <w:spacing w:before="60"/>
              <w:ind w:left="459" w:right="127" w:hanging="442"/>
              <w:rPr>
                <w:b/>
                <w:szCs w:val="24"/>
                <w:lang w:val="bg-BG"/>
              </w:rPr>
            </w:pPr>
            <w:r w:rsidRPr="00457FA6">
              <w:rPr>
                <w:szCs w:val="24"/>
                <w:lang w:val="bg-BG"/>
              </w:rPr>
              <w:br w:type="page"/>
            </w:r>
            <w:r w:rsidRPr="00457FA6">
              <w:rPr>
                <w:b/>
                <w:szCs w:val="24"/>
                <w:lang w:val="bg-BG"/>
              </w:rPr>
              <w:t xml:space="preserve">Плик В (Търговска част) </w:t>
            </w:r>
          </w:p>
        </w:tc>
      </w:tr>
      <w:tr w:rsidR="00C21162" w:rsidRPr="00457FA6" w:rsidTr="00F94B7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C21162" w:rsidRPr="00457FA6" w:rsidRDefault="00C21162" w:rsidP="007A011C">
            <w:pPr>
              <w:pStyle w:val="a9"/>
              <w:numPr>
                <w:ilvl w:val="0"/>
                <w:numId w:val="2"/>
              </w:numPr>
              <w:autoSpaceDE w:val="0"/>
              <w:autoSpaceDN w:val="0"/>
              <w:adjustRightInd w:val="0"/>
              <w:spacing w:before="60"/>
              <w:ind w:left="643" w:right="249"/>
              <w:contextualSpacing w:val="0"/>
              <w:jc w:val="both"/>
              <w:rPr>
                <w:rFonts w:ascii="Times New Roman" w:hAnsi="Times New Roman"/>
                <w:lang w:val="bg-BG"/>
              </w:rPr>
            </w:pPr>
            <w:r w:rsidRPr="00457FA6">
              <w:rPr>
                <w:rFonts w:ascii="Times New Roman" w:hAnsi="Times New Roman"/>
                <w:lang w:val="bg-BG"/>
              </w:rPr>
              <w:t xml:space="preserve">Списък на документите в Плик В – </w:t>
            </w:r>
            <w:r w:rsidR="005C7A31" w:rsidRPr="00457FA6">
              <w:rPr>
                <w:rFonts w:ascii="Times New Roman" w:hAnsi="Times New Roman"/>
                <w:b/>
                <w:lang w:val="bg-BG"/>
              </w:rPr>
              <w:t>Форма 9</w:t>
            </w:r>
            <w:r w:rsidR="005C7A31" w:rsidRPr="00457FA6">
              <w:rPr>
                <w:rFonts w:ascii="Times New Roman" w:hAnsi="Times New Roman"/>
                <w:lang w:val="bg-BG"/>
              </w:rPr>
              <w:t xml:space="preserve">, съгласно изискванията на </w:t>
            </w:r>
            <w:r w:rsidR="005C7A31" w:rsidRPr="00457FA6">
              <w:rPr>
                <w:rFonts w:ascii="Times New Roman" w:hAnsi="Times New Roman"/>
                <w:iCs/>
                <w:lang w:val="bg-BG"/>
              </w:rPr>
              <w:t>АСПТ</w:t>
            </w:r>
          </w:p>
        </w:tc>
      </w:tr>
      <w:tr w:rsidR="00C21162" w:rsidRPr="00457FA6" w:rsidTr="00F94B7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C21162" w:rsidRPr="00457FA6" w:rsidRDefault="005C7A31" w:rsidP="007A011C">
            <w:pPr>
              <w:pStyle w:val="a9"/>
              <w:numPr>
                <w:ilvl w:val="0"/>
                <w:numId w:val="2"/>
              </w:numPr>
              <w:autoSpaceDE w:val="0"/>
              <w:autoSpaceDN w:val="0"/>
              <w:adjustRightInd w:val="0"/>
              <w:spacing w:before="60"/>
              <w:ind w:left="643" w:right="249" w:hanging="467"/>
              <w:contextualSpacing w:val="0"/>
              <w:jc w:val="both"/>
              <w:rPr>
                <w:rFonts w:ascii="Times New Roman" w:hAnsi="Times New Roman"/>
                <w:lang w:val="bg-BG"/>
              </w:rPr>
            </w:pPr>
            <w:r w:rsidRPr="00457FA6">
              <w:rPr>
                <w:rFonts w:ascii="Times New Roman" w:hAnsi="Times New Roman"/>
                <w:lang w:val="bg-BG"/>
              </w:rPr>
              <w:t>Титулен лист -</w:t>
            </w:r>
            <w:r w:rsidR="00C21162" w:rsidRPr="00457FA6">
              <w:rPr>
                <w:rFonts w:ascii="Times New Roman" w:hAnsi="Times New Roman"/>
                <w:lang w:val="bg-BG"/>
              </w:rPr>
              <w:t xml:space="preserve"> </w:t>
            </w:r>
            <w:r w:rsidR="00C21162" w:rsidRPr="00457FA6">
              <w:rPr>
                <w:rFonts w:ascii="Times New Roman" w:hAnsi="Times New Roman"/>
                <w:b/>
                <w:lang w:val="bg-BG"/>
              </w:rPr>
              <w:t>Форма 6</w:t>
            </w:r>
            <w:r w:rsidRPr="00457FA6">
              <w:rPr>
                <w:rFonts w:ascii="Times New Roman" w:hAnsi="Times New Roman"/>
                <w:lang w:val="bg-BG"/>
              </w:rPr>
              <w:t>, съгласно изискванията на АСПТ</w:t>
            </w:r>
          </w:p>
        </w:tc>
      </w:tr>
      <w:tr w:rsidR="00C21162" w:rsidRPr="00457FA6" w:rsidTr="00F94B7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C21162" w:rsidRPr="00457FA6" w:rsidRDefault="00C21162" w:rsidP="007A011C">
            <w:pPr>
              <w:pStyle w:val="a9"/>
              <w:numPr>
                <w:ilvl w:val="0"/>
                <w:numId w:val="2"/>
              </w:numPr>
              <w:autoSpaceDE w:val="0"/>
              <w:autoSpaceDN w:val="0"/>
              <w:adjustRightInd w:val="0"/>
              <w:spacing w:before="60"/>
              <w:ind w:left="643" w:right="249" w:hanging="467"/>
              <w:contextualSpacing w:val="0"/>
              <w:jc w:val="both"/>
              <w:rPr>
                <w:rFonts w:ascii="Times New Roman" w:hAnsi="Times New Roman"/>
                <w:lang w:val="bg-BG"/>
              </w:rPr>
            </w:pPr>
            <w:r w:rsidRPr="00457FA6">
              <w:rPr>
                <w:rFonts w:ascii="Times New Roman" w:hAnsi="Times New Roman"/>
                <w:lang w:val="bg-BG"/>
              </w:rPr>
              <w:t xml:space="preserve">Търговско (ценово) предложение - </w:t>
            </w:r>
            <w:r w:rsidRPr="00457FA6">
              <w:rPr>
                <w:rFonts w:ascii="Times New Roman" w:hAnsi="Times New Roman"/>
                <w:b/>
                <w:lang w:val="bg-BG"/>
              </w:rPr>
              <w:t>Форма 7</w:t>
            </w:r>
            <w:r w:rsidRPr="00457FA6">
              <w:rPr>
                <w:rFonts w:ascii="Times New Roman" w:hAnsi="Times New Roman"/>
                <w:lang w:val="bg-BG"/>
              </w:rPr>
              <w:t>,</w:t>
            </w:r>
            <w:r w:rsidRPr="00457FA6">
              <w:rPr>
                <w:rFonts w:ascii="Times New Roman" w:hAnsi="Times New Roman"/>
                <w:b/>
                <w:lang w:val="bg-BG"/>
              </w:rPr>
              <w:t xml:space="preserve"> </w:t>
            </w:r>
            <w:r w:rsidR="005C7A31" w:rsidRPr="00457FA6">
              <w:rPr>
                <w:rFonts w:ascii="Times New Roman" w:hAnsi="Times New Roman"/>
                <w:lang w:val="bg-BG"/>
              </w:rPr>
              <w:t>съгласно изискванията на АСПТ</w:t>
            </w:r>
          </w:p>
        </w:tc>
      </w:tr>
      <w:tr w:rsidR="00C21162" w:rsidRPr="00457FA6" w:rsidTr="00F94B7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C21162" w:rsidRPr="00457FA6" w:rsidRDefault="00C21162" w:rsidP="007A011C">
            <w:pPr>
              <w:pStyle w:val="a9"/>
              <w:numPr>
                <w:ilvl w:val="0"/>
                <w:numId w:val="2"/>
              </w:numPr>
              <w:autoSpaceDE w:val="0"/>
              <w:autoSpaceDN w:val="0"/>
              <w:adjustRightInd w:val="0"/>
              <w:spacing w:before="60"/>
              <w:ind w:left="34" w:right="249" w:firstLine="142"/>
              <w:contextualSpacing w:val="0"/>
              <w:jc w:val="both"/>
              <w:rPr>
                <w:rFonts w:ascii="Times New Roman" w:hAnsi="Times New Roman"/>
                <w:lang w:val="bg-BG"/>
              </w:rPr>
            </w:pPr>
            <w:r w:rsidRPr="00457FA6">
              <w:rPr>
                <w:rFonts w:ascii="Times New Roman" w:hAnsi="Times New Roman"/>
                <w:lang w:val="bg-BG"/>
              </w:rPr>
              <w:lastRenderedPageBreak/>
              <w:t xml:space="preserve">Електронна версия на всички документи в Плик В във формати PDF, MS Word, Excel формати (записани на електронен носител флаш памет и/или компакт диск, който се прилага/поставя в Плик В) – </w:t>
            </w:r>
            <w:r w:rsidRPr="00457FA6">
              <w:rPr>
                <w:rFonts w:ascii="Times New Roman" w:hAnsi="Times New Roman"/>
                <w:b/>
                <w:lang w:val="bg-BG"/>
              </w:rPr>
              <w:t xml:space="preserve">за този </w:t>
            </w:r>
            <w:proofErr w:type="spellStart"/>
            <w:r w:rsidRPr="00457FA6">
              <w:rPr>
                <w:rFonts w:ascii="Times New Roman" w:hAnsi="Times New Roman"/>
                <w:b/>
                <w:lang w:val="bg-BG"/>
              </w:rPr>
              <w:t>тендер</w:t>
            </w:r>
            <w:proofErr w:type="spellEnd"/>
            <w:r w:rsidRPr="00457FA6">
              <w:rPr>
                <w:rFonts w:ascii="Times New Roman" w:hAnsi="Times New Roman"/>
                <w:b/>
                <w:lang w:val="bg-BG"/>
              </w:rPr>
              <w:t xml:space="preserve"> не се изисква.</w:t>
            </w:r>
          </w:p>
        </w:tc>
      </w:tr>
    </w:tbl>
    <w:p w:rsidR="00865004" w:rsidRPr="00457FA6" w:rsidRDefault="00865004" w:rsidP="00D4680C">
      <w:pPr>
        <w:spacing w:before="120"/>
        <w:rPr>
          <w:szCs w:val="24"/>
          <w:lang w:val="bg-BG"/>
        </w:rPr>
      </w:pPr>
    </w:p>
    <w:sectPr w:rsidR="00865004" w:rsidRPr="00457FA6" w:rsidSect="003A685C">
      <w:headerReference w:type="even" r:id="rId8"/>
      <w:headerReference w:type="default" r:id="rId9"/>
      <w:footerReference w:type="even" r:id="rId10"/>
      <w:footerReference w:type="default" r:id="rId11"/>
      <w:headerReference w:type="first" r:id="rId12"/>
      <w:footerReference w:type="first" r:id="rId13"/>
      <w:pgSz w:w="11907" w:h="16839" w:code="9"/>
      <w:pgMar w:top="851" w:right="851" w:bottom="709"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A5A" w:rsidRDefault="00550A5A" w:rsidP="00CF5625">
      <w:r>
        <w:separator/>
      </w:r>
    </w:p>
  </w:endnote>
  <w:endnote w:type="continuationSeparator" w:id="0">
    <w:p w:rsidR="00550A5A" w:rsidRDefault="00550A5A" w:rsidP="00CF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Futuris">
    <w:altName w:val="Times New Roman"/>
    <w:charset w:val="00"/>
    <w:family w:val="auto"/>
    <w:pitch w:val="variable"/>
    <w:sig w:usb0="00000287" w:usb1="00000000" w:usb2="00000000" w:usb3="00000000" w:csb0="0000001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A5A" w:rsidRDefault="00550A5A">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200059"/>
      <w:docPartObj>
        <w:docPartGallery w:val="Page Numbers (Bottom of Page)"/>
        <w:docPartUnique/>
      </w:docPartObj>
    </w:sdtPr>
    <w:sdtEndPr>
      <w:rPr>
        <w:noProof/>
      </w:rPr>
    </w:sdtEndPr>
    <w:sdtContent>
      <w:p w:rsidR="00550A5A" w:rsidRPr="006456FF" w:rsidRDefault="00550A5A" w:rsidP="006456FF">
        <w:pPr>
          <w:pStyle w:val="ad"/>
          <w:jc w:val="right"/>
          <w:rPr>
            <w:lang w:val="ru-RU"/>
          </w:rPr>
        </w:pPr>
        <w:r>
          <w:fldChar w:fldCharType="begin"/>
        </w:r>
        <w:r>
          <w:instrText xml:space="preserve"> PAGE   \* MERGEFORMAT </w:instrText>
        </w:r>
        <w:r>
          <w:fldChar w:fldCharType="separate"/>
        </w:r>
        <w:r w:rsidR="00457FA6">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A5A" w:rsidRDefault="00550A5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A5A" w:rsidRDefault="00550A5A" w:rsidP="00CF5625">
      <w:r>
        <w:separator/>
      </w:r>
    </w:p>
  </w:footnote>
  <w:footnote w:type="continuationSeparator" w:id="0">
    <w:p w:rsidR="00550A5A" w:rsidRDefault="00550A5A" w:rsidP="00CF5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A5A" w:rsidRDefault="00550A5A">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A5A" w:rsidRDefault="00550A5A">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A5A" w:rsidRDefault="00550A5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75654"/>
    <w:multiLevelType w:val="multilevel"/>
    <w:tmpl w:val="431871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8AA03E1"/>
    <w:multiLevelType w:val="multilevel"/>
    <w:tmpl w:val="20DE6D0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CC45F1"/>
    <w:multiLevelType w:val="hybridMultilevel"/>
    <w:tmpl w:val="6FF69D7E"/>
    <w:lvl w:ilvl="0" w:tplc="88A0FF50">
      <w:start w:val="1"/>
      <w:numFmt w:val="decimal"/>
      <w:lvlText w:val="%1."/>
      <w:lvlJc w:val="left"/>
      <w:pPr>
        <w:ind w:left="644" w:hanging="360"/>
      </w:pPr>
      <w:rPr>
        <w:rFonts w:ascii="Times New Roman" w:eastAsiaTheme="minorHAnsi" w:hAnsi="Times New Roman" w:cs="Times New Roman" w:hint="default"/>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BF86076"/>
    <w:multiLevelType w:val="hybridMultilevel"/>
    <w:tmpl w:val="CD3A9E76"/>
    <w:lvl w:ilvl="0" w:tplc="0409000F">
      <w:start w:val="1"/>
      <w:numFmt w:val="decimal"/>
      <w:lvlText w:val="%1."/>
      <w:lvlJc w:val="left"/>
      <w:pPr>
        <w:ind w:left="1353"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4" w15:restartNumberingAfterBreak="0">
    <w:nsid w:val="2935179E"/>
    <w:multiLevelType w:val="hybridMultilevel"/>
    <w:tmpl w:val="9C8E91DA"/>
    <w:lvl w:ilvl="0" w:tplc="915E6852">
      <w:start w:val="1"/>
      <w:numFmt w:val="decimal"/>
      <w:lvlText w:val="%1."/>
      <w:lvlJc w:val="left"/>
      <w:pPr>
        <w:ind w:left="737" w:hanging="360"/>
      </w:pPr>
      <w:rPr>
        <w:rFonts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5" w15:restartNumberingAfterBreak="0">
    <w:nsid w:val="3AE10CED"/>
    <w:multiLevelType w:val="hybridMultilevel"/>
    <w:tmpl w:val="689825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518763DE"/>
    <w:multiLevelType w:val="hybridMultilevel"/>
    <w:tmpl w:val="E41239CC"/>
    <w:lvl w:ilvl="0" w:tplc="F9C48DE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FA61A7"/>
    <w:multiLevelType w:val="multilevel"/>
    <w:tmpl w:val="33186B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
  </w:num>
  <w:num w:numId="3">
    <w:abstractNumId w:val="1"/>
  </w:num>
  <w:num w:numId="4">
    <w:abstractNumId w:val="5"/>
  </w:num>
  <w:num w:numId="5">
    <w:abstractNumId w:val="0"/>
  </w:num>
  <w:num w:numId="6">
    <w:abstractNumId w:val="7"/>
  </w:num>
  <w:num w:numId="7">
    <w:abstractNumId w:val="6"/>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664"/>
    <w:rsid w:val="00005B9E"/>
    <w:rsid w:val="00006FFC"/>
    <w:rsid w:val="00007F6B"/>
    <w:rsid w:val="00013183"/>
    <w:rsid w:val="00020658"/>
    <w:rsid w:val="00020BDD"/>
    <w:rsid w:val="00021AFA"/>
    <w:rsid w:val="00021C7A"/>
    <w:rsid w:val="000241D1"/>
    <w:rsid w:val="000259B9"/>
    <w:rsid w:val="00034803"/>
    <w:rsid w:val="00035BF8"/>
    <w:rsid w:val="00065B8B"/>
    <w:rsid w:val="00067826"/>
    <w:rsid w:val="000756E2"/>
    <w:rsid w:val="00086792"/>
    <w:rsid w:val="00095D9B"/>
    <w:rsid w:val="00095EB5"/>
    <w:rsid w:val="000A028A"/>
    <w:rsid w:val="000A37E1"/>
    <w:rsid w:val="000B613C"/>
    <w:rsid w:val="000B6DDF"/>
    <w:rsid w:val="000B6DE7"/>
    <w:rsid w:val="000D19D3"/>
    <w:rsid w:val="000D28ED"/>
    <w:rsid w:val="000E1999"/>
    <w:rsid w:val="001005EA"/>
    <w:rsid w:val="00110EA0"/>
    <w:rsid w:val="00111AEF"/>
    <w:rsid w:val="00126A8B"/>
    <w:rsid w:val="00130AEA"/>
    <w:rsid w:val="00133F5B"/>
    <w:rsid w:val="001347B1"/>
    <w:rsid w:val="00143763"/>
    <w:rsid w:val="00144D5A"/>
    <w:rsid w:val="001559E1"/>
    <w:rsid w:val="0016015E"/>
    <w:rsid w:val="00161C94"/>
    <w:rsid w:val="0016642A"/>
    <w:rsid w:val="00175DB1"/>
    <w:rsid w:val="00180588"/>
    <w:rsid w:val="00181B4C"/>
    <w:rsid w:val="00192148"/>
    <w:rsid w:val="001964F6"/>
    <w:rsid w:val="001A36E9"/>
    <w:rsid w:val="001B45A1"/>
    <w:rsid w:val="001B5051"/>
    <w:rsid w:val="001C2F9C"/>
    <w:rsid w:val="001C7AEE"/>
    <w:rsid w:val="001D0C52"/>
    <w:rsid w:val="001D2EB6"/>
    <w:rsid w:val="001E469F"/>
    <w:rsid w:val="001F270C"/>
    <w:rsid w:val="001F741F"/>
    <w:rsid w:val="00213463"/>
    <w:rsid w:val="002146E9"/>
    <w:rsid w:val="002148AE"/>
    <w:rsid w:val="00223D76"/>
    <w:rsid w:val="0023071B"/>
    <w:rsid w:val="00231589"/>
    <w:rsid w:val="00237406"/>
    <w:rsid w:val="0024039A"/>
    <w:rsid w:val="002434FE"/>
    <w:rsid w:val="002464F0"/>
    <w:rsid w:val="00250783"/>
    <w:rsid w:val="002527DF"/>
    <w:rsid w:val="0025633F"/>
    <w:rsid w:val="00256F5C"/>
    <w:rsid w:val="002662B5"/>
    <w:rsid w:val="002712F9"/>
    <w:rsid w:val="00280D68"/>
    <w:rsid w:val="00284E70"/>
    <w:rsid w:val="00290538"/>
    <w:rsid w:val="002938E2"/>
    <w:rsid w:val="002B42E0"/>
    <w:rsid w:val="002B7D2F"/>
    <w:rsid w:val="002D2212"/>
    <w:rsid w:val="002D7FF3"/>
    <w:rsid w:val="002E2CBC"/>
    <w:rsid w:val="002F0B44"/>
    <w:rsid w:val="002F1774"/>
    <w:rsid w:val="002F3843"/>
    <w:rsid w:val="002F4475"/>
    <w:rsid w:val="002F5C28"/>
    <w:rsid w:val="002F666F"/>
    <w:rsid w:val="002F6B13"/>
    <w:rsid w:val="00307E84"/>
    <w:rsid w:val="003129AC"/>
    <w:rsid w:val="00332B90"/>
    <w:rsid w:val="0033772C"/>
    <w:rsid w:val="0034558B"/>
    <w:rsid w:val="003539FA"/>
    <w:rsid w:val="0036253A"/>
    <w:rsid w:val="0036368A"/>
    <w:rsid w:val="0036548C"/>
    <w:rsid w:val="00365700"/>
    <w:rsid w:val="00366FEE"/>
    <w:rsid w:val="00376E6A"/>
    <w:rsid w:val="003847A3"/>
    <w:rsid w:val="003859D6"/>
    <w:rsid w:val="00385CAB"/>
    <w:rsid w:val="003908B1"/>
    <w:rsid w:val="003932E4"/>
    <w:rsid w:val="003939DF"/>
    <w:rsid w:val="003942DC"/>
    <w:rsid w:val="003A685C"/>
    <w:rsid w:val="003A6AEA"/>
    <w:rsid w:val="003B3808"/>
    <w:rsid w:val="003B47B1"/>
    <w:rsid w:val="003C0F04"/>
    <w:rsid w:val="003E01EC"/>
    <w:rsid w:val="003E1FB4"/>
    <w:rsid w:val="003E4487"/>
    <w:rsid w:val="003F151D"/>
    <w:rsid w:val="003F185E"/>
    <w:rsid w:val="003F43D9"/>
    <w:rsid w:val="00412392"/>
    <w:rsid w:val="00423664"/>
    <w:rsid w:val="00427864"/>
    <w:rsid w:val="004373BD"/>
    <w:rsid w:val="00447611"/>
    <w:rsid w:val="00454172"/>
    <w:rsid w:val="00457FA6"/>
    <w:rsid w:val="00462A79"/>
    <w:rsid w:val="00470039"/>
    <w:rsid w:val="00473B5A"/>
    <w:rsid w:val="004747CC"/>
    <w:rsid w:val="0047727D"/>
    <w:rsid w:val="00477307"/>
    <w:rsid w:val="00480B74"/>
    <w:rsid w:val="00484CBF"/>
    <w:rsid w:val="0048547B"/>
    <w:rsid w:val="00485753"/>
    <w:rsid w:val="00492852"/>
    <w:rsid w:val="004A42F7"/>
    <w:rsid w:val="004A69CD"/>
    <w:rsid w:val="004A6B2A"/>
    <w:rsid w:val="004B5528"/>
    <w:rsid w:val="004D0F10"/>
    <w:rsid w:val="004D3FB6"/>
    <w:rsid w:val="004D54EA"/>
    <w:rsid w:val="00507836"/>
    <w:rsid w:val="00517765"/>
    <w:rsid w:val="005204A9"/>
    <w:rsid w:val="00521B0F"/>
    <w:rsid w:val="00530CA6"/>
    <w:rsid w:val="00532EB5"/>
    <w:rsid w:val="00534CF4"/>
    <w:rsid w:val="00543E6D"/>
    <w:rsid w:val="005470A8"/>
    <w:rsid w:val="00550A5A"/>
    <w:rsid w:val="005542B1"/>
    <w:rsid w:val="00563332"/>
    <w:rsid w:val="0056550A"/>
    <w:rsid w:val="00574EDD"/>
    <w:rsid w:val="00580D62"/>
    <w:rsid w:val="0058347F"/>
    <w:rsid w:val="00584CB7"/>
    <w:rsid w:val="00592A8F"/>
    <w:rsid w:val="005941EF"/>
    <w:rsid w:val="00596C3E"/>
    <w:rsid w:val="005A334D"/>
    <w:rsid w:val="005A50EA"/>
    <w:rsid w:val="005B4302"/>
    <w:rsid w:val="005B773D"/>
    <w:rsid w:val="005C0D45"/>
    <w:rsid w:val="005C59D5"/>
    <w:rsid w:val="005C62EB"/>
    <w:rsid w:val="005C7A31"/>
    <w:rsid w:val="005D15FD"/>
    <w:rsid w:val="005E0170"/>
    <w:rsid w:val="005E59D3"/>
    <w:rsid w:val="005F24AA"/>
    <w:rsid w:val="005F6FAC"/>
    <w:rsid w:val="005F6FD6"/>
    <w:rsid w:val="00600E57"/>
    <w:rsid w:val="00603301"/>
    <w:rsid w:val="006111EB"/>
    <w:rsid w:val="006206E8"/>
    <w:rsid w:val="00622D31"/>
    <w:rsid w:val="0062357B"/>
    <w:rsid w:val="006268C7"/>
    <w:rsid w:val="006317C1"/>
    <w:rsid w:val="00636FD1"/>
    <w:rsid w:val="00644011"/>
    <w:rsid w:val="00644BE7"/>
    <w:rsid w:val="006456FF"/>
    <w:rsid w:val="00652C28"/>
    <w:rsid w:val="00657931"/>
    <w:rsid w:val="00660A81"/>
    <w:rsid w:val="006706D6"/>
    <w:rsid w:val="00673495"/>
    <w:rsid w:val="0067430A"/>
    <w:rsid w:val="00676F9F"/>
    <w:rsid w:val="00681E6F"/>
    <w:rsid w:val="006863FD"/>
    <w:rsid w:val="00693212"/>
    <w:rsid w:val="00693918"/>
    <w:rsid w:val="0069495E"/>
    <w:rsid w:val="00695617"/>
    <w:rsid w:val="006A445C"/>
    <w:rsid w:val="006A4CCC"/>
    <w:rsid w:val="006B5A56"/>
    <w:rsid w:val="006B6412"/>
    <w:rsid w:val="006B7C52"/>
    <w:rsid w:val="006D1179"/>
    <w:rsid w:val="006D3F58"/>
    <w:rsid w:val="006E01DD"/>
    <w:rsid w:val="006E0925"/>
    <w:rsid w:val="006E09D7"/>
    <w:rsid w:val="006E7524"/>
    <w:rsid w:val="00705258"/>
    <w:rsid w:val="00705765"/>
    <w:rsid w:val="00710A30"/>
    <w:rsid w:val="00717195"/>
    <w:rsid w:val="00720E0A"/>
    <w:rsid w:val="00721817"/>
    <w:rsid w:val="007247BD"/>
    <w:rsid w:val="00732844"/>
    <w:rsid w:val="00735D5C"/>
    <w:rsid w:val="00743B2F"/>
    <w:rsid w:val="007555A0"/>
    <w:rsid w:val="00755679"/>
    <w:rsid w:val="007678A7"/>
    <w:rsid w:val="00787342"/>
    <w:rsid w:val="007920C0"/>
    <w:rsid w:val="00792259"/>
    <w:rsid w:val="007A011C"/>
    <w:rsid w:val="007A0682"/>
    <w:rsid w:val="007A2731"/>
    <w:rsid w:val="007A5623"/>
    <w:rsid w:val="007B093D"/>
    <w:rsid w:val="007B6709"/>
    <w:rsid w:val="007B6E0E"/>
    <w:rsid w:val="007C30BC"/>
    <w:rsid w:val="007C50F1"/>
    <w:rsid w:val="007C57B5"/>
    <w:rsid w:val="007D3050"/>
    <w:rsid w:val="007E1303"/>
    <w:rsid w:val="007E2FA0"/>
    <w:rsid w:val="007E4BEF"/>
    <w:rsid w:val="007E7BE4"/>
    <w:rsid w:val="00820466"/>
    <w:rsid w:val="00820F4F"/>
    <w:rsid w:val="00820F5B"/>
    <w:rsid w:val="008217CD"/>
    <w:rsid w:val="00831D84"/>
    <w:rsid w:val="008416DE"/>
    <w:rsid w:val="00860E03"/>
    <w:rsid w:val="0086322C"/>
    <w:rsid w:val="00865004"/>
    <w:rsid w:val="00867C1D"/>
    <w:rsid w:val="008814F5"/>
    <w:rsid w:val="008871D3"/>
    <w:rsid w:val="008A3A13"/>
    <w:rsid w:val="008A6B16"/>
    <w:rsid w:val="008B381C"/>
    <w:rsid w:val="008B56D8"/>
    <w:rsid w:val="008C0CD6"/>
    <w:rsid w:val="008C1BEC"/>
    <w:rsid w:val="008C68E5"/>
    <w:rsid w:val="008D0F04"/>
    <w:rsid w:val="008D1B1B"/>
    <w:rsid w:val="008D2EAF"/>
    <w:rsid w:val="008E2D6B"/>
    <w:rsid w:val="008E3F58"/>
    <w:rsid w:val="00901455"/>
    <w:rsid w:val="009067B8"/>
    <w:rsid w:val="00912310"/>
    <w:rsid w:val="009165E3"/>
    <w:rsid w:val="00926497"/>
    <w:rsid w:val="00931D0E"/>
    <w:rsid w:val="009422D3"/>
    <w:rsid w:val="00942F88"/>
    <w:rsid w:val="00943C85"/>
    <w:rsid w:val="00950F35"/>
    <w:rsid w:val="00965E21"/>
    <w:rsid w:val="00977AE5"/>
    <w:rsid w:val="00977C3F"/>
    <w:rsid w:val="00982273"/>
    <w:rsid w:val="009B0CEC"/>
    <w:rsid w:val="009C324F"/>
    <w:rsid w:val="009C7931"/>
    <w:rsid w:val="009E2ABB"/>
    <w:rsid w:val="009F76A2"/>
    <w:rsid w:val="00A0383A"/>
    <w:rsid w:val="00A0504E"/>
    <w:rsid w:val="00A23CA7"/>
    <w:rsid w:val="00A25784"/>
    <w:rsid w:val="00A27428"/>
    <w:rsid w:val="00A31A28"/>
    <w:rsid w:val="00A348A6"/>
    <w:rsid w:val="00A34D64"/>
    <w:rsid w:val="00A35462"/>
    <w:rsid w:val="00A4317E"/>
    <w:rsid w:val="00A46156"/>
    <w:rsid w:val="00A55446"/>
    <w:rsid w:val="00A5729C"/>
    <w:rsid w:val="00A76868"/>
    <w:rsid w:val="00A803D3"/>
    <w:rsid w:val="00A8670E"/>
    <w:rsid w:val="00AA275C"/>
    <w:rsid w:val="00AA6595"/>
    <w:rsid w:val="00AB1285"/>
    <w:rsid w:val="00AC26CE"/>
    <w:rsid w:val="00AC64A4"/>
    <w:rsid w:val="00AD1C91"/>
    <w:rsid w:val="00AD642A"/>
    <w:rsid w:val="00AE1DF0"/>
    <w:rsid w:val="00AF20AB"/>
    <w:rsid w:val="00AF74B8"/>
    <w:rsid w:val="00B028E6"/>
    <w:rsid w:val="00B038A8"/>
    <w:rsid w:val="00B05F2E"/>
    <w:rsid w:val="00B14F3F"/>
    <w:rsid w:val="00B22B44"/>
    <w:rsid w:val="00B23B86"/>
    <w:rsid w:val="00B32825"/>
    <w:rsid w:val="00B744CE"/>
    <w:rsid w:val="00B7736A"/>
    <w:rsid w:val="00B84C3E"/>
    <w:rsid w:val="00BA2592"/>
    <w:rsid w:val="00BC0CF3"/>
    <w:rsid w:val="00BC1C56"/>
    <w:rsid w:val="00BC3442"/>
    <w:rsid w:val="00BC603C"/>
    <w:rsid w:val="00BC6249"/>
    <w:rsid w:val="00BD154C"/>
    <w:rsid w:val="00BD168C"/>
    <w:rsid w:val="00BE1F52"/>
    <w:rsid w:val="00BF2908"/>
    <w:rsid w:val="00BF3749"/>
    <w:rsid w:val="00BF54EC"/>
    <w:rsid w:val="00BF6EBF"/>
    <w:rsid w:val="00C00414"/>
    <w:rsid w:val="00C034A8"/>
    <w:rsid w:val="00C043FB"/>
    <w:rsid w:val="00C21162"/>
    <w:rsid w:val="00C21A8B"/>
    <w:rsid w:val="00C24C1F"/>
    <w:rsid w:val="00C26764"/>
    <w:rsid w:val="00C32373"/>
    <w:rsid w:val="00C33E36"/>
    <w:rsid w:val="00C35CEA"/>
    <w:rsid w:val="00C36136"/>
    <w:rsid w:val="00C41D6F"/>
    <w:rsid w:val="00C475D8"/>
    <w:rsid w:val="00C53A0A"/>
    <w:rsid w:val="00C62D5A"/>
    <w:rsid w:val="00C714F5"/>
    <w:rsid w:val="00C740C4"/>
    <w:rsid w:val="00C83AD7"/>
    <w:rsid w:val="00C95BCC"/>
    <w:rsid w:val="00CA17BA"/>
    <w:rsid w:val="00CA1CE2"/>
    <w:rsid w:val="00CA3E2C"/>
    <w:rsid w:val="00CA7926"/>
    <w:rsid w:val="00CB2461"/>
    <w:rsid w:val="00CB6A10"/>
    <w:rsid w:val="00CB73D5"/>
    <w:rsid w:val="00CC6524"/>
    <w:rsid w:val="00CD637E"/>
    <w:rsid w:val="00CE0ABD"/>
    <w:rsid w:val="00CF4670"/>
    <w:rsid w:val="00CF5625"/>
    <w:rsid w:val="00CF5AF5"/>
    <w:rsid w:val="00D05A13"/>
    <w:rsid w:val="00D12AD6"/>
    <w:rsid w:val="00D202A2"/>
    <w:rsid w:val="00D26CE1"/>
    <w:rsid w:val="00D30186"/>
    <w:rsid w:val="00D359B9"/>
    <w:rsid w:val="00D4031A"/>
    <w:rsid w:val="00D4680C"/>
    <w:rsid w:val="00D52580"/>
    <w:rsid w:val="00D547F9"/>
    <w:rsid w:val="00D54C62"/>
    <w:rsid w:val="00D56183"/>
    <w:rsid w:val="00D63391"/>
    <w:rsid w:val="00D6701E"/>
    <w:rsid w:val="00D81D31"/>
    <w:rsid w:val="00D8369C"/>
    <w:rsid w:val="00D905C4"/>
    <w:rsid w:val="00D92740"/>
    <w:rsid w:val="00D97809"/>
    <w:rsid w:val="00DA3E76"/>
    <w:rsid w:val="00DA4EF3"/>
    <w:rsid w:val="00DB12FA"/>
    <w:rsid w:val="00DB3A03"/>
    <w:rsid w:val="00DC2BFA"/>
    <w:rsid w:val="00DC2FFC"/>
    <w:rsid w:val="00DD5C7F"/>
    <w:rsid w:val="00DD7127"/>
    <w:rsid w:val="00DE0193"/>
    <w:rsid w:val="00DE3CDC"/>
    <w:rsid w:val="00DF57D2"/>
    <w:rsid w:val="00DF7880"/>
    <w:rsid w:val="00DF7C07"/>
    <w:rsid w:val="00E003C7"/>
    <w:rsid w:val="00E00961"/>
    <w:rsid w:val="00E11469"/>
    <w:rsid w:val="00E1392A"/>
    <w:rsid w:val="00E14748"/>
    <w:rsid w:val="00E21E8A"/>
    <w:rsid w:val="00E23026"/>
    <w:rsid w:val="00E32574"/>
    <w:rsid w:val="00E4197E"/>
    <w:rsid w:val="00E45E73"/>
    <w:rsid w:val="00E465C2"/>
    <w:rsid w:val="00E60220"/>
    <w:rsid w:val="00E66619"/>
    <w:rsid w:val="00E70BD2"/>
    <w:rsid w:val="00E758F9"/>
    <w:rsid w:val="00E80C2E"/>
    <w:rsid w:val="00E83986"/>
    <w:rsid w:val="00E9098E"/>
    <w:rsid w:val="00E956BA"/>
    <w:rsid w:val="00E9583C"/>
    <w:rsid w:val="00EB0025"/>
    <w:rsid w:val="00EB6EDF"/>
    <w:rsid w:val="00EC41CF"/>
    <w:rsid w:val="00EC652C"/>
    <w:rsid w:val="00ED0FA6"/>
    <w:rsid w:val="00ED4859"/>
    <w:rsid w:val="00ED4B15"/>
    <w:rsid w:val="00ED652D"/>
    <w:rsid w:val="00F01186"/>
    <w:rsid w:val="00F0594E"/>
    <w:rsid w:val="00F0679E"/>
    <w:rsid w:val="00F110EC"/>
    <w:rsid w:val="00F13670"/>
    <w:rsid w:val="00F177EE"/>
    <w:rsid w:val="00F238BF"/>
    <w:rsid w:val="00F314C5"/>
    <w:rsid w:val="00F32C13"/>
    <w:rsid w:val="00F3316C"/>
    <w:rsid w:val="00F3399A"/>
    <w:rsid w:val="00F33B50"/>
    <w:rsid w:val="00F51B9E"/>
    <w:rsid w:val="00F62360"/>
    <w:rsid w:val="00F6627C"/>
    <w:rsid w:val="00F66E66"/>
    <w:rsid w:val="00F73250"/>
    <w:rsid w:val="00F73DBA"/>
    <w:rsid w:val="00F8004F"/>
    <w:rsid w:val="00F810E1"/>
    <w:rsid w:val="00F84B4B"/>
    <w:rsid w:val="00F84D33"/>
    <w:rsid w:val="00F8515E"/>
    <w:rsid w:val="00F94B7F"/>
    <w:rsid w:val="00FA6764"/>
    <w:rsid w:val="00FB284D"/>
    <w:rsid w:val="00FB357F"/>
    <w:rsid w:val="00FB3B5B"/>
    <w:rsid w:val="00FB65B5"/>
    <w:rsid w:val="00FC693B"/>
    <w:rsid w:val="00FD15AF"/>
    <w:rsid w:val="00FD245E"/>
    <w:rsid w:val="00FD377C"/>
    <w:rsid w:val="00FD37B3"/>
    <w:rsid w:val="00FD39E2"/>
    <w:rsid w:val="00FE585F"/>
    <w:rsid w:val="00FF334F"/>
    <w:rsid w:val="00FF45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7AD07"/>
  <w15:docId w15:val="{BD0606A2-26F2-461F-8EBC-523D2B442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625"/>
    <w:pPr>
      <w:spacing w:after="0" w:line="240" w:lineRule="auto"/>
      <w:jc w:val="both"/>
    </w:pPr>
    <w:rPr>
      <w:rFonts w:ascii="Times New Roman" w:eastAsia="Times New Roman" w:hAnsi="Times New Roman" w:cs="Times New Roman"/>
      <w:sz w:val="24"/>
      <w:szCs w:val="20"/>
    </w:rPr>
  </w:style>
  <w:style w:type="paragraph" w:styleId="8">
    <w:name w:val="heading 8"/>
    <w:aliases w:val="level2(a)"/>
    <w:basedOn w:val="a"/>
    <w:next w:val="a"/>
    <w:link w:val="80"/>
    <w:qFormat/>
    <w:rsid w:val="00005B9E"/>
    <w:pPr>
      <w:keepNext/>
      <w:tabs>
        <w:tab w:val="num" w:pos="1440"/>
      </w:tabs>
      <w:ind w:left="1440" w:right="-852" w:hanging="432"/>
      <w:jc w:val="right"/>
      <w:outlineLvl w:val="7"/>
    </w:pPr>
    <w:rPr>
      <w:rFonts w:ascii="Futuris" w:hAnsi="Futuris"/>
      <w:b/>
      <w:lang w:val="ru-RU"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CF5625"/>
    <w:pPr>
      <w:jc w:val="center"/>
    </w:pPr>
    <w:rPr>
      <w:b/>
      <w:sz w:val="44"/>
    </w:rPr>
  </w:style>
  <w:style w:type="character" w:customStyle="1" w:styleId="a4">
    <w:name w:val="Подзаглавие Знак"/>
    <w:basedOn w:val="a0"/>
    <w:link w:val="a3"/>
    <w:rsid w:val="00CF5625"/>
    <w:rPr>
      <w:rFonts w:ascii="Times New Roman" w:eastAsia="Times New Roman" w:hAnsi="Times New Roman" w:cs="Times New Roman"/>
      <w:b/>
      <w:sz w:val="44"/>
      <w:szCs w:val="20"/>
    </w:rPr>
  </w:style>
  <w:style w:type="paragraph" w:customStyle="1" w:styleId="i">
    <w:name w:val="(i)"/>
    <w:basedOn w:val="a"/>
    <w:rsid w:val="00CF5625"/>
    <w:pPr>
      <w:suppressAutoHyphens/>
    </w:pPr>
    <w:rPr>
      <w:rFonts w:ascii="Tms Rmn" w:hAnsi="Tms Rmn"/>
    </w:rPr>
  </w:style>
  <w:style w:type="paragraph" w:styleId="a5">
    <w:name w:val="footnote text"/>
    <w:basedOn w:val="a"/>
    <w:link w:val="a6"/>
    <w:uiPriority w:val="99"/>
    <w:rsid w:val="00CF5625"/>
    <w:pPr>
      <w:jc w:val="left"/>
    </w:pPr>
    <w:rPr>
      <w:sz w:val="20"/>
      <w:lang w:val="ru-RU" w:eastAsia="ru-RU"/>
    </w:rPr>
  </w:style>
  <w:style w:type="character" w:customStyle="1" w:styleId="a6">
    <w:name w:val="Текст под линия Знак"/>
    <w:basedOn w:val="a0"/>
    <w:link w:val="a5"/>
    <w:uiPriority w:val="99"/>
    <w:rsid w:val="00CF5625"/>
    <w:rPr>
      <w:rFonts w:ascii="Times New Roman" w:eastAsia="Times New Roman" w:hAnsi="Times New Roman" w:cs="Times New Roman"/>
      <w:sz w:val="20"/>
      <w:szCs w:val="20"/>
      <w:lang w:val="ru-RU" w:eastAsia="ru-RU"/>
    </w:rPr>
  </w:style>
  <w:style w:type="character" w:styleId="a7">
    <w:name w:val="footnote reference"/>
    <w:basedOn w:val="a0"/>
    <w:uiPriority w:val="99"/>
    <w:rsid w:val="00CF5625"/>
    <w:rPr>
      <w:rFonts w:ascii="CG Times" w:hAnsi="CG Times" w:cs="Times New Roman"/>
      <w:vertAlign w:val="superscript"/>
    </w:rPr>
  </w:style>
  <w:style w:type="character" w:styleId="a8">
    <w:name w:val="Hyperlink"/>
    <w:basedOn w:val="a0"/>
    <w:uiPriority w:val="99"/>
    <w:rsid w:val="00F66E66"/>
    <w:rPr>
      <w:rFonts w:cs="Times New Roman"/>
      <w:color w:val="0000FF"/>
      <w:u w:val="single"/>
    </w:rPr>
  </w:style>
  <w:style w:type="paragraph" w:styleId="a9">
    <w:name w:val="List Paragraph"/>
    <w:aliases w:val="Нумерованый список,List Paragraph1,Ioia?iaaiue nienie,Aacao nienea"/>
    <w:basedOn w:val="a"/>
    <w:link w:val="aa"/>
    <w:uiPriority w:val="34"/>
    <w:qFormat/>
    <w:rsid w:val="00F66E66"/>
    <w:pPr>
      <w:ind w:left="720"/>
      <w:contextualSpacing/>
      <w:jc w:val="left"/>
    </w:pPr>
    <w:rPr>
      <w:rFonts w:ascii="Futuris" w:hAnsi="Futuris"/>
      <w:szCs w:val="24"/>
      <w:lang w:val="ru-RU" w:eastAsia="ru-RU"/>
    </w:rPr>
  </w:style>
  <w:style w:type="character" w:customStyle="1" w:styleId="aa">
    <w:name w:val="Списък на абзаци Знак"/>
    <w:aliases w:val="Нумерованый список Знак,List Paragraph1 Знак,Ioia?iaaiue nienie Знак,Aacao nienea Знак"/>
    <w:link w:val="a9"/>
    <w:uiPriority w:val="34"/>
    <w:locked/>
    <w:rsid w:val="00F66E66"/>
    <w:rPr>
      <w:rFonts w:ascii="Futuris" w:eastAsia="Times New Roman" w:hAnsi="Futuris" w:cs="Times New Roman"/>
      <w:sz w:val="24"/>
      <w:szCs w:val="24"/>
      <w:lang w:val="ru-RU" w:eastAsia="ru-RU"/>
    </w:rPr>
  </w:style>
  <w:style w:type="paragraph" w:styleId="ab">
    <w:name w:val="header"/>
    <w:basedOn w:val="a"/>
    <w:link w:val="ac"/>
    <w:uiPriority w:val="99"/>
    <w:unhideWhenUsed/>
    <w:rsid w:val="00A348A6"/>
    <w:pPr>
      <w:tabs>
        <w:tab w:val="center" w:pos="4844"/>
        <w:tab w:val="right" w:pos="9689"/>
      </w:tabs>
    </w:pPr>
  </w:style>
  <w:style w:type="character" w:customStyle="1" w:styleId="ac">
    <w:name w:val="Горен колонтитул Знак"/>
    <w:basedOn w:val="a0"/>
    <w:link w:val="ab"/>
    <w:uiPriority w:val="99"/>
    <w:rsid w:val="00A348A6"/>
    <w:rPr>
      <w:rFonts w:ascii="Times New Roman" w:eastAsia="Times New Roman" w:hAnsi="Times New Roman" w:cs="Times New Roman"/>
      <w:sz w:val="24"/>
      <w:szCs w:val="20"/>
    </w:rPr>
  </w:style>
  <w:style w:type="paragraph" w:styleId="ad">
    <w:name w:val="footer"/>
    <w:basedOn w:val="a"/>
    <w:link w:val="ae"/>
    <w:uiPriority w:val="99"/>
    <w:unhideWhenUsed/>
    <w:rsid w:val="00A348A6"/>
    <w:pPr>
      <w:tabs>
        <w:tab w:val="center" w:pos="4844"/>
        <w:tab w:val="right" w:pos="9689"/>
      </w:tabs>
    </w:pPr>
  </w:style>
  <w:style w:type="character" w:customStyle="1" w:styleId="ae">
    <w:name w:val="Долен колонтитул Знак"/>
    <w:basedOn w:val="a0"/>
    <w:link w:val="ad"/>
    <w:uiPriority w:val="99"/>
    <w:rsid w:val="00A348A6"/>
    <w:rPr>
      <w:rFonts w:ascii="Times New Roman" w:eastAsia="Times New Roman" w:hAnsi="Times New Roman" w:cs="Times New Roman"/>
      <w:sz w:val="24"/>
      <w:szCs w:val="20"/>
    </w:rPr>
  </w:style>
  <w:style w:type="character" w:customStyle="1" w:styleId="80">
    <w:name w:val="Заглавие 8 Знак"/>
    <w:aliases w:val="level2(a) Знак"/>
    <w:basedOn w:val="a0"/>
    <w:link w:val="8"/>
    <w:rsid w:val="00005B9E"/>
    <w:rPr>
      <w:rFonts w:ascii="Futuris" w:eastAsia="Times New Roman" w:hAnsi="Futuris" w:cs="Times New Roman"/>
      <w:b/>
      <w:sz w:val="24"/>
      <w:szCs w:val="20"/>
      <w:lang w:val="ru-RU" w:eastAsia="ko-KR"/>
    </w:rPr>
  </w:style>
  <w:style w:type="paragraph" w:styleId="af">
    <w:name w:val="Balloon Text"/>
    <w:basedOn w:val="a"/>
    <w:link w:val="af0"/>
    <w:uiPriority w:val="99"/>
    <w:semiHidden/>
    <w:unhideWhenUsed/>
    <w:rsid w:val="00BF6EBF"/>
    <w:rPr>
      <w:rFonts w:ascii="Tahoma" w:hAnsi="Tahoma" w:cs="Tahoma"/>
      <w:sz w:val="16"/>
      <w:szCs w:val="16"/>
    </w:rPr>
  </w:style>
  <w:style w:type="character" w:customStyle="1" w:styleId="af0">
    <w:name w:val="Изнесен текст Знак"/>
    <w:basedOn w:val="a0"/>
    <w:link w:val="af"/>
    <w:uiPriority w:val="99"/>
    <w:semiHidden/>
    <w:rsid w:val="00BF6EBF"/>
    <w:rPr>
      <w:rFonts w:ascii="Tahoma" w:eastAsia="Times New Roman" w:hAnsi="Tahoma" w:cs="Tahoma"/>
      <w:sz w:val="16"/>
      <w:szCs w:val="16"/>
    </w:rPr>
  </w:style>
  <w:style w:type="character" w:customStyle="1" w:styleId="translation5">
    <w:name w:val="translation5"/>
    <w:basedOn w:val="a0"/>
    <w:rsid w:val="00865004"/>
    <w:rPr>
      <w:color w:val="FFFFFF"/>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996469">
      <w:bodyDiv w:val="1"/>
      <w:marLeft w:val="0"/>
      <w:marRight w:val="0"/>
      <w:marTop w:val="0"/>
      <w:marBottom w:val="0"/>
      <w:divBdr>
        <w:top w:val="none" w:sz="0" w:space="0" w:color="auto"/>
        <w:left w:val="none" w:sz="0" w:space="0" w:color="auto"/>
        <w:bottom w:val="none" w:sz="0" w:space="0" w:color="auto"/>
        <w:right w:val="none" w:sz="0" w:space="0" w:color="auto"/>
      </w:divBdr>
    </w:div>
    <w:div w:id="1552810731">
      <w:bodyDiv w:val="1"/>
      <w:marLeft w:val="0"/>
      <w:marRight w:val="0"/>
      <w:marTop w:val="0"/>
      <w:marBottom w:val="0"/>
      <w:divBdr>
        <w:top w:val="none" w:sz="0" w:space="0" w:color="auto"/>
        <w:left w:val="none" w:sz="0" w:space="0" w:color="auto"/>
        <w:bottom w:val="none" w:sz="0" w:space="0" w:color="auto"/>
        <w:right w:val="none" w:sz="0" w:space="0" w:color="auto"/>
      </w:divBdr>
    </w:div>
    <w:div w:id="209007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3A734-B8BC-4AA1-913C-0F94C5A83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69B12C61.dotm</Template>
  <TotalTime>152</TotalTime>
  <Pages>4</Pages>
  <Words>948</Words>
  <Characters>5405</Characters>
  <Application>Microsoft Office Word</Application>
  <DocSecurity>0</DocSecurity>
  <Lines>45</Lines>
  <Paragraphs>12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Lukoil</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Dilmukhametov, Azat Y.</dc:creator>
  <cp:lastModifiedBy>Станислав Николаев Атанасов</cp:lastModifiedBy>
  <cp:revision>57</cp:revision>
  <cp:lastPrinted>2018-01-17T05:59:00Z</cp:lastPrinted>
  <dcterms:created xsi:type="dcterms:W3CDTF">2018-05-31T08:56:00Z</dcterms:created>
  <dcterms:modified xsi:type="dcterms:W3CDTF">2020-05-12T09:32:00Z</dcterms:modified>
</cp:coreProperties>
</file>