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3130" w14:textId="732F9F35" w:rsidR="00734ED7" w:rsidRDefault="00734ED7">
      <w:pPr>
        <w:spacing w:after="200" w:line="276" w:lineRule="auto"/>
      </w:pPr>
      <w:bookmarkStart w:id="0" w:name="_GoBack"/>
      <w:bookmarkEnd w:id="0"/>
    </w:p>
    <w:p w14:paraId="2F303131" w14:textId="77777777" w:rsidR="0010436B" w:rsidRDefault="0010436B">
      <w:pPr>
        <w:spacing w:after="200" w:line="276" w:lineRule="auto"/>
      </w:pPr>
    </w:p>
    <w:p w14:paraId="2F303132" w14:textId="77777777" w:rsidR="0010436B" w:rsidRDefault="0010436B">
      <w:pPr>
        <w:spacing w:after="200" w:line="276" w:lineRule="auto"/>
      </w:pPr>
    </w:p>
    <w:p w14:paraId="2F303134" w14:textId="438A6D16" w:rsidR="007D2625" w:rsidRPr="008308A8" w:rsidRDefault="00E55E6A" w:rsidP="007D2625">
      <w:pPr>
        <w:pStyle w:val="deDokumententitel"/>
        <w:rPr>
          <w:lang w:val="de-DE"/>
        </w:rPr>
      </w:pPr>
      <w:sdt>
        <w:sdtPr>
          <w:rPr>
            <w:lang w:val="de-DE"/>
          </w:rPr>
          <w:alias w:val="Title"/>
          <w:tag w:val=""/>
          <w:id w:val="-1420016028"/>
          <w:placeholder>
            <w:docPart w:val="04B70554403245AD88954B0A1F1729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p w14:paraId="79D28BDA" w14:textId="13E3485B" w:rsidR="008960B3" w:rsidRPr="00616A39" w:rsidRDefault="008960B3" w:rsidP="008960B3">
      <w:pPr>
        <w:spacing w:after="240" w:line="312" w:lineRule="auto"/>
        <w:rPr>
          <w:rFonts w:eastAsia="Times New Roman" w:cs="Arial"/>
          <w:sz w:val="22"/>
        </w:rPr>
      </w:pPr>
      <w:r>
        <w:rPr>
          <w:sz w:val="22"/>
        </w:rPr>
        <w:t>Form - Annex 7</w:t>
      </w:r>
      <w:r>
        <w:rPr>
          <w:sz w:val="22"/>
        </w:rPr>
        <w:br/>
      </w:r>
      <w:r>
        <w:rPr>
          <w:sz w:val="22"/>
        </w:rPr>
        <w:br/>
        <w:t>Declaration of exclusion grounds and measures for self-cleaning and restoration of reliability</w:t>
      </w:r>
    </w:p>
    <w:p w14:paraId="1D4C3005" w14:textId="668C048F" w:rsidR="008960B3" w:rsidRPr="00616A39" w:rsidRDefault="00EA223B" w:rsidP="008960B3">
      <w:pPr>
        <w:spacing w:after="240" w:line="312" w:lineRule="auto"/>
        <w:rPr>
          <w:rFonts w:eastAsia="Times New Roman" w:cs="Arial"/>
          <w:sz w:val="22"/>
        </w:rPr>
      </w:pPr>
      <w:r>
        <w:rPr>
          <w:sz w:val="22"/>
        </w:rPr>
        <w:t>(proof to be provided by the candidate or each member of the supplier consortium as well as third parties upon whose eligibility the candidate or the supplier consortium relies)</w:t>
      </w:r>
    </w:p>
    <w:p w14:paraId="3154F253" w14:textId="77777777" w:rsidR="008960B3" w:rsidRDefault="008960B3" w:rsidP="007D2625">
      <w:pPr>
        <w:spacing w:after="200" w:line="276" w:lineRule="auto"/>
      </w:pPr>
    </w:p>
    <w:p w14:paraId="5F1669A7" w14:textId="77777777" w:rsidR="008308A8" w:rsidRDefault="008308A8" w:rsidP="008308A8">
      <w:pPr>
        <w:pStyle w:val="deDokumententitel"/>
        <w:rPr>
          <w:i/>
          <w:iCs/>
        </w:rPr>
      </w:pPr>
    </w:p>
    <w:p w14:paraId="25B57611" w14:textId="77777777" w:rsidR="008308A8" w:rsidRDefault="008308A8" w:rsidP="008308A8">
      <w:pPr>
        <w:pStyle w:val="deDokumententitel"/>
        <w:rPr>
          <w:i/>
          <w:iCs/>
        </w:rPr>
      </w:pPr>
    </w:p>
    <w:p w14:paraId="55D72555" w14:textId="77777777" w:rsidR="008308A8" w:rsidRDefault="008308A8" w:rsidP="008308A8">
      <w:pPr>
        <w:pStyle w:val="deDokumententitel"/>
        <w:rPr>
          <w:i/>
          <w:iCs/>
        </w:rPr>
      </w:pPr>
    </w:p>
    <w:p w14:paraId="17C9A5F3" w14:textId="77777777" w:rsidR="008308A8" w:rsidRDefault="008308A8" w:rsidP="008308A8">
      <w:pPr>
        <w:pStyle w:val="deDokumententitel"/>
        <w:rPr>
          <w:i/>
          <w:iCs/>
        </w:rPr>
      </w:pPr>
    </w:p>
    <w:p w14:paraId="6DAC5132" w14:textId="77777777" w:rsidR="008308A8" w:rsidRDefault="008308A8" w:rsidP="008308A8">
      <w:pPr>
        <w:pStyle w:val="deDokumententitel"/>
        <w:rPr>
          <w:i/>
          <w:iCs/>
        </w:rPr>
      </w:pPr>
    </w:p>
    <w:p w14:paraId="3E6D9180" w14:textId="77777777" w:rsidR="008308A8" w:rsidRDefault="008308A8" w:rsidP="008308A8">
      <w:pPr>
        <w:pStyle w:val="deDokumententitel"/>
        <w:rPr>
          <w:i/>
          <w:iCs/>
        </w:rPr>
      </w:pPr>
    </w:p>
    <w:p w14:paraId="4DE0FDB3" w14:textId="77777777" w:rsidR="008308A8" w:rsidRDefault="008308A8" w:rsidP="008308A8">
      <w:pPr>
        <w:pStyle w:val="deDokumententitel"/>
        <w:rPr>
          <w:i/>
          <w:iCs/>
        </w:rPr>
      </w:pPr>
    </w:p>
    <w:p w14:paraId="60894C11" w14:textId="77777777" w:rsidR="008308A8" w:rsidRDefault="008308A8" w:rsidP="008308A8">
      <w:pPr>
        <w:pStyle w:val="deDokumententitel"/>
        <w:rPr>
          <w:i/>
          <w:iCs/>
        </w:rPr>
      </w:pPr>
    </w:p>
    <w:p w14:paraId="1963DA94" w14:textId="77777777" w:rsidR="008308A8" w:rsidRDefault="008308A8" w:rsidP="008308A8">
      <w:pPr>
        <w:pStyle w:val="deDokumententitel"/>
        <w:rPr>
          <w:i/>
          <w:iCs/>
        </w:rPr>
      </w:pPr>
    </w:p>
    <w:p w14:paraId="75377863" w14:textId="77777777" w:rsidR="008308A8" w:rsidRDefault="008308A8" w:rsidP="008308A8">
      <w:pPr>
        <w:pStyle w:val="deDokumententitel"/>
        <w:rPr>
          <w:i/>
          <w:iCs/>
        </w:rPr>
      </w:pPr>
    </w:p>
    <w:p w14:paraId="16D4BEEE" w14:textId="77777777" w:rsidR="008308A8" w:rsidRDefault="008308A8" w:rsidP="008308A8">
      <w:pPr>
        <w:pStyle w:val="deDokumententitel"/>
        <w:rPr>
          <w:i/>
          <w:iCs/>
        </w:rPr>
      </w:pPr>
    </w:p>
    <w:p w14:paraId="6A4FAF4E" w14:textId="77777777" w:rsidR="008308A8" w:rsidRDefault="008308A8" w:rsidP="008308A8">
      <w:pPr>
        <w:pStyle w:val="deDokumententitel"/>
        <w:rPr>
          <w:i/>
          <w:iCs/>
        </w:rPr>
      </w:pPr>
    </w:p>
    <w:p w14:paraId="76A188FB" w14:textId="77777777" w:rsidR="008308A8" w:rsidRDefault="008308A8" w:rsidP="008308A8">
      <w:pPr>
        <w:pStyle w:val="deDokumententitel"/>
        <w:rPr>
          <w:i/>
          <w:iCs/>
        </w:rPr>
      </w:pPr>
    </w:p>
    <w:p w14:paraId="5C1FCEB2" w14:textId="77777777" w:rsidR="008308A8" w:rsidRDefault="008308A8" w:rsidP="008308A8">
      <w:pPr>
        <w:pStyle w:val="deDokumententitel"/>
        <w:rPr>
          <w:i/>
          <w:iCs/>
        </w:rPr>
      </w:pPr>
    </w:p>
    <w:p w14:paraId="34150589" w14:textId="4B496D10" w:rsidR="008308A8" w:rsidRDefault="008308A8" w:rsidP="008308A8">
      <w:pPr>
        <w:pStyle w:val="deDokumententitel"/>
        <w:rPr>
          <w:i/>
          <w:iCs/>
        </w:rPr>
      </w:pPr>
      <w:r>
        <w:rPr>
          <w:i/>
          <w:iCs/>
        </w:rPr>
        <w:t>This English translation is for convenience of the bidder only and it is not provided to become part of any latter contract.</w:t>
      </w:r>
    </w:p>
    <w:p w14:paraId="5CA1B9C7" w14:textId="77777777" w:rsidR="00EA223B" w:rsidRDefault="007D2625" w:rsidP="008960B3">
      <w:pPr>
        <w:spacing w:line="312" w:lineRule="auto"/>
      </w:pPr>
      <w:r>
        <w:br w:type="page"/>
      </w:r>
    </w:p>
    <w:p w14:paraId="25F0682D" w14:textId="77777777" w:rsidR="00EA223B" w:rsidRPr="009E0136" w:rsidRDefault="00EA223B" w:rsidP="00EA223B">
      <w:pPr>
        <w:pStyle w:val="Standard125cm"/>
        <w:spacing w:line="288" w:lineRule="auto"/>
        <w:ind w:left="0"/>
        <w:rPr>
          <w:rFonts w:cs="Arial"/>
          <w:b/>
          <w:szCs w:val="22"/>
        </w:rPr>
      </w:pPr>
      <w:r>
        <w:rPr>
          <w:b/>
          <w:szCs w:val="22"/>
        </w:rPr>
        <w:lastRenderedPageBreak/>
        <w:t>1. Declaration on grounds for exclusion</w:t>
      </w:r>
    </w:p>
    <w:p w14:paraId="12D949B6" w14:textId="77777777" w:rsidR="00EA223B" w:rsidRDefault="00EA223B" w:rsidP="00EA223B">
      <w:pPr>
        <w:pStyle w:val="Standard125cm"/>
        <w:spacing w:before="240" w:line="288" w:lineRule="auto"/>
        <w:ind w:left="0"/>
      </w:pPr>
      <w:r>
        <w:t xml:space="preserve">Note from the Client: Economic operators interested in the contract must declare grounds for exclusion. The following rules on exclusion from procurement law must be observed: </w:t>
      </w:r>
    </w:p>
    <w:p w14:paraId="34ED89E8" w14:textId="77777777" w:rsidR="00EA223B" w:rsidRDefault="00EA223B" w:rsidP="00EA223B">
      <w:pPr>
        <w:pStyle w:val="Standard125cm"/>
        <w:tabs>
          <w:tab w:val="left" w:pos="709"/>
        </w:tabs>
        <w:spacing w:before="120" w:after="120" w:line="288" w:lineRule="auto"/>
        <w:ind w:left="426"/>
      </w:pPr>
      <w:r>
        <w:t xml:space="preserve">- </w:t>
      </w:r>
      <w:r>
        <w:tab/>
        <w:t xml:space="preserve">Section 123 GWB (cf. </w:t>
      </w:r>
      <w:r>
        <w:rPr>
          <w:b/>
        </w:rPr>
        <w:t>Annex 1</w:t>
      </w:r>
      <w:r>
        <w:t>)</w:t>
      </w:r>
    </w:p>
    <w:p w14:paraId="17D06B5D" w14:textId="77777777" w:rsidR="00EA223B" w:rsidRDefault="00EA223B" w:rsidP="00EA223B">
      <w:pPr>
        <w:pStyle w:val="Standard125cm"/>
        <w:tabs>
          <w:tab w:val="left" w:pos="709"/>
        </w:tabs>
        <w:spacing w:before="120" w:after="120" w:line="288" w:lineRule="auto"/>
        <w:ind w:left="426"/>
      </w:pPr>
      <w:r>
        <w:t xml:space="preserve">- </w:t>
      </w:r>
      <w:r>
        <w:tab/>
        <w:t xml:space="preserve">Section 124 GWB (cf. </w:t>
      </w:r>
      <w:r>
        <w:rPr>
          <w:b/>
        </w:rPr>
        <w:t xml:space="preserve">Annex 2 </w:t>
      </w:r>
      <w:r>
        <w:t>)</w:t>
      </w:r>
    </w:p>
    <w:p w14:paraId="31B39FB5" w14:textId="77777777" w:rsidR="00EA223B" w:rsidRDefault="00EA223B" w:rsidP="00EA223B">
      <w:pPr>
        <w:pStyle w:val="Standard125cm"/>
        <w:spacing w:before="600" w:line="288" w:lineRule="auto"/>
        <w:ind w:left="0"/>
        <w:rPr>
          <w:rFonts w:cs="Arial"/>
          <w:szCs w:val="22"/>
        </w:rPr>
      </w:pPr>
      <w:r>
        <w:t>I/we declare that</w:t>
      </w:r>
    </w:p>
    <w:p w14:paraId="5302C330" w14:textId="77777777" w:rsidR="00EA223B" w:rsidRDefault="00E55E6A" w:rsidP="00EA223B">
      <w:pPr>
        <w:pStyle w:val="Standard125cm"/>
        <w:spacing w:line="288" w:lineRule="auto"/>
        <w:ind w:left="0"/>
        <w:rPr>
          <w:rFonts w:cs="Arial"/>
          <w:szCs w:val="22"/>
        </w:rPr>
      </w:pPr>
      <w:sdt>
        <w:sdtPr>
          <w:rPr>
            <w:rFonts w:cs="Arial"/>
            <w:szCs w:val="22"/>
          </w:rPr>
          <w:id w:val="909501066"/>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616A39">
        <w:t xml:space="preserve"> </w:t>
      </w:r>
      <w:r w:rsidR="00616A39">
        <w:tab/>
        <w:t>none of the grounds for exclusion contained in the above provisions applies to me/us.</w:t>
      </w:r>
    </w:p>
    <w:p w14:paraId="2C06D983" w14:textId="77777777" w:rsidR="00EA223B" w:rsidRDefault="00E55E6A" w:rsidP="00EA223B">
      <w:pPr>
        <w:pStyle w:val="Standard125cm"/>
        <w:spacing w:line="288" w:lineRule="auto"/>
        <w:ind w:left="0"/>
        <w:rPr>
          <w:rFonts w:cs="Arial"/>
          <w:szCs w:val="22"/>
        </w:rPr>
      </w:pPr>
      <w:sdt>
        <w:sdtPr>
          <w:rPr>
            <w:rFonts w:cs="Arial"/>
            <w:szCs w:val="22"/>
          </w:rPr>
          <w:id w:val="780070949"/>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616A39">
        <w:t xml:space="preserve"> </w:t>
      </w:r>
      <w:r w:rsidR="00616A39">
        <w:tab/>
        <w:t xml:space="preserve">the following grounds for exclusion contained in the above provisions applies to me/us: </w:t>
      </w:r>
    </w:p>
    <w:p w14:paraId="1DD33E99" w14:textId="77777777" w:rsidR="00EA223B" w:rsidRPr="000775F7" w:rsidRDefault="00EA223B" w:rsidP="00EA223B">
      <w:pPr>
        <w:pStyle w:val="Standard125cm"/>
        <w:spacing w:line="288" w:lineRule="auto"/>
        <w:ind w:left="0"/>
        <w:rPr>
          <w:rFonts w:cs="Arial"/>
          <w:szCs w:val="22"/>
        </w:rPr>
      </w:pPr>
      <w:r w:rsidRPr="000775F7">
        <w:rPr>
          <w:color w:val="000000"/>
        </w:rPr>
        <w:fldChar w:fldCharType="begin" w:fldLock="1">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Pr>
          <w:color w:val="000000"/>
        </w:rPr>
        <w:t>     </w:t>
      </w:r>
      <w:r w:rsidRPr="000775F7">
        <w:rPr>
          <w:color w:val="000000"/>
        </w:rPr>
        <w:fldChar w:fldCharType="end"/>
      </w:r>
    </w:p>
    <w:p w14:paraId="4C153C69"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ldLock="1">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Pr>
          <w:color w:val="000000"/>
        </w:rPr>
        <w:t>     </w:t>
      </w:r>
      <w:r w:rsidRPr="000775F7">
        <w:rPr>
          <w:color w:val="000000"/>
        </w:rPr>
        <w:fldChar w:fldCharType="end"/>
      </w:r>
    </w:p>
    <w:p w14:paraId="65BB7743"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ldLock="1">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Pr>
          <w:color w:val="000000"/>
        </w:rPr>
        <w:t>     </w:t>
      </w:r>
      <w:r w:rsidRPr="000775F7">
        <w:rPr>
          <w:color w:val="000000"/>
        </w:rPr>
        <w:fldChar w:fldCharType="end"/>
      </w:r>
    </w:p>
    <w:p w14:paraId="63DB2D7D"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ldLock="1">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Pr>
          <w:color w:val="000000"/>
        </w:rPr>
        <w:t>     </w:t>
      </w:r>
      <w:r w:rsidRPr="000775F7">
        <w:rPr>
          <w:color w:val="000000"/>
        </w:rPr>
        <w:fldChar w:fldCharType="end"/>
      </w:r>
    </w:p>
    <w:p w14:paraId="6A6D00AE" w14:textId="77777777" w:rsidR="00EA223B" w:rsidRPr="00937D25" w:rsidRDefault="00EA223B" w:rsidP="00EA223B">
      <w:pPr>
        <w:pStyle w:val="Standard125cm"/>
        <w:tabs>
          <w:tab w:val="left" w:pos="426"/>
          <w:tab w:val="left" w:pos="851"/>
        </w:tabs>
        <w:spacing w:before="240" w:line="288" w:lineRule="auto"/>
        <w:ind w:left="0"/>
        <w:rPr>
          <w:color w:val="000000"/>
        </w:rPr>
      </w:pPr>
      <w:r>
        <w:rPr>
          <w:color w:val="000000"/>
        </w:rPr>
        <w:t>The information provided here is complete; moreover the grounds for exclusion contained in the regulations named above do not apply to me/us.</w:t>
      </w:r>
    </w:p>
    <w:p w14:paraId="72BFFF1B" w14:textId="77777777" w:rsidR="00EA223B" w:rsidRPr="009E0136" w:rsidRDefault="00EA223B" w:rsidP="00EA223B">
      <w:pPr>
        <w:keepNext/>
        <w:tabs>
          <w:tab w:val="left" w:pos="1560"/>
        </w:tabs>
        <w:spacing w:before="480" w:line="240" w:lineRule="auto"/>
        <w:ind w:left="426" w:hanging="426"/>
        <w:jc w:val="both"/>
        <w:rPr>
          <w:rFonts w:eastAsia="Times New Roman" w:cs="Arial"/>
          <w:b/>
          <w:sz w:val="22"/>
        </w:rPr>
      </w:pPr>
      <w:r>
        <w:rPr>
          <w:b/>
          <w:sz w:val="22"/>
        </w:rPr>
        <w:t xml:space="preserve">2. </w:t>
      </w:r>
      <w:r>
        <w:rPr>
          <w:b/>
          <w:sz w:val="22"/>
        </w:rPr>
        <w:tab/>
        <w:t>Declaration on grounds for exclusion and measures for self-cleaning and reliabi</w:t>
      </w:r>
      <w:r>
        <w:rPr>
          <w:b/>
          <w:sz w:val="22"/>
        </w:rPr>
        <w:t>l</w:t>
      </w:r>
      <w:r>
        <w:rPr>
          <w:b/>
          <w:sz w:val="22"/>
        </w:rPr>
        <w:t>ity restoration</w:t>
      </w:r>
    </w:p>
    <w:p w14:paraId="4AAA9E3A" w14:textId="08B39163" w:rsidR="00EA223B" w:rsidRDefault="00E55E6A" w:rsidP="00EA223B">
      <w:pPr>
        <w:pStyle w:val="Standard25cm"/>
        <w:keepNext/>
        <w:spacing w:before="240"/>
        <w:ind w:left="426" w:hanging="426"/>
        <w:rPr>
          <w:rFonts w:cs="Arial"/>
          <w:szCs w:val="22"/>
        </w:rPr>
      </w:pPr>
      <w:sdt>
        <w:sdtPr>
          <w:rPr>
            <w:rFonts w:cs="Arial"/>
            <w:szCs w:val="22"/>
          </w:rPr>
          <w:id w:val="-1933569270"/>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616A39">
        <w:t xml:space="preserve"> </w:t>
      </w:r>
      <w:r w:rsidR="00616A39">
        <w:tab/>
        <w:t>I/we have taken measures for self-cleaning or the restoration of reliability in accordance with Section 11.5(d) of the Information Memorandum on the Selection of Eligible Bi</w:t>
      </w:r>
      <w:r w:rsidR="00616A39">
        <w:t>d</w:t>
      </w:r>
      <w:r w:rsidR="00616A39">
        <w:t>ders. We have provided further details in Annex No. B</w:t>
      </w:r>
      <w:r w:rsidR="00EA223B" w:rsidRPr="00C96E1D">
        <w:rPr>
          <w:rFonts w:cs="Arial"/>
          <w:szCs w:val="22"/>
        </w:rPr>
        <w:fldChar w:fldCharType="begin">
          <w:ffData>
            <w:name w:val="Text32"/>
            <w:enabled/>
            <w:calcOnExit w:val="0"/>
            <w:textInput>
              <w:type w:val="number"/>
              <w:maxLength w:val="2"/>
            </w:textInput>
          </w:ffData>
        </w:fldChar>
      </w:r>
      <w:bookmarkStart w:id="1" w:name="Text32"/>
      <w:r w:rsidR="00EA223B" w:rsidRPr="00C96E1D">
        <w:rPr>
          <w:rFonts w:cs="Arial"/>
          <w:szCs w:val="22"/>
        </w:rPr>
        <w:instrText xml:space="preserve"> FORMTEXT </w:instrText>
      </w:r>
      <w:r w:rsidR="00EA223B" w:rsidRPr="00C96E1D">
        <w:rPr>
          <w:rFonts w:cs="Arial"/>
          <w:szCs w:val="22"/>
        </w:rPr>
      </w:r>
      <w:r w:rsidR="00EA223B" w:rsidRPr="00C96E1D">
        <w:rPr>
          <w:rFonts w:cs="Arial"/>
          <w:szCs w:val="22"/>
        </w:rPr>
        <w:fldChar w:fldCharType="separate"/>
      </w:r>
      <w:r w:rsidR="008308A8">
        <w:rPr>
          <w:rFonts w:cs="Arial"/>
          <w:noProof/>
          <w:szCs w:val="22"/>
        </w:rPr>
        <w:t> </w:t>
      </w:r>
      <w:r w:rsidR="008308A8">
        <w:rPr>
          <w:rFonts w:cs="Arial"/>
          <w:noProof/>
          <w:szCs w:val="22"/>
        </w:rPr>
        <w:t> </w:t>
      </w:r>
      <w:r w:rsidR="00EA223B" w:rsidRPr="00C96E1D">
        <w:rPr>
          <w:rFonts w:cs="Arial"/>
          <w:szCs w:val="22"/>
        </w:rPr>
        <w:fldChar w:fldCharType="end"/>
      </w:r>
      <w:bookmarkEnd w:id="1"/>
      <w:r w:rsidR="00616A39">
        <w:t>.</w:t>
      </w:r>
    </w:p>
    <w:p w14:paraId="0E84F4CF" w14:textId="77777777" w:rsidR="00EA223B" w:rsidRDefault="00EA223B" w:rsidP="00EA223B">
      <w:pPr>
        <w:pStyle w:val="Standard25cm"/>
        <w:keepNext/>
        <w:spacing w:before="480"/>
        <w:ind w:left="426" w:hanging="426"/>
        <w:rPr>
          <w:rFonts w:cs="Arial"/>
          <w:b/>
          <w:szCs w:val="22"/>
        </w:rPr>
      </w:pPr>
      <w:r>
        <w:rPr>
          <w:b/>
          <w:szCs w:val="22"/>
        </w:rPr>
        <w:t xml:space="preserve">3. </w:t>
      </w:r>
      <w:r>
        <w:rPr>
          <w:b/>
          <w:szCs w:val="22"/>
        </w:rPr>
        <w:tab/>
        <w:t>Declaration on self-cleaning measures in the event of failure to comply with the obligation to pay taxes, levies or social insurance contributions</w:t>
      </w:r>
    </w:p>
    <w:p w14:paraId="1DB06598" w14:textId="1F450CD2" w:rsidR="00EA223B" w:rsidRDefault="00E55E6A" w:rsidP="00EA223B">
      <w:pPr>
        <w:pStyle w:val="Standard25cm"/>
        <w:keepNext/>
        <w:spacing w:before="240"/>
        <w:ind w:left="426" w:hanging="426"/>
        <w:rPr>
          <w:rFonts w:cs="Arial"/>
          <w:szCs w:val="22"/>
        </w:rPr>
      </w:pPr>
      <w:sdt>
        <w:sdtPr>
          <w:rPr>
            <w:rFonts w:cs="Arial"/>
            <w:szCs w:val="22"/>
          </w:rPr>
          <w:id w:val="-1515368676"/>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616A39">
        <w:t xml:space="preserve"> </w:t>
      </w:r>
      <w:r w:rsidR="00616A39">
        <w:tab/>
        <w:t>I/we have taken self-cleaning measures in accordance with Section 11.5(e) of the Info</w:t>
      </w:r>
      <w:r w:rsidR="00616A39">
        <w:t>r</w:t>
      </w:r>
      <w:r w:rsidR="00616A39">
        <w:t>mation Memorandum on the Selection of Eligible Bidders. We have provided further d</w:t>
      </w:r>
      <w:r w:rsidR="00616A39">
        <w:t>e</w:t>
      </w:r>
      <w:r w:rsidR="00616A39">
        <w:t>tails in Annex No. B</w:t>
      </w:r>
      <w:r w:rsidR="00EA223B" w:rsidRPr="00C96E1D">
        <w:rPr>
          <w:rFonts w:cs="Arial"/>
          <w:szCs w:val="22"/>
        </w:rPr>
        <w:fldChar w:fldCharType="begin">
          <w:ffData>
            <w:name w:val="Text32"/>
            <w:enabled/>
            <w:calcOnExit w:val="0"/>
            <w:textInput>
              <w:type w:val="number"/>
              <w:maxLength w:val="2"/>
            </w:textInput>
          </w:ffData>
        </w:fldChar>
      </w:r>
      <w:r w:rsidR="00EA223B" w:rsidRPr="00C96E1D">
        <w:rPr>
          <w:rFonts w:cs="Arial"/>
          <w:szCs w:val="22"/>
        </w:rPr>
        <w:instrText xml:space="preserve"> FORMTEXT </w:instrText>
      </w:r>
      <w:r w:rsidR="00EA223B" w:rsidRPr="00C96E1D">
        <w:rPr>
          <w:rFonts w:cs="Arial"/>
          <w:szCs w:val="22"/>
        </w:rPr>
      </w:r>
      <w:r w:rsidR="00EA223B" w:rsidRPr="00C96E1D">
        <w:rPr>
          <w:rFonts w:cs="Arial"/>
          <w:szCs w:val="22"/>
        </w:rPr>
        <w:fldChar w:fldCharType="separate"/>
      </w:r>
      <w:r w:rsidR="008308A8">
        <w:rPr>
          <w:rFonts w:cs="Arial"/>
          <w:noProof/>
          <w:szCs w:val="22"/>
        </w:rPr>
        <w:t> </w:t>
      </w:r>
      <w:r w:rsidR="008308A8">
        <w:rPr>
          <w:rFonts w:cs="Arial"/>
          <w:noProof/>
          <w:szCs w:val="22"/>
        </w:rPr>
        <w:t> </w:t>
      </w:r>
      <w:r w:rsidR="00EA223B" w:rsidRPr="00C96E1D">
        <w:rPr>
          <w:rFonts w:cs="Arial"/>
          <w:szCs w:val="22"/>
        </w:rPr>
        <w:fldChar w:fldCharType="end"/>
      </w:r>
      <w:r w:rsidR="00616A39">
        <w:t>.</w:t>
      </w:r>
    </w:p>
    <w:p w14:paraId="13363B22" w14:textId="77777777" w:rsidR="00EA223B" w:rsidRDefault="00EA223B" w:rsidP="00EA223B">
      <w:pPr>
        <w:pStyle w:val="Standard25cm"/>
        <w:spacing w:before="240"/>
        <w:ind w:left="0"/>
        <w:rPr>
          <w:rFonts w:cs="Arial"/>
          <w:szCs w:val="22"/>
        </w:rPr>
      </w:pPr>
    </w:p>
    <w:p w14:paraId="228742B2" w14:textId="77777777" w:rsidR="00EA223B" w:rsidRDefault="00EA223B" w:rsidP="00EA223B">
      <w:pPr>
        <w:keepNext/>
        <w:spacing w:line="312" w:lineRule="auto"/>
        <w:jc w:val="both"/>
        <w:rPr>
          <w:color w:val="000000"/>
          <w:u w:val="single"/>
        </w:rPr>
      </w:pPr>
      <w:r w:rsidRPr="00374EF8">
        <w:rPr>
          <w:rFonts w:eastAsia="Times New Roman" w:cs="Arial"/>
          <w:sz w:val="22"/>
        </w:rPr>
        <w:lastRenderedPageBreak/>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r>
        <w:rPr>
          <w:color w:val="000000"/>
        </w:rPr>
        <w:t xml:space="preserve">, </w:t>
      </w:r>
      <w:r w:rsidRPr="00374EF8">
        <w:rPr>
          <w:rFonts w:eastAsia="Times New Roman" w:cs="Arial"/>
          <w:sz w:val="22"/>
        </w:rPr>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p w14:paraId="3A167B1C" w14:textId="77777777" w:rsidR="00EA223B" w:rsidRDefault="00EA223B" w:rsidP="00EA223B">
      <w:pPr>
        <w:keepNext/>
        <w:spacing w:line="312" w:lineRule="auto"/>
        <w:jc w:val="both"/>
        <w:rPr>
          <w:rFonts w:cs="Arial"/>
          <w:sz w:val="22"/>
        </w:rPr>
      </w:pPr>
      <w:r>
        <w:rPr>
          <w:sz w:val="22"/>
        </w:rPr>
        <w:t>(Name of signatory, company name)</w:t>
      </w:r>
    </w:p>
    <w:p w14:paraId="0B7DAFDA" w14:textId="77777777" w:rsidR="00EA223B" w:rsidRDefault="00EA223B" w:rsidP="00EA223B">
      <w:pPr>
        <w:keepNext/>
        <w:spacing w:line="312" w:lineRule="auto"/>
        <w:jc w:val="both"/>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EA223B" w:rsidRPr="00374EF8" w14:paraId="1555940D" w14:textId="77777777" w:rsidTr="00AE79E1">
        <w:trPr>
          <w:trHeight w:val="1408"/>
        </w:trPr>
        <w:tc>
          <w:tcPr>
            <w:tcW w:w="2127" w:type="dxa"/>
          </w:tcPr>
          <w:p w14:paraId="6FCFE707" w14:textId="77777777" w:rsidR="00EA223B" w:rsidRDefault="00EA223B" w:rsidP="00AE79E1">
            <w:pPr>
              <w:spacing w:line="240" w:lineRule="auto"/>
              <w:ind w:left="-108"/>
              <w:rPr>
                <w:rFonts w:eastAsia="Times New Roman" w:cs="Arial"/>
                <w:sz w:val="22"/>
              </w:rPr>
            </w:pPr>
            <w:r>
              <w:rPr>
                <w:sz w:val="22"/>
              </w:rPr>
              <w:t xml:space="preserve">Location: </w:t>
            </w:r>
          </w:p>
          <w:p w14:paraId="15DEF786" w14:textId="77777777" w:rsidR="00EA223B" w:rsidRDefault="00EA223B" w:rsidP="00AE79E1">
            <w:pPr>
              <w:spacing w:line="240" w:lineRule="auto"/>
              <w:ind w:left="-108"/>
              <w:rPr>
                <w:rFonts w:eastAsia="Times New Roman" w:cs="Arial"/>
                <w:sz w:val="22"/>
              </w:rPr>
            </w:pPr>
          </w:p>
          <w:p w14:paraId="25CA8C73" w14:textId="77777777" w:rsidR="00EA223B" w:rsidRPr="00374EF8" w:rsidRDefault="00EA223B" w:rsidP="00AE79E1">
            <w:pPr>
              <w:spacing w:line="240" w:lineRule="auto"/>
              <w:ind w:left="-108"/>
              <w:rPr>
                <w:rFonts w:eastAsia="Times New Roman" w:cs="Arial"/>
                <w:sz w:val="22"/>
              </w:rPr>
            </w:pPr>
            <w:r w:rsidRPr="00374EF8">
              <w:rPr>
                <w:rFonts w:eastAsia="Times New Roman" w:cs="Arial"/>
                <w:sz w:val="22"/>
              </w:rPr>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tc>
        <w:tc>
          <w:tcPr>
            <w:tcW w:w="1842" w:type="dxa"/>
          </w:tcPr>
          <w:p w14:paraId="667AD72A" w14:textId="77777777" w:rsidR="00EA223B" w:rsidRDefault="00EA223B" w:rsidP="00AE79E1">
            <w:pPr>
              <w:spacing w:line="240" w:lineRule="auto"/>
              <w:rPr>
                <w:rFonts w:eastAsia="Times New Roman" w:cs="Arial"/>
                <w:sz w:val="22"/>
              </w:rPr>
            </w:pPr>
            <w:r>
              <w:rPr>
                <w:sz w:val="22"/>
              </w:rPr>
              <w:t xml:space="preserve">Date: </w:t>
            </w:r>
          </w:p>
          <w:p w14:paraId="119D59BA" w14:textId="77777777" w:rsidR="00EA223B" w:rsidRDefault="00EA223B" w:rsidP="00AE79E1">
            <w:pPr>
              <w:spacing w:line="240" w:lineRule="auto"/>
              <w:rPr>
                <w:rFonts w:eastAsia="Times New Roman" w:cs="Arial"/>
                <w:sz w:val="22"/>
              </w:rPr>
            </w:pPr>
          </w:p>
          <w:p w14:paraId="5C87E486" w14:textId="77777777" w:rsidR="00EA223B" w:rsidRPr="00374EF8" w:rsidRDefault="00EA223B" w:rsidP="00AE79E1">
            <w:pPr>
              <w:spacing w:line="240" w:lineRule="auto"/>
              <w:rPr>
                <w:rFonts w:eastAsia="Times New Roman" w:cs="Arial"/>
                <w:sz w:val="22"/>
              </w:rPr>
            </w:pPr>
            <w:r w:rsidRPr="00374EF8">
              <w:rPr>
                <w:rFonts w:eastAsia="Times New Roman" w:cs="Arial"/>
                <w:sz w:val="22"/>
              </w:rPr>
              <w:fldChar w:fldCharType="begin" w:fldLock="1">
                <w:ffData>
                  <w:name w:val=""/>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tc>
        <w:tc>
          <w:tcPr>
            <w:tcW w:w="5135" w:type="dxa"/>
          </w:tcPr>
          <w:p w14:paraId="6456CC1C" w14:textId="77777777" w:rsidR="00EA223B" w:rsidRDefault="00EA223B" w:rsidP="00AE79E1">
            <w:pPr>
              <w:spacing w:line="240" w:lineRule="auto"/>
              <w:rPr>
                <w:rFonts w:eastAsia="Times New Roman" w:cs="Arial"/>
                <w:sz w:val="22"/>
              </w:rPr>
            </w:pPr>
            <w:r>
              <w:rPr>
                <w:sz w:val="22"/>
              </w:rPr>
              <w:t>Company stamp and signature</w:t>
            </w:r>
          </w:p>
          <w:p w14:paraId="70E1296F" w14:textId="77777777" w:rsidR="00EA223B" w:rsidRDefault="00EA223B" w:rsidP="00AE79E1">
            <w:pPr>
              <w:spacing w:line="240" w:lineRule="auto"/>
              <w:rPr>
                <w:rFonts w:eastAsia="Times New Roman" w:cs="Arial"/>
                <w:sz w:val="22"/>
              </w:rPr>
            </w:pPr>
          </w:p>
          <w:p w14:paraId="08FF6A4F" w14:textId="77777777" w:rsidR="00EA223B" w:rsidRDefault="00EA223B" w:rsidP="00AE79E1">
            <w:pPr>
              <w:spacing w:line="240" w:lineRule="auto"/>
              <w:rPr>
                <w:rFonts w:eastAsia="Times New Roman" w:cs="Arial"/>
                <w:sz w:val="22"/>
              </w:rPr>
            </w:pPr>
          </w:p>
          <w:p w14:paraId="499E0A3A" w14:textId="77777777" w:rsidR="00EA223B" w:rsidRDefault="00EA223B" w:rsidP="00AE79E1">
            <w:pPr>
              <w:spacing w:line="240" w:lineRule="auto"/>
              <w:rPr>
                <w:rFonts w:eastAsia="Times New Roman" w:cs="Arial"/>
                <w:sz w:val="22"/>
              </w:rPr>
            </w:pPr>
          </w:p>
          <w:p w14:paraId="4EFB2F62" w14:textId="77777777" w:rsidR="00EA223B" w:rsidRPr="00374EF8" w:rsidRDefault="00EA223B" w:rsidP="00AE79E1">
            <w:pPr>
              <w:spacing w:line="240" w:lineRule="auto"/>
              <w:rPr>
                <w:rFonts w:eastAsia="Times New Roman" w:cs="Arial"/>
                <w:sz w:val="22"/>
              </w:rPr>
            </w:pPr>
            <w:r>
              <w:rPr>
                <w:sz w:val="22"/>
              </w:rPr>
              <w:t>_________________________</w:t>
            </w:r>
          </w:p>
        </w:tc>
      </w:tr>
    </w:tbl>
    <w:p w14:paraId="0F1D7B36" w14:textId="77777777" w:rsidR="00EA223B" w:rsidRDefault="00EA223B" w:rsidP="00EA223B">
      <w:pPr>
        <w:rPr>
          <w:rFonts w:cs="Arial"/>
          <w:sz w:val="22"/>
        </w:rPr>
      </w:pPr>
    </w:p>
    <w:p w14:paraId="790C7AD7" w14:textId="77777777" w:rsidR="00EA223B" w:rsidRDefault="00EA223B" w:rsidP="00EA223B">
      <w:pPr>
        <w:rPr>
          <w:rFonts w:cs="Arial"/>
          <w:sz w:val="22"/>
        </w:rPr>
      </w:pPr>
      <w:r>
        <w:br w:type="page"/>
      </w:r>
    </w:p>
    <w:p w14:paraId="6ED17B18" w14:textId="77777777" w:rsidR="00EA223B" w:rsidRPr="00C96B4D" w:rsidRDefault="00EA223B" w:rsidP="00EA223B">
      <w:pPr>
        <w:spacing w:line="312" w:lineRule="auto"/>
        <w:rPr>
          <w:rFonts w:cs="Arial"/>
          <w:b/>
          <w:sz w:val="22"/>
        </w:rPr>
      </w:pPr>
      <w:r>
        <w:rPr>
          <w:b/>
          <w:sz w:val="22"/>
        </w:rPr>
        <w:lastRenderedPageBreak/>
        <w:t>Annex 1</w:t>
      </w:r>
    </w:p>
    <w:p w14:paraId="756C449F" w14:textId="77777777" w:rsidR="00EA223B" w:rsidRPr="00C96B4D" w:rsidRDefault="00EA223B" w:rsidP="00EA223B">
      <w:pPr>
        <w:spacing w:before="240" w:after="240" w:line="312" w:lineRule="auto"/>
        <w:outlineLvl w:val="1"/>
        <w:rPr>
          <w:rFonts w:eastAsia="Times New Roman" w:cs="Arial"/>
          <w:b/>
          <w:bCs/>
          <w:kern w:val="36"/>
          <w:sz w:val="22"/>
        </w:rPr>
      </w:pPr>
      <w:r>
        <w:rPr>
          <w:b/>
          <w:bCs/>
          <w:sz w:val="22"/>
        </w:rPr>
        <w:t>Section 123 GWB Compelling grounds for exclusion</w:t>
      </w:r>
    </w:p>
    <w:p w14:paraId="5591802C" w14:textId="77777777" w:rsidR="00EA223B" w:rsidRPr="00C96B4D" w:rsidRDefault="00EA223B" w:rsidP="00EA223B">
      <w:pPr>
        <w:spacing w:before="120" w:line="312" w:lineRule="auto"/>
        <w:jc w:val="both"/>
        <w:rPr>
          <w:rFonts w:eastAsia="Times New Roman" w:cs="Arial"/>
          <w:sz w:val="22"/>
        </w:rPr>
      </w:pPr>
      <w:r>
        <w:rPr>
          <w:sz w:val="22"/>
        </w:rPr>
        <w:t xml:space="preserve">(1) Public clients shall exclude an enterprise from participation at any time during the tender procedure if they are aware that a person whose conduct is associated with the enterprise pursuant to paragraph 3 has been convicted by a court of law or a fine has been imposed on the enterprise by a court of law pursuant to Section 30 of the Administrative Offences Act for an offence committed under: </w:t>
      </w:r>
    </w:p>
    <w:p w14:paraId="49EEEDED" w14:textId="77777777" w:rsidR="00EA223B" w:rsidRPr="00C96B4D" w:rsidRDefault="00EA223B" w:rsidP="00EA223B">
      <w:pPr>
        <w:spacing w:before="120" w:line="312" w:lineRule="auto"/>
        <w:ind w:left="426" w:hanging="426"/>
        <w:jc w:val="both"/>
        <w:rPr>
          <w:rFonts w:eastAsia="Times New Roman" w:cs="Arial"/>
          <w:sz w:val="22"/>
        </w:rPr>
      </w:pPr>
      <w:r>
        <w:rPr>
          <w:sz w:val="22"/>
        </w:rPr>
        <w:t>1.</w:t>
      </w:r>
      <w:r>
        <w:rPr>
          <w:sz w:val="22"/>
        </w:rPr>
        <w:tab/>
        <w:t>Section 129 of the Criminal Code (formation of criminal organisations), Section 129a of the Criminal Code (formation of terrorist organisations) or Section 129b of the Criminal Code (criminals and terrorist organisations abroad),</w:t>
      </w:r>
    </w:p>
    <w:p w14:paraId="6E2A840C" w14:textId="77777777" w:rsidR="00EA223B" w:rsidRPr="00C96B4D" w:rsidRDefault="00EA223B" w:rsidP="00EA223B">
      <w:pPr>
        <w:spacing w:before="120" w:line="312" w:lineRule="auto"/>
        <w:ind w:left="426" w:hanging="426"/>
        <w:jc w:val="both"/>
        <w:rPr>
          <w:rFonts w:eastAsia="Times New Roman" w:cs="Arial"/>
          <w:sz w:val="22"/>
        </w:rPr>
      </w:pPr>
      <w:r>
        <w:rPr>
          <w:sz w:val="22"/>
        </w:rPr>
        <w:t>2.</w:t>
      </w:r>
      <w:r>
        <w:rPr>
          <w:sz w:val="22"/>
        </w:rPr>
        <w:tab/>
        <w:t>Section 89c of the Criminal Code (financing of terrorism) or because of participation in such an act or because of the provision or collection of financial means, knowing that all or part of such financial means are used or are to be used to commit an offence under Section 89a(2)(2) of the Criminal Code,</w:t>
      </w:r>
    </w:p>
    <w:p w14:paraId="7018B03A" w14:textId="77777777" w:rsidR="00EA223B" w:rsidRPr="00C96B4D" w:rsidRDefault="00EA223B" w:rsidP="00EA223B">
      <w:pPr>
        <w:spacing w:before="120" w:line="312" w:lineRule="auto"/>
        <w:ind w:left="426" w:hanging="426"/>
        <w:jc w:val="both"/>
        <w:rPr>
          <w:rFonts w:eastAsia="Times New Roman" w:cs="Arial"/>
          <w:sz w:val="22"/>
        </w:rPr>
      </w:pPr>
      <w:r>
        <w:rPr>
          <w:sz w:val="22"/>
        </w:rPr>
        <w:t>3.</w:t>
      </w:r>
      <w:r>
        <w:rPr>
          <w:sz w:val="22"/>
        </w:rPr>
        <w:tab/>
        <w:t>Section 261 of the Criminal Code (money laundering; concealment of unlawfully a</w:t>
      </w:r>
      <w:r>
        <w:rPr>
          <w:sz w:val="22"/>
        </w:rPr>
        <w:t>c</w:t>
      </w:r>
      <w:r>
        <w:rPr>
          <w:sz w:val="22"/>
        </w:rPr>
        <w:t>quired assets),</w:t>
      </w:r>
    </w:p>
    <w:p w14:paraId="7E2D8240" w14:textId="77777777" w:rsidR="00EA223B" w:rsidRPr="00C96B4D" w:rsidRDefault="00EA223B" w:rsidP="00EA223B">
      <w:pPr>
        <w:spacing w:before="120" w:line="312" w:lineRule="auto"/>
        <w:ind w:left="426" w:hanging="426"/>
        <w:jc w:val="both"/>
        <w:rPr>
          <w:rFonts w:eastAsia="Times New Roman" w:cs="Arial"/>
          <w:sz w:val="22"/>
        </w:rPr>
      </w:pPr>
      <w:r>
        <w:rPr>
          <w:sz w:val="22"/>
        </w:rPr>
        <w:t>4.</w:t>
      </w:r>
      <w:r>
        <w:rPr>
          <w:sz w:val="22"/>
        </w:rPr>
        <w:tab/>
        <w:t>Section 263 of the Criminal Code (fraud), insofar as the offence is directed against the budget of the European Union or against budgets administered by or on behalf of the European Union,</w:t>
      </w:r>
    </w:p>
    <w:p w14:paraId="32EAC1B8" w14:textId="77777777" w:rsidR="00EA223B" w:rsidRPr="00C96B4D" w:rsidRDefault="00EA223B" w:rsidP="00EA223B">
      <w:pPr>
        <w:spacing w:before="120" w:line="312" w:lineRule="auto"/>
        <w:ind w:left="426" w:hanging="426"/>
        <w:jc w:val="both"/>
        <w:rPr>
          <w:rFonts w:eastAsia="Times New Roman" w:cs="Arial"/>
          <w:sz w:val="22"/>
        </w:rPr>
      </w:pPr>
      <w:r>
        <w:rPr>
          <w:sz w:val="22"/>
        </w:rPr>
        <w:t>5.</w:t>
      </w:r>
      <w:r>
        <w:rPr>
          <w:sz w:val="22"/>
        </w:rPr>
        <w:tab/>
        <w:t>Section 264 of the Criminal Code (subsidy fraud), insofar as the offence is directed against the budget of the European Union or against budgets administered by or on b</w:t>
      </w:r>
      <w:r>
        <w:rPr>
          <w:sz w:val="22"/>
        </w:rPr>
        <w:t>e</w:t>
      </w:r>
      <w:r>
        <w:rPr>
          <w:sz w:val="22"/>
        </w:rPr>
        <w:t>half of the European Union,</w:t>
      </w:r>
    </w:p>
    <w:p w14:paraId="73167C0B" w14:textId="77777777" w:rsidR="00EA223B" w:rsidRPr="00C96B4D" w:rsidRDefault="00EA223B" w:rsidP="00EA223B">
      <w:pPr>
        <w:spacing w:before="120" w:line="312" w:lineRule="auto"/>
        <w:ind w:left="426" w:hanging="426"/>
        <w:jc w:val="both"/>
        <w:rPr>
          <w:rFonts w:eastAsia="Times New Roman" w:cs="Arial"/>
          <w:sz w:val="22"/>
        </w:rPr>
      </w:pPr>
      <w:r>
        <w:rPr>
          <w:sz w:val="22"/>
        </w:rPr>
        <w:t>6.</w:t>
      </w:r>
      <w:r>
        <w:rPr>
          <w:sz w:val="22"/>
        </w:rPr>
        <w:tab/>
        <w:t>Section 299 of the Criminal Code (bribery and corruption in commercial transactions),</w:t>
      </w:r>
    </w:p>
    <w:p w14:paraId="40A1A7C9" w14:textId="77777777" w:rsidR="00EA223B" w:rsidRPr="00C96B4D" w:rsidRDefault="00EA223B" w:rsidP="00EA223B">
      <w:pPr>
        <w:spacing w:before="120" w:line="312" w:lineRule="auto"/>
        <w:ind w:left="426" w:hanging="426"/>
        <w:jc w:val="both"/>
        <w:rPr>
          <w:rFonts w:eastAsia="Times New Roman" w:cs="Arial"/>
          <w:sz w:val="22"/>
        </w:rPr>
      </w:pPr>
      <w:r>
        <w:rPr>
          <w:sz w:val="22"/>
        </w:rPr>
        <w:t>7.</w:t>
      </w:r>
      <w:r>
        <w:rPr>
          <w:sz w:val="22"/>
        </w:rPr>
        <w:tab/>
        <w:t>Section 108e of the Criminal Code (bribery and corruption of elected officials),</w:t>
      </w:r>
    </w:p>
    <w:p w14:paraId="14AE922E" w14:textId="77777777" w:rsidR="00EA223B" w:rsidRPr="00C96B4D" w:rsidRDefault="00EA223B" w:rsidP="00EA223B">
      <w:pPr>
        <w:spacing w:before="120" w:line="312" w:lineRule="auto"/>
        <w:ind w:left="426" w:hanging="426"/>
        <w:jc w:val="both"/>
        <w:rPr>
          <w:rFonts w:eastAsia="Times New Roman" w:cs="Arial"/>
          <w:sz w:val="22"/>
        </w:rPr>
      </w:pPr>
      <w:r>
        <w:rPr>
          <w:sz w:val="22"/>
        </w:rPr>
        <w:t>8.</w:t>
      </w:r>
      <w:r>
        <w:rPr>
          <w:sz w:val="22"/>
        </w:rPr>
        <w:tab/>
        <w:t>Sections 333 and 334 of the Criminal Code (granting of advantages and bribery), in each case also in conjunction with Section 335a of the Criminal Code (foreign and intern</w:t>
      </w:r>
      <w:r>
        <w:rPr>
          <w:sz w:val="22"/>
        </w:rPr>
        <w:t>a</w:t>
      </w:r>
      <w:r>
        <w:rPr>
          <w:sz w:val="22"/>
        </w:rPr>
        <w:t>tional employees),</w:t>
      </w:r>
    </w:p>
    <w:p w14:paraId="082A9F1E" w14:textId="77777777" w:rsidR="00EA223B" w:rsidRPr="00C96B4D" w:rsidRDefault="00EA223B" w:rsidP="00EA223B">
      <w:pPr>
        <w:spacing w:before="120" w:line="312" w:lineRule="auto"/>
        <w:ind w:left="426" w:hanging="426"/>
        <w:jc w:val="both"/>
        <w:rPr>
          <w:rFonts w:eastAsia="Times New Roman" w:cs="Arial"/>
          <w:sz w:val="22"/>
        </w:rPr>
      </w:pPr>
      <w:r>
        <w:rPr>
          <w:sz w:val="22"/>
        </w:rPr>
        <w:t>9.</w:t>
      </w:r>
      <w:r>
        <w:rPr>
          <w:sz w:val="22"/>
        </w:rPr>
        <w:tab/>
        <w:t>Section 2(2) of the Act to Combat International Bribery (Bribery of Foreign Members of Parliament in Connection with International Business Transactions) or</w:t>
      </w:r>
    </w:p>
    <w:p w14:paraId="66270269" w14:textId="77777777" w:rsidR="00EA223B" w:rsidRPr="00C96B4D" w:rsidRDefault="00EA223B" w:rsidP="00EA223B">
      <w:pPr>
        <w:spacing w:before="120" w:line="312" w:lineRule="auto"/>
        <w:ind w:left="426" w:hanging="426"/>
        <w:jc w:val="both"/>
        <w:rPr>
          <w:rFonts w:eastAsia="Times New Roman" w:cs="Arial"/>
          <w:sz w:val="22"/>
        </w:rPr>
      </w:pPr>
      <w:r>
        <w:rPr>
          <w:sz w:val="22"/>
        </w:rPr>
        <w:t>10.</w:t>
      </w:r>
      <w:r>
        <w:rPr>
          <w:sz w:val="22"/>
        </w:rPr>
        <w:tab/>
        <w:t>Sections 232, 232a paragraphs 1 to 5, Sections 232b to 233a of the Criminal Code (tra</w:t>
      </w:r>
      <w:r>
        <w:rPr>
          <w:sz w:val="22"/>
        </w:rPr>
        <w:t>f</w:t>
      </w:r>
      <w:r>
        <w:rPr>
          <w:sz w:val="22"/>
        </w:rPr>
        <w:t>ficking of human beings, forced prostitution, forced labour, exploitation of labour, explo</w:t>
      </w:r>
      <w:r>
        <w:rPr>
          <w:sz w:val="22"/>
        </w:rPr>
        <w:t>i</w:t>
      </w:r>
      <w:r>
        <w:rPr>
          <w:sz w:val="22"/>
        </w:rPr>
        <w:t>tation by deprivation of liberty).</w:t>
      </w:r>
    </w:p>
    <w:p w14:paraId="01945F0C" w14:textId="77777777" w:rsidR="00EA223B" w:rsidRPr="00C96B4D" w:rsidRDefault="00EA223B" w:rsidP="00EA223B">
      <w:pPr>
        <w:spacing w:before="120" w:line="312" w:lineRule="auto"/>
        <w:jc w:val="both"/>
        <w:rPr>
          <w:rFonts w:eastAsia="Times New Roman" w:cs="Arial"/>
          <w:sz w:val="22"/>
        </w:rPr>
      </w:pPr>
      <w:r>
        <w:rPr>
          <w:sz w:val="22"/>
        </w:rPr>
        <w:t>(2) A conviction or the imposition of a fine within the meaning of paragraph 1 shall be equiv</w:t>
      </w:r>
      <w:r>
        <w:rPr>
          <w:sz w:val="22"/>
        </w:rPr>
        <w:t>a</w:t>
      </w:r>
      <w:r>
        <w:rPr>
          <w:sz w:val="22"/>
        </w:rPr>
        <w:t>lent to a conviction or the imposition of a fine under the comparable provisions of other States.</w:t>
      </w:r>
    </w:p>
    <w:p w14:paraId="340F0E3A" w14:textId="77777777" w:rsidR="00EA223B" w:rsidRPr="00C96B4D" w:rsidRDefault="00EA223B" w:rsidP="00EA223B">
      <w:pPr>
        <w:spacing w:before="120" w:line="312" w:lineRule="auto"/>
        <w:jc w:val="both"/>
        <w:rPr>
          <w:rFonts w:eastAsia="Times New Roman" w:cs="Arial"/>
          <w:sz w:val="22"/>
        </w:rPr>
      </w:pPr>
      <w:r>
        <w:rPr>
          <w:sz w:val="22"/>
        </w:rPr>
        <w:lastRenderedPageBreak/>
        <w:t>(3) The conduct of a legally convicted person shall be associated with an enterprise if that person has acted as the person responsible for the management of the enterprise; this also includes the supervision of the management or the other exercise of control powers in a managerial position.</w:t>
      </w:r>
    </w:p>
    <w:p w14:paraId="40A189C2" w14:textId="77777777" w:rsidR="00EA223B" w:rsidRPr="00C96B4D" w:rsidRDefault="00EA223B" w:rsidP="00EA223B">
      <w:pPr>
        <w:spacing w:before="120" w:line="312" w:lineRule="auto"/>
        <w:jc w:val="both"/>
        <w:rPr>
          <w:rFonts w:eastAsia="Times New Roman" w:cs="Arial"/>
          <w:sz w:val="22"/>
        </w:rPr>
      </w:pPr>
      <w:r>
        <w:rPr>
          <w:sz w:val="22"/>
        </w:rPr>
        <w:t xml:space="preserve">(4) Public clients shall exclude an undertaking from participation in a tender procedure at any stage of the procedure where </w:t>
      </w:r>
    </w:p>
    <w:p w14:paraId="102EAFC8" w14:textId="77777777" w:rsidR="00EA223B" w:rsidRPr="00C96B4D" w:rsidRDefault="00EA223B" w:rsidP="00EA223B">
      <w:pPr>
        <w:spacing w:before="120" w:line="312" w:lineRule="auto"/>
        <w:ind w:left="426" w:hanging="426"/>
        <w:jc w:val="both"/>
        <w:rPr>
          <w:rFonts w:eastAsia="Times New Roman" w:cs="Arial"/>
          <w:sz w:val="22"/>
        </w:rPr>
      </w:pPr>
      <w:r>
        <w:rPr>
          <w:sz w:val="22"/>
        </w:rPr>
        <w:t>1.</w:t>
      </w:r>
      <w:r>
        <w:rPr>
          <w:sz w:val="22"/>
        </w:rPr>
        <w:tab/>
        <w:t>the enterprise has not fulfilled obligations relating to the payment of taxes, levies or s</w:t>
      </w:r>
      <w:r>
        <w:rPr>
          <w:sz w:val="22"/>
        </w:rPr>
        <w:t>o</w:t>
      </w:r>
      <w:r>
        <w:rPr>
          <w:sz w:val="22"/>
        </w:rPr>
        <w:t>cial insurance contributions, as established by a final judicial or administrative decision, or</w:t>
      </w:r>
    </w:p>
    <w:p w14:paraId="6A1A54C9" w14:textId="77777777" w:rsidR="00EA223B" w:rsidRPr="00C96B4D" w:rsidRDefault="00EA223B" w:rsidP="00EA223B">
      <w:pPr>
        <w:spacing w:before="120" w:line="312" w:lineRule="auto"/>
        <w:ind w:left="426" w:hanging="426"/>
        <w:jc w:val="both"/>
        <w:rPr>
          <w:rFonts w:eastAsia="Times New Roman" w:cs="Arial"/>
          <w:sz w:val="22"/>
        </w:rPr>
      </w:pPr>
      <w:r>
        <w:rPr>
          <w:sz w:val="22"/>
        </w:rPr>
        <w:t>2.</w:t>
      </w:r>
      <w:r>
        <w:rPr>
          <w:sz w:val="22"/>
        </w:rPr>
        <w:tab/>
        <w:t>the contracting authorities can prove by any other appropriate means that an obligation referred to in point 1 has been breached.</w:t>
      </w:r>
    </w:p>
    <w:p w14:paraId="0F3387A7" w14:textId="77777777" w:rsidR="00EA223B" w:rsidRPr="00C96B4D" w:rsidRDefault="00EA223B" w:rsidP="00EA223B">
      <w:pPr>
        <w:spacing w:before="120" w:line="312" w:lineRule="auto"/>
        <w:jc w:val="both"/>
        <w:rPr>
          <w:rFonts w:eastAsia="Times New Roman" w:cs="Arial"/>
          <w:sz w:val="22"/>
        </w:rPr>
      </w:pPr>
      <w:r>
        <w:rPr>
          <w:sz w:val="22"/>
        </w:rPr>
        <w:t>The first sentence shall not apply where the enterprise has fulfilled its obligations by making the payment or by undertaking to pay taxes, duties and social insurance contributions, i</w:t>
      </w:r>
      <w:r>
        <w:rPr>
          <w:sz w:val="22"/>
        </w:rPr>
        <w:t>n</w:t>
      </w:r>
      <w:r>
        <w:rPr>
          <w:sz w:val="22"/>
        </w:rPr>
        <w:t>cluding interest, penalties and surcharges for late payment.</w:t>
      </w:r>
    </w:p>
    <w:p w14:paraId="46E7C2F8" w14:textId="77777777" w:rsidR="00EA223B" w:rsidRPr="00C96B4D" w:rsidRDefault="00EA223B" w:rsidP="00EA223B">
      <w:pPr>
        <w:spacing w:before="120" w:line="312" w:lineRule="auto"/>
        <w:jc w:val="both"/>
        <w:rPr>
          <w:rFonts w:eastAsia="Times New Roman" w:cs="Arial"/>
          <w:sz w:val="22"/>
        </w:rPr>
      </w:pPr>
      <w:r>
        <w:rPr>
          <w:sz w:val="22"/>
        </w:rPr>
        <w:t>(5) The exclusion provided for in paragraph 1 may be waived where imperative reasons rela</w:t>
      </w:r>
      <w:r>
        <w:rPr>
          <w:sz w:val="22"/>
        </w:rPr>
        <w:t>t</w:t>
      </w:r>
      <w:r>
        <w:rPr>
          <w:sz w:val="22"/>
        </w:rPr>
        <w:t>ing to the public interest so require. An exclusion pursuant to the first sentence of paragraph 4 may be waived if this is necessary for compelling reasons in the public interest or if an e</w:t>
      </w:r>
      <w:r>
        <w:rPr>
          <w:sz w:val="22"/>
        </w:rPr>
        <w:t>x</w:t>
      </w:r>
      <w:r>
        <w:rPr>
          <w:sz w:val="22"/>
        </w:rPr>
        <w:t>clusion would obviously be disproportionate. Section 125 remains unaffected.</w:t>
      </w:r>
    </w:p>
    <w:p w14:paraId="442F91DD" w14:textId="77777777" w:rsidR="00EA223B" w:rsidRPr="00C96B4D" w:rsidRDefault="00EA223B" w:rsidP="00EA223B">
      <w:pPr>
        <w:spacing w:line="312" w:lineRule="auto"/>
        <w:rPr>
          <w:rFonts w:cs="Arial"/>
          <w:sz w:val="22"/>
        </w:rPr>
      </w:pPr>
      <w:r>
        <w:br w:type="page"/>
      </w:r>
    </w:p>
    <w:p w14:paraId="6FFBA918" w14:textId="77777777" w:rsidR="00EA223B" w:rsidRPr="00C96B4D" w:rsidRDefault="00EA223B" w:rsidP="00EA223B">
      <w:pPr>
        <w:spacing w:before="120" w:line="312" w:lineRule="auto"/>
        <w:rPr>
          <w:rFonts w:cs="Arial"/>
          <w:b/>
          <w:sz w:val="22"/>
        </w:rPr>
      </w:pPr>
      <w:r>
        <w:rPr>
          <w:b/>
          <w:sz w:val="22"/>
        </w:rPr>
        <w:lastRenderedPageBreak/>
        <w:t>Annex 2</w:t>
      </w:r>
    </w:p>
    <w:p w14:paraId="2492E772" w14:textId="77777777" w:rsidR="00EA223B" w:rsidRPr="00C96B4D" w:rsidRDefault="00EA223B" w:rsidP="00EA223B">
      <w:pPr>
        <w:spacing w:before="240" w:after="240" w:line="312" w:lineRule="auto"/>
        <w:outlineLvl w:val="1"/>
        <w:rPr>
          <w:rFonts w:eastAsia="Times New Roman" w:cs="Arial"/>
          <w:b/>
          <w:bCs/>
          <w:kern w:val="36"/>
          <w:sz w:val="22"/>
        </w:rPr>
      </w:pPr>
      <w:r>
        <w:rPr>
          <w:b/>
          <w:bCs/>
          <w:sz w:val="22"/>
        </w:rPr>
        <w:t>Section 124 GWB Optional grounds for exclusion</w:t>
      </w:r>
    </w:p>
    <w:p w14:paraId="32C5BF48" w14:textId="77777777" w:rsidR="00EA223B" w:rsidRPr="00C96B4D" w:rsidRDefault="00EA223B" w:rsidP="00EA223B">
      <w:pPr>
        <w:spacing w:before="120" w:line="312" w:lineRule="auto"/>
        <w:jc w:val="both"/>
        <w:rPr>
          <w:rFonts w:eastAsia="Times New Roman" w:cs="Arial"/>
          <w:sz w:val="22"/>
        </w:rPr>
      </w:pPr>
      <w:r>
        <w:rPr>
          <w:sz w:val="22"/>
        </w:rPr>
        <w:t>(1) Public clients may, taking into account the principle of proportionality, exclude an ente</w:t>
      </w:r>
      <w:r>
        <w:rPr>
          <w:sz w:val="22"/>
        </w:rPr>
        <w:t>r</w:t>
      </w:r>
      <w:r>
        <w:rPr>
          <w:sz w:val="22"/>
        </w:rPr>
        <w:t xml:space="preserve">prise from participation in a tender procedure at any stage of the tender procedure where </w:t>
      </w:r>
    </w:p>
    <w:p w14:paraId="6747EFD7"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1. </w:t>
      </w:r>
      <w:r>
        <w:rPr>
          <w:sz w:val="22"/>
        </w:rPr>
        <w:tab/>
        <w:t>the enterprise has demonstrably failed to comply with any applicable environmental, s</w:t>
      </w:r>
      <w:r>
        <w:rPr>
          <w:sz w:val="22"/>
        </w:rPr>
        <w:t>o</w:t>
      </w:r>
      <w:r>
        <w:rPr>
          <w:sz w:val="22"/>
        </w:rPr>
        <w:t>cial or labour law obligations in the performance of public contracts,</w:t>
      </w:r>
    </w:p>
    <w:p w14:paraId="4DC8FE45"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2. </w:t>
      </w:r>
      <w:r>
        <w:rPr>
          <w:sz w:val="22"/>
        </w:rPr>
        <w:tab/>
        <w:t>the enterprise is insolvent, insolvency proceedings or similar proceedings have been instituted against the assets of the enterprise, the institution of such proceedings has been refused for lack of assets, the enterprise is in liquidation proceedings or has ceased its activities,</w:t>
      </w:r>
    </w:p>
    <w:p w14:paraId="32CF7DE0"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3. </w:t>
      </w:r>
      <w:r>
        <w:rPr>
          <w:sz w:val="22"/>
        </w:rPr>
        <w:tab/>
        <w:t>the undertaking has been found guilty of grave professional misconduct calling into question the integrity of the enterprise; Section 123(3) shall apply mutatis mutandis,</w:t>
      </w:r>
    </w:p>
    <w:p w14:paraId="5D1CC7ED"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4. </w:t>
      </w:r>
      <w:r>
        <w:rPr>
          <w:sz w:val="22"/>
        </w:rPr>
        <w:tab/>
        <w:t>the public client has sufficient evidence that the enterprise has entered into agreements with other enterprises which have as their object or effect the prevention, restriction or distortion of competition,</w:t>
      </w:r>
    </w:p>
    <w:p w14:paraId="342EA8DD"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5. </w:t>
      </w:r>
      <w:r>
        <w:rPr>
          <w:sz w:val="22"/>
        </w:rPr>
        <w:tab/>
        <w:t>there is a conflict of interest in the conduct of the tendering procedure which could affect the impartiality and independence of a person acting on behalf of the public client in the conduct of the tender procedure and which cannot be effectively remedied by other less restrictive measures,</w:t>
      </w:r>
    </w:p>
    <w:p w14:paraId="7D10F0FC"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6. </w:t>
      </w:r>
      <w:r>
        <w:rPr>
          <w:sz w:val="22"/>
        </w:rPr>
        <w:tab/>
        <w:t>distortion of competition results from the fact that the company was already involved in the preparation of the tender procedure and that this distortion of competition cannot be eliminated by other, less restrictive measures,</w:t>
      </w:r>
    </w:p>
    <w:p w14:paraId="0DF9F76D"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7. </w:t>
      </w:r>
      <w:r>
        <w:rPr>
          <w:sz w:val="22"/>
        </w:rPr>
        <w:tab/>
        <w:t>the entity has substantially or persistently failed to satisfy a material requirement in the performance of an earlier public contract or concession contract and this has resulted in premature termination, damages or a similar legal consequence,</w:t>
      </w:r>
    </w:p>
    <w:p w14:paraId="6B585849" w14:textId="46BE53FF" w:rsidR="00EA223B" w:rsidRPr="00C96B4D" w:rsidRDefault="00EA223B" w:rsidP="00EA223B">
      <w:pPr>
        <w:spacing w:before="120" w:line="312" w:lineRule="auto"/>
        <w:ind w:left="426" w:hanging="426"/>
        <w:jc w:val="both"/>
        <w:rPr>
          <w:rFonts w:eastAsia="Times New Roman" w:cs="Arial"/>
          <w:sz w:val="22"/>
        </w:rPr>
      </w:pPr>
      <w:r>
        <w:rPr>
          <w:sz w:val="22"/>
        </w:rPr>
        <w:t xml:space="preserve">8. </w:t>
      </w:r>
      <w:r>
        <w:rPr>
          <w:sz w:val="22"/>
        </w:rPr>
        <w:tab/>
        <w:t>the enterprise has committed serious misrepresentation or withheld information or is unable to provide the necessary evidence regarding grounds for exclusion or eligibility criteria, or</w:t>
      </w:r>
    </w:p>
    <w:p w14:paraId="373FC788" w14:textId="77777777" w:rsidR="00EA223B" w:rsidRPr="00C96B4D" w:rsidRDefault="00EA223B" w:rsidP="00EA223B">
      <w:pPr>
        <w:spacing w:before="120" w:line="312" w:lineRule="auto"/>
        <w:ind w:left="426" w:hanging="426"/>
        <w:jc w:val="both"/>
        <w:rPr>
          <w:rFonts w:eastAsia="Times New Roman" w:cs="Arial"/>
          <w:sz w:val="22"/>
        </w:rPr>
      </w:pPr>
      <w:r>
        <w:rPr>
          <w:sz w:val="22"/>
        </w:rPr>
        <w:t xml:space="preserve">9. </w:t>
      </w:r>
      <w:r>
        <w:rPr>
          <w:sz w:val="22"/>
        </w:rPr>
        <w:tab/>
        <w:t xml:space="preserve">the enterprise </w:t>
      </w:r>
    </w:p>
    <w:p w14:paraId="24D66C2C" w14:textId="77777777" w:rsidR="00EA223B" w:rsidRPr="00C96B4D" w:rsidRDefault="00EA223B" w:rsidP="00EA223B">
      <w:pPr>
        <w:spacing w:before="120" w:line="312" w:lineRule="auto"/>
        <w:ind w:left="1134" w:hanging="425"/>
        <w:jc w:val="both"/>
        <w:rPr>
          <w:rFonts w:eastAsia="Times New Roman" w:cs="Arial"/>
          <w:sz w:val="22"/>
        </w:rPr>
      </w:pPr>
      <w:r>
        <w:rPr>
          <w:sz w:val="22"/>
        </w:rPr>
        <w:t xml:space="preserve">a) </w:t>
      </w:r>
      <w:r>
        <w:rPr>
          <w:sz w:val="22"/>
        </w:rPr>
        <w:tab/>
        <w:t>has attempted to influence the public client's decision-making in an inadmissible manner,</w:t>
      </w:r>
    </w:p>
    <w:p w14:paraId="51009D90" w14:textId="77777777" w:rsidR="00EA223B" w:rsidRPr="00C96B4D" w:rsidRDefault="00EA223B" w:rsidP="00EA223B">
      <w:pPr>
        <w:spacing w:before="120" w:line="312" w:lineRule="auto"/>
        <w:ind w:left="1134" w:hanging="425"/>
        <w:jc w:val="both"/>
        <w:rPr>
          <w:rFonts w:eastAsia="Times New Roman" w:cs="Arial"/>
          <w:sz w:val="22"/>
        </w:rPr>
      </w:pPr>
      <w:r>
        <w:rPr>
          <w:sz w:val="22"/>
        </w:rPr>
        <w:t xml:space="preserve">b) </w:t>
      </w:r>
      <w:r>
        <w:rPr>
          <w:sz w:val="22"/>
        </w:rPr>
        <w:tab/>
        <w:t>attempted to obtain confidential information which might give it undue advantage in the tender procedure, or</w:t>
      </w:r>
    </w:p>
    <w:p w14:paraId="1FA98564" w14:textId="77777777" w:rsidR="00EA223B" w:rsidRPr="00C96B4D" w:rsidRDefault="00EA223B" w:rsidP="00EA223B">
      <w:pPr>
        <w:spacing w:before="120" w:line="312" w:lineRule="auto"/>
        <w:ind w:left="1134" w:hanging="425"/>
        <w:jc w:val="both"/>
        <w:rPr>
          <w:rFonts w:eastAsia="Times New Roman" w:cs="Arial"/>
          <w:sz w:val="22"/>
        </w:rPr>
      </w:pPr>
      <w:r>
        <w:rPr>
          <w:sz w:val="22"/>
        </w:rPr>
        <w:t xml:space="preserve">c) </w:t>
      </w:r>
      <w:r>
        <w:rPr>
          <w:sz w:val="22"/>
        </w:rPr>
        <w:tab/>
        <w:t>negligently or intentionally supplied misleading information which might signif</w:t>
      </w:r>
      <w:r>
        <w:rPr>
          <w:sz w:val="22"/>
        </w:rPr>
        <w:t>i</w:t>
      </w:r>
      <w:r>
        <w:rPr>
          <w:sz w:val="22"/>
        </w:rPr>
        <w:t>cantly influence the public client's decision to award the contract, or attempted to supply such information.</w:t>
      </w:r>
    </w:p>
    <w:p w14:paraId="456F0C45" w14:textId="77777777" w:rsidR="00EA223B" w:rsidRPr="00C96E1D" w:rsidRDefault="00EA223B" w:rsidP="00EA223B">
      <w:pPr>
        <w:spacing w:before="120" w:line="312" w:lineRule="auto"/>
        <w:jc w:val="both"/>
        <w:rPr>
          <w:rFonts w:eastAsia="Times New Roman" w:cs="Arial"/>
          <w:sz w:val="22"/>
        </w:rPr>
      </w:pPr>
      <w:r>
        <w:rPr>
          <w:sz w:val="22"/>
        </w:rPr>
        <w:lastRenderedPageBreak/>
        <w:t>(2) Section 21 of the Employee Secondment Act, Section 98c of the Residence Act, Section 19 of the Minimum Wage Act and Section 21 of the Act to Combat Undeclared Work shall remain unaffected.</w:t>
      </w:r>
    </w:p>
    <w:sectPr w:rsidR="00EA223B" w:rsidRPr="00C96E1D" w:rsidSect="007D2625">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10D5" w14:textId="77777777" w:rsidR="00771A55" w:rsidRDefault="00771A55" w:rsidP="0013193B">
      <w:pPr>
        <w:spacing w:after="0" w:line="240" w:lineRule="auto"/>
      </w:pPr>
      <w:r>
        <w:separator/>
      </w:r>
    </w:p>
  </w:endnote>
  <w:endnote w:type="continuationSeparator" w:id="0">
    <w:p w14:paraId="17D29315" w14:textId="77777777" w:rsidR="00771A55" w:rsidRDefault="00771A55" w:rsidP="0013193B">
      <w:pPr>
        <w:spacing w:after="0" w:line="240" w:lineRule="auto"/>
      </w:pPr>
      <w:r>
        <w:continuationSeparator/>
      </w:r>
    </w:p>
  </w:endnote>
  <w:endnote w:type="continuationNotice" w:id="1">
    <w:p w14:paraId="239CE9B2" w14:textId="77777777" w:rsidR="00771A55" w:rsidRDefault="00771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616A39" w14:paraId="1D7BF6ED" w14:textId="77777777" w:rsidTr="00E31568">
      <w:tc>
        <w:tcPr>
          <w:tcW w:w="1809" w:type="dxa"/>
          <w:shd w:val="clear" w:color="auto" w:fill="auto"/>
        </w:tcPr>
        <w:p w14:paraId="570F4084" w14:textId="77777777" w:rsidR="00616A39" w:rsidRDefault="00616A39" w:rsidP="00E31568">
          <w:pPr>
            <w:pStyle w:val="Fuzeile"/>
            <w:tabs>
              <w:tab w:val="left" w:pos="425"/>
            </w:tabs>
          </w:pPr>
          <w:r>
            <w:rPr>
              <w:sz w:val="18"/>
            </w:rPr>
            <w:t>Rev:</w:t>
          </w:r>
          <w:r>
            <w:t xml:space="preserve"> </w:t>
          </w:r>
        </w:p>
      </w:tc>
      <w:tc>
        <w:tcPr>
          <w:tcW w:w="3322" w:type="dxa"/>
          <w:shd w:val="clear" w:color="auto" w:fill="auto"/>
        </w:tcPr>
        <w:p w14:paraId="7F2AEB87" w14:textId="77777777" w:rsidR="00616A39" w:rsidRDefault="00616A39" w:rsidP="00E31568">
          <w:pPr>
            <w:pStyle w:val="Fuzeile"/>
          </w:pPr>
          <w:r>
            <w:rPr>
              <w:sz w:val="18"/>
            </w:rPr>
            <w:t>1.0</w:t>
          </w:r>
        </w:p>
      </w:tc>
      <w:tc>
        <w:tcPr>
          <w:tcW w:w="2915" w:type="dxa"/>
          <w:shd w:val="clear" w:color="auto" w:fill="auto"/>
        </w:tcPr>
        <w:p w14:paraId="2C9AA99B" w14:textId="77777777" w:rsidR="00616A39" w:rsidRPr="003C4342" w:rsidRDefault="00616A39" w:rsidP="00E31568">
          <w:pPr>
            <w:pStyle w:val="Fuzeile"/>
            <w:jc w:val="right"/>
            <w:rPr>
              <w:sz w:val="18"/>
            </w:rPr>
          </w:pPr>
        </w:p>
      </w:tc>
      <w:tc>
        <w:tcPr>
          <w:tcW w:w="1134" w:type="dxa"/>
          <w:shd w:val="clear" w:color="auto" w:fill="auto"/>
        </w:tcPr>
        <w:p w14:paraId="44697A0C" w14:textId="77777777" w:rsidR="00616A39" w:rsidRPr="003C4342" w:rsidRDefault="00616A39" w:rsidP="00E31568">
          <w:pPr>
            <w:pStyle w:val="Fuzeile"/>
            <w:jc w:val="right"/>
            <w:rPr>
              <w:sz w:val="18"/>
            </w:rPr>
          </w:pPr>
        </w:p>
      </w:tc>
    </w:tr>
    <w:tr w:rsidR="00616A39" w14:paraId="0A45BED1" w14:textId="77777777" w:rsidTr="00E31568">
      <w:tc>
        <w:tcPr>
          <w:tcW w:w="1809" w:type="dxa"/>
          <w:shd w:val="clear" w:color="auto" w:fill="auto"/>
        </w:tcPr>
        <w:p w14:paraId="37BCB066" w14:textId="77777777" w:rsidR="00616A39" w:rsidRDefault="00616A39" w:rsidP="00E31568">
          <w:pPr>
            <w:pStyle w:val="Fuzeile"/>
            <w:tabs>
              <w:tab w:val="left" w:pos="425"/>
            </w:tabs>
          </w:pPr>
          <w:r>
            <w:rPr>
              <w:sz w:val="18"/>
            </w:rPr>
            <w:t>Revision date</w:t>
          </w:r>
          <w:r>
            <w:rPr>
              <w:i/>
              <w:sz w:val="18"/>
            </w:rPr>
            <w:t>:</w:t>
          </w:r>
        </w:p>
      </w:tc>
      <w:tc>
        <w:tcPr>
          <w:tcW w:w="3322" w:type="dxa"/>
          <w:shd w:val="clear" w:color="auto" w:fill="auto"/>
        </w:tcPr>
        <w:p w14:paraId="5CC80BC6" w14:textId="77777777" w:rsidR="00616A39" w:rsidRPr="009B2D36" w:rsidRDefault="00616A39" w:rsidP="00E31568">
          <w:pPr>
            <w:pStyle w:val="Fuzeile"/>
            <w:rPr>
              <w:sz w:val="18"/>
            </w:rPr>
          </w:pPr>
          <w:r>
            <w:rPr>
              <w:sz w:val="18"/>
            </w:rPr>
            <w:t>08.08.2019</w:t>
          </w:r>
        </w:p>
      </w:tc>
      <w:tc>
        <w:tcPr>
          <w:tcW w:w="2915" w:type="dxa"/>
          <w:shd w:val="clear" w:color="auto" w:fill="auto"/>
        </w:tcPr>
        <w:p w14:paraId="01789927" w14:textId="77777777" w:rsidR="00616A39" w:rsidRPr="003C4342" w:rsidRDefault="00616A39" w:rsidP="00E31568">
          <w:pPr>
            <w:pStyle w:val="Fuzeile"/>
            <w:jc w:val="right"/>
            <w:rPr>
              <w:sz w:val="18"/>
            </w:rPr>
          </w:pPr>
          <w:r>
            <w:rPr>
              <w:sz w:val="18"/>
            </w:rPr>
            <w:t>Page:</w:t>
          </w:r>
        </w:p>
      </w:tc>
      <w:tc>
        <w:tcPr>
          <w:tcW w:w="1134" w:type="dxa"/>
          <w:shd w:val="clear" w:color="auto" w:fill="auto"/>
        </w:tcPr>
        <w:p w14:paraId="0A982811" w14:textId="77777777" w:rsidR="00616A39" w:rsidRDefault="00616A3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E55E6A">
            <w:rPr>
              <w:noProof/>
              <w:sz w:val="18"/>
            </w:rPr>
            <w:t>7</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E55E6A">
            <w:rPr>
              <w:noProof/>
              <w:sz w:val="18"/>
            </w:rPr>
            <w:t>7</w:t>
          </w:r>
          <w:r w:rsidRPr="003C4342">
            <w:rPr>
              <w:sz w:val="18"/>
            </w:rPr>
            <w:fldChar w:fldCharType="end"/>
          </w:r>
        </w:p>
      </w:tc>
    </w:tr>
  </w:tbl>
  <w:p w14:paraId="2F303244" w14:textId="77777777" w:rsidR="00554C52" w:rsidRPr="00C84CC1" w:rsidRDefault="00554C52" w:rsidP="00C8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616A39" w14:paraId="0691B814" w14:textId="77777777" w:rsidTr="00E31568">
      <w:tc>
        <w:tcPr>
          <w:tcW w:w="1809" w:type="dxa"/>
          <w:shd w:val="clear" w:color="auto" w:fill="auto"/>
        </w:tcPr>
        <w:p w14:paraId="2A77590A" w14:textId="77777777" w:rsidR="00616A39" w:rsidRDefault="00616A39" w:rsidP="00E31568">
          <w:pPr>
            <w:pStyle w:val="Fuzeile"/>
            <w:tabs>
              <w:tab w:val="left" w:pos="425"/>
            </w:tabs>
          </w:pPr>
          <w:bookmarkStart w:id="2" w:name="OLE_LINK1"/>
          <w:bookmarkStart w:id="3" w:name="OLE_LINK2"/>
          <w:r>
            <w:rPr>
              <w:sz w:val="18"/>
            </w:rPr>
            <w:t>Rev:</w:t>
          </w:r>
          <w:r>
            <w:t xml:space="preserve"> </w:t>
          </w:r>
        </w:p>
      </w:tc>
      <w:tc>
        <w:tcPr>
          <w:tcW w:w="3322" w:type="dxa"/>
          <w:shd w:val="clear" w:color="auto" w:fill="auto"/>
        </w:tcPr>
        <w:p w14:paraId="3F9FA136" w14:textId="77777777" w:rsidR="00616A39" w:rsidRDefault="00616A39" w:rsidP="00E31568">
          <w:pPr>
            <w:pStyle w:val="Fuzeile"/>
          </w:pPr>
          <w:r>
            <w:rPr>
              <w:sz w:val="18"/>
            </w:rPr>
            <w:t>1.0</w:t>
          </w:r>
        </w:p>
      </w:tc>
      <w:tc>
        <w:tcPr>
          <w:tcW w:w="2915" w:type="dxa"/>
          <w:shd w:val="clear" w:color="auto" w:fill="auto"/>
        </w:tcPr>
        <w:p w14:paraId="69F86084" w14:textId="77777777" w:rsidR="00616A39" w:rsidRPr="003C4342" w:rsidRDefault="00616A39" w:rsidP="00E31568">
          <w:pPr>
            <w:pStyle w:val="Fuzeile"/>
            <w:jc w:val="right"/>
            <w:rPr>
              <w:sz w:val="18"/>
            </w:rPr>
          </w:pPr>
        </w:p>
      </w:tc>
      <w:tc>
        <w:tcPr>
          <w:tcW w:w="1134" w:type="dxa"/>
          <w:shd w:val="clear" w:color="auto" w:fill="auto"/>
        </w:tcPr>
        <w:p w14:paraId="789BA83A" w14:textId="77777777" w:rsidR="00616A39" w:rsidRPr="003C4342" w:rsidRDefault="00616A39" w:rsidP="00E31568">
          <w:pPr>
            <w:pStyle w:val="Fuzeile"/>
            <w:jc w:val="right"/>
            <w:rPr>
              <w:sz w:val="18"/>
            </w:rPr>
          </w:pPr>
        </w:p>
      </w:tc>
    </w:tr>
    <w:tr w:rsidR="00616A39" w14:paraId="2A248BAD" w14:textId="77777777" w:rsidTr="00E31568">
      <w:tc>
        <w:tcPr>
          <w:tcW w:w="1809" w:type="dxa"/>
          <w:shd w:val="clear" w:color="auto" w:fill="auto"/>
        </w:tcPr>
        <w:p w14:paraId="1F4F863F" w14:textId="77777777" w:rsidR="00616A39" w:rsidRDefault="00616A39" w:rsidP="00E31568">
          <w:pPr>
            <w:pStyle w:val="Fuzeile"/>
            <w:tabs>
              <w:tab w:val="left" w:pos="425"/>
            </w:tabs>
          </w:pPr>
          <w:r>
            <w:rPr>
              <w:sz w:val="18"/>
            </w:rPr>
            <w:t>Revision date</w:t>
          </w:r>
          <w:r>
            <w:rPr>
              <w:i/>
              <w:sz w:val="18"/>
            </w:rPr>
            <w:t>:</w:t>
          </w:r>
        </w:p>
      </w:tc>
      <w:tc>
        <w:tcPr>
          <w:tcW w:w="3322" w:type="dxa"/>
          <w:shd w:val="clear" w:color="auto" w:fill="auto"/>
        </w:tcPr>
        <w:p w14:paraId="48DDF474" w14:textId="77777777" w:rsidR="00616A39" w:rsidRPr="009B2D36" w:rsidRDefault="00616A39" w:rsidP="00E31568">
          <w:pPr>
            <w:pStyle w:val="Fuzeile"/>
            <w:rPr>
              <w:sz w:val="18"/>
            </w:rPr>
          </w:pPr>
          <w:r>
            <w:rPr>
              <w:sz w:val="18"/>
            </w:rPr>
            <w:t>08.08.2019</w:t>
          </w:r>
        </w:p>
      </w:tc>
      <w:tc>
        <w:tcPr>
          <w:tcW w:w="2915" w:type="dxa"/>
          <w:shd w:val="clear" w:color="auto" w:fill="auto"/>
        </w:tcPr>
        <w:p w14:paraId="05F7F09E" w14:textId="77777777" w:rsidR="00616A39" w:rsidRPr="003C4342" w:rsidRDefault="00616A39" w:rsidP="00E31568">
          <w:pPr>
            <w:pStyle w:val="Fuzeile"/>
            <w:jc w:val="right"/>
            <w:rPr>
              <w:sz w:val="18"/>
            </w:rPr>
          </w:pPr>
          <w:r>
            <w:rPr>
              <w:sz w:val="18"/>
            </w:rPr>
            <w:t>Page:</w:t>
          </w:r>
        </w:p>
      </w:tc>
      <w:tc>
        <w:tcPr>
          <w:tcW w:w="1134" w:type="dxa"/>
          <w:shd w:val="clear" w:color="auto" w:fill="auto"/>
        </w:tcPr>
        <w:p w14:paraId="13D69526" w14:textId="77777777" w:rsidR="00616A39" w:rsidRDefault="00616A3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E55E6A">
            <w:rPr>
              <w:noProof/>
              <w:sz w:val="18"/>
            </w:rPr>
            <w:t>1</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E55E6A">
            <w:rPr>
              <w:noProof/>
              <w:sz w:val="18"/>
            </w:rPr>
            <w:t>7</w:t>
          </w:r>
          <w:r w:rsidRPr="003C4342">
            <w:rPr>
              <w:sz w:val="18"/>
            </w:rPr>
            <w:fldChar w:fldCharType="end"/>
          </w:r>
        </w:p>
      </w:tc>
    </w:tr>
    <w:bookmarkEnd w:id="2"/>
    <w:bookmarkEnd w:id="3"/>
  </w:tbl>
  <w:p w14:paraId="2F303256" w14:textId="77777777" w:rsidR="00554C52" w:rsidRDefault="00554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F203" w14:textId="77777777" w:rsidR="00771A55" w:rsidRDefault="00771A55" w:rsidP="0013193B">
      <w:pPr>
        <w:spacing w:after="0" w:line="240" w:lineRule="auto"/>
      </w:pPr>
      <w:r>
        <w:separator/>
      </w:r>
    </w:p>
  </w:footnote>
  <w:footnote w:type="continuationSeparator" w:id="0">
    <w:p w14:paraId="65AE383F" w14:textId="77777777" w:rsidR="00771A55" w:rsidRDefault="00771A55" w:rsidP="0013193B">
      <w:pPr>
        <w:spacing w:after="0" w:line="240" w:lineRule="auto"/>
      </w:pPr>
      <w:r>
        <w:continuationSeparator/>
      </w:r>
    </w:p>
  </w:footnote>
  <w:footnote w:type="continuationNotice" w:id="1">
    <w:p w14:paraId="03395361" w14:textId="77777777" w:rsidR="00771A55" w:rsidRDefault="00771A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176"/>
      <w:gridCol w:w="4086"/>
    </w:tblGrid>
    <w:tr w:rsidR="00554C52" w14:paraId="7D10A72F" w14:textId="77777777" w:rsidTr="006C7C33">
      <w:tc>
        <w:tcPr>
          <w:tcW w:w="3026" w:type="dxa"/>
          <w:vAlign w:val="center"/>
        </w:tcPr>
        <w:p w14:paraId="2A84F871" w14:textId="77777777" w:rsidR="00554C52" w:rsidRDefault="00554C52" w:rsidP="00D77D5B">
          <w:pPr>
            <w:pStyle w:val="Kopfzeile"/>
          </w:pPr>
          <w:r>
            <w:rPr>
              <w:b/>
              <w:sz w:val="44"/>
              <w:szCs w:val="44"/>
            </w:rPr>
            <w:t>SuedOstLink</w:t>
          </w:r>
        </w:p>
      </w:tc>
      <w:tc>
        <w:tcPr>
          <w:tcW w:w="2176" w:type="dxa"/>
          <w:vAlign w:val="center"/>
        </w:tcPr>
        <w:p w14:paraId="4A3BC338" w14:textId="77777777" w:rsidR="00554C52" w:rsidRPr="0013193B" w:rsidRDefault="00554C52" w:rsidP="00D77D5B">
          <w:pPr>
            <w:pStyle w:val="Kopfzeile"/>
            <w:rPr>
              <w:b/>
              <w:sz w:val="44"/>
              <w:szCs w:val="44"/>
            </w:rPr>
          </w:pPr>
        </w:p>
      </w:tc>
      <w:tc>
        <w:tcPr>
          <w:tcW w:w="4086" w:type="dxa"/>
          <w:vAlign w:val="center"/>
        </w:tcPr>
        <w:p w14:paraId="71BD0FB6" w14:textId="1293A9E4" w:rsidR="00554C52" w:rsidRDefault="00554C52" w:rsidP="00D77D5B">
          <w:pPr>
            <w:pStyle w:val="Kopfzeile"/>
            <w:jc w:val="right"/>
          </w:pPr>
        </w:p>
      </w:tc>
    </w:tr>
    <w:tr w:rsidR="00554C52" w:rsidRPr="008308A8" w14:paraId="00685EAA" w14:textId="77777777" w:rsidTr="006C7C33">
      <w:tc>
        <w:tcPr>
          <w:tcW w:w="9288" w:type="dxa"/>
          <w:gridSpan w:val="3"/>
          <w:tcBorders>
            <w:bottom w:val="single" w:sz="4" w:space="0" w:color="auto"/>
          </w:tcBorders>
        </w:tcPr>
        <w:p w14:paraId="02EAAFD6" w14:textId="651227A2" w:rsidR="00554C52" w:rsidRPr="008308A8" w:rsidRDefault="00E55E6A" w:rsidP="00616A39">
          <w:pPr>
            <w:spacing w:after="0"/>
            <w:rPr>
              <w:lang w:val="de-DE"/>
            </w:rPr>
          </w:pPr>
          <w:sdt>
            <w:sdtPr>
              <w:rPr>
                <w:lang w:val="de-DE"/>
              </w:rPr>
              <w:alias w:val="Title"/>
              <w:tag w:val=""/>
              <w:id w:val="-1323577495"/>
              <w:showingPlcHdr/>
              <w:dataBinding w:prefixMappings="xmlns:ns0='http://purl.org/dc/elements/1.1/' xmlns:ns1='http://schemas.openxmlformats.org/package/2006/metadata/core-properties' " w:xpath="/ns1:coreProperties[1]/ns0:title[1]" w:storeItemID="{6C3C8BC8-F283-45AE-878A-BAB7291924A1}"/>
              <w:text/>
            </w:sdtPr>
            <w:sdtEndPr/>
            <w:sdtContent>
              <w:r>
                <w:rPr>
                  <w:lang w:val="de-DE"/>
                </w:rPr>
                <w:t xml:space="preserve">     </w:t>
              </w:r>
            </w:sdtContent>
          </w:sdt>
        </w:p>
      </w:tc>
    </w:tr>
  </w:tbl>
  <w:p w14:paraId="2F303239" w14:textId="77777777" w:rsidR="00554C52" w:rsidRPr="008308A8" w:rsidRDefault="00554C52" w:rsidP="0013193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B25" w14:textId="70D5EBB0" w:rsidR="00554C52" w:rsidRDefault="00616A39" w:rsidP="00616A39">
    <w:pPr>
      <w:pStyle w:val="Kopfzeile"/>
      <w:rPr>
        <w:b/>
        <w:sz w:val="44"/>
        <w:szCs w:val="44"/>
      </w:rPr>
    </w:pPr>
    <w:r>
      <w:rPr>
        <w:b/>
        <w:sz w:val="44"/>
        <w:szCs w:val="44"/>
      </w:rPr>
      <w:t>SuedOstLink</w:t>
    </w:r>
  </w:p>
  <w:p w14:paraId="59BFA48A" w14:textId="77777777" w:rsidR="00616A39" w:rsidRPr="00616A39" w:rsidRDefault="00616A39" w:rsidP="00616A39">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0D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F272A6"/>
    <w:multiLevelType w:val="hybridMultilevel"/>
    <w:tmpl w:val="50CE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D128F5"/>
    <w:multiLevelType w:val="hybridMultilevel"/>
    <w:tmpl w:val="AD48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5D72A85"/>
    <w:multiLevelType w:val="hybridMultilevel"/>
    <w:tmpl w:val="EA5EC7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EE22752"/>
    <w:multiLevelType w:val="hybridMultilevel"/>
    <w:tmpl w:val="E30E35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4D3E34"/>
    <w:multiLevelType w:val="hybridMultilevel"/>
    <w:tmpl w:val="C3B6B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2824F4"/>
    <w:multiLevelType w:val="hybridMultilevel"/>
    <w:tmpl w:val="B7F4A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437A0B"/>
    <w:multiLevelType w:val="hybridMultilevel"/>
    <w:tmpl w:val="9EF6C3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AE0A88"/>
    <w:multiLevelType w:val="hybridMultilevel"/>
    <w:tmpl w:val="CFF8F066"/>
    <w:lvl w:ilvl="0" w:tplc="65D628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83E7B"/>
    <w:multiLevelType w:val="hybridMultilevel"/>
    <w:tmpl w:val="EEB6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E587A"/>
    <w:multiLevelType w:val="hybridMultilevel"/>
    <w:tmpl w:val="46C8CCAA"/>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B413D"/>
    <w:multiLevelType w:val="hybridMultilevel"/>
    <w:tmpl w:val="6A5E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A32451"/>
    <w:multiLevelType w:val="hybridMultilevel"/>
    <w:tmpl w:val="DFA66FAE"/>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165FDE"/>
    <w:multiLevelType w:val="hybridMultilevel"/>
    <w:tmpl w:val="8EFCD6C0"/>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54768"/>
    <w:multiLevelType w:val="hybridMultilevel"/>
    <w:tmpl w:val="19DA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DC7796"/>
    <w:multiLevelType w:val="hybridMultilevel"/>
    <w:tmpl w:val="EBE0B726"/>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2D3634E7"/>
    <w:multiLevelType w:val="hybridMultilevel"/>
    <w:tmpl w:val="87AAF0D4"/>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35E3B"/>
    <w:multiLevelType w:val="hybridMultilevel"/>
    <w:tmpl w:val="70A84704"/>
    <w:lvl w:ilvl="0" w:tplc="0407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77C4B3F"/>
    <w:multiLevelType w:val="hybridMultilevel"/>
    <w:tmpl w:val="B1A2F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D54EB9"/>
    <w:multiLevelType w:val="multilevel"/>
    <w:tmpl w:val="14C2C674"/>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C2C365B"/>
    <w:multiLevelType w:val="multilevel"/>
    <w:tmpl w:val="8F367052"/>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1">
    <w:nsid w:val="3DB8033C"/>
    <w:multiLevelType w:val="hybridMultilevel"/>
    <w:tmpl w:val="6800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51601E"/>
    <w:multiLevelType w:val="hybridMultilevel"/>
    <w:tmpl w:val="4E8A94D4"/>
    <w:lvl w:ilvl="0" w:tplc="082AA8DE">
      <w:start w:val="1"/>
      <w:numFmt w:val="bullet"/>
      <w:lvlText w:val="-"/>
      <w:lvlJc w:val="left"/>
      <w:pPr>
        <w:tabs>
          <w:tab w:val="num" w:pos="720"/>
        </w:tabs>
        <w:ind w:left="720" w:hanging="360"/>
      </w:pPr>
      <w:rPr>
        <w:rFonts w:ascii="Times New Roman" w:hAnsi="Times New Roman" w:hint="default"/>
      </w:rPr>
    </w:lvl>
    <w:lvl w:ilvl="1" w:tplc="E2DEE7F4" w:tentative="1">
      <w:start w:val="1"/>
      <w:numFmt w:val="bullet"/>
      <w:lvlText w:val="-"/>
      <w:lvlJc w:val="left"/>
      <w:pPr>
        <w:tabs>
          <w:tab w:val="num" w:pos="1440"/>
        </w:tabs>
        <w:ind w:left="1440" w:hanging="360"/>
      </w:pPr>
      <w:rPr>
        <w:rFonts w:ascii="Times New Roman" w:hAnsi="Times New Roman" w:hint="default"/>
      </w:rPr>
    </w:lvl>
    <w:lvl w:ilvl="2" w:tplc="33D4C24C" w:tentative="1">
      <w:start w:val="1"/>
      <w:numFmt w:val="bullet"/>
      <w:lvlText w:val="-"/>
      <w:lvlJc w:val="left"/>
      <w:pPr>
        <w:tabs>
          <w:tab w:val="num" w:pos="2160"/>
        </w:tabs>
        <w:ind w:left="2160" w:hanging="360"/>
      </w:pPr>
      <w:rPr>
        <w:rFonts w:ascii="Times New Roman" w:hAnsi="Times New Roman" w:hint="default"/>
      </w:rPr>
    </w:lvl>
    <w:lvl w:ilvl="3" w:tplc="69BCB76E" w:tentative="1">
      <w:start w:val="1"/>
      <w:numFmt w:val="bullet"/>
      <w:lvlText w:val="-"/>
      <w:lvlJc w:val="left"/>
      <w:pPr>
        <w:tabs>
          <w:tab w:val="num" w:pos="2880"/>
        </w:tabs>
        <w:ind w:left="2880" w:hanging="360"/>
      </w:pPr>
      <w:rPr>
        <w:rFonts w:ascii="Times New Roman" w:hAnsi="Times New Roman" w:hint="default"/>
      </w:rPr>
    </w:lvl>
    <w:lvl w:ilvl="4" w:tplc="8AE02966" w:tentative="1">
      <w:start w:val="1"/>
      <w:numFmt w:val="bullet"/>
      <w:lvlText w:val="-"/>
      <w:lvlJc w:val="left"/>
      <w:pPr>
        <w:tabs>
          <w:tab w:val="num" w:pos="3600"/>
        </w:tabs>
        <w:ind w:left="3600" w:hanging="360"/>
      </w:pPr>
      <w:rPr>
        <w:rFonts w:ascii="Times New Roman" w:hAnsi="Times New Roman" w:hint="default"/>
      </w:rPr>
    </w:lvl>
    <w:lvl w:ilvl="5" w:tplc="A16293F0" w:tentative="1">
      <w:start w:val="1"/>
      <w:numFmt w:val="bullet"/>
      <w:lvlText w:val="-"/>
      <w:lvlJc w:val="left"/>
      <w:pPr>
        <w:tabs>
          <w:tab w:val="num" w:pos="4320"/>
        </w:tabs>
        <w:ind w:left="4320" w:hanging="360"/>
      </w:pPr>
      <w:rPr>
        <w:rFonts w:ascii="Times New Roman" w:hAnsi="Times New Roman" w:hint="default"/>
      </w:rPr>
    </w:lvl>
    <w:lvl w:ilvl="6" w:tplc="E162E834" w:tentative="1">
      <w:start w:val="1"/>
      <w:numFmt w:val="bullet"/>
      <w:lvlText w:val="-"/>
      <w:lvlJc w:val="left"/>
      <w:pPr>
        <w:tabs>
          <w:tab w:val="num" w:pos="5040"/>
        </w:tabs>
        <w:ind w:left="5040" w:hanging="360"/>
      </w:pPr>
      <w:rPr>
        <w:rFonts w:ascii="Times New Roman" w:hAnsi="Times New Roman" w:hint="default"/>
      </w:rPr>
    </w:lvl>
    <w:lvl w:ilvl="7" w:tplc="D346AAEE" w:tentative="1">
      <w:start w:val="1"/>
      <w:numFmt w:val="bullet"/>
      <w:lvlText w:val="-"/>
      <w:lvlJc w:val="left"/>
      <w:pPr>
        <w:tabs>
          <w:tab w:val="num" w:pos="5760"/>
        </w:tabs>
        <w:ind w:left="5760" w:hanging="360"/>
      </w:pPr>
      <w:rPr>
        <w:rFonts w:ascii="Times New Roman" w:hAnsi="Times New Roman" w:hint="default"/>
      </w:rPr>
    </w:lvl>
    <w:lvl w:ilvl="8" w:tplc="FDA666A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D10617"/>
    <w:multiLevelType w:val="hybridMultilevel"/>
    <w:tmpl w:val="32CAF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E33143"/>
    <w:multiLevelType w:val="hybridMultilevel"/>
    <w:tmpl w:val="361AD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CE18B1"/>
    <w:multiLevelType w:val="hybridMultilevel"/>
    <w:tmpl w:val="D946E17E"/>
    <w:lvl w:ilvl="0" w:tplc="216A4DD0">
      <w:start w:val="1"/>
      <w:numFmt w:val="bullet"/>
      <w:lvlText w:val="-"/>
      <w:lvlJc w:val="left"/>
      <w:pPr>
        <w:tabs>
          <w:tab w:val="num" w:pos="720"/>
        </w:tabs>
        <w:ind w:left="720" w:hanging="360"/>
      </w:pPr>
      <w:rPr>
        <w:rFonts w:ascii="Times New Roman" w:hAnsi="Times New Roman" w:hint="default"/>
      </w:rPr>
    </w:lvl>
    <w:lvl w:ilvl="1" w:tplc="A91E566C" w:tentative="1">
      <w:start w:val="1"/>
      <w:numFmt w:val="bullet"/>
      <w:lvlText w:val="-"/>
      <w:lvlJc w:val="left"/>
      <w:pPr>
        <w:tabs>
          <w:tab w:val="num" w:pos="1440"/>
        </w:tabs>
        <w:ind w:left="1440" w:hanging="360"/>
      </w:pPr>
      <w:rPr>
        <w:rFonts w:ascii="Times New Roman" w:hAnsi="Times New Roman" w:hint="default"/>
      </w:rPr>
    </w:lvl>
    <w:lvl w:ilvl="2" w:tplc="FE22F23C" w:tentative="1">
      <w:start w:val="1"/>
      <w:numFmt w:val="bullet"/>
      <w:lvlText w:val="-"/>
      <w:lvlJc w:val="left"/>
      <w:pPr>
        <w:tabs>
          <w:tab w:val="num" w:pos="2160"/>
        </w:tabs>
        <w:ind w:left="2160" w:hanging="360"/>
      </w:pPr>
      <w:rPr>
        <w:rFonts w:ascii="Times New Roman" w:hAnsi="Times New Roman" w:hint="default"/>
      </w:rPr>
    </w:lvl>
    <w:lvl w:ilvl="3" w:tplc="7318EA1C" w:tentative="1">
      <w:start w:val="1"/>
      <w:numFmt w:val="bullet"/>
      <w:lvlText w:val="-"/>
      <w:lvlJc w:val="left"/>
      <w:pPr>
        <w:tabs>
          <w:tab w:val="num" w:pos="2880"/>
        </w:tabs>
        <w:ind w:left="2880" w:hanging="360"/>
      </w:pPr>
      <w:rPr>
        <w:rFonts w:ascii="Times New Roman" w:hAnsi="Times New Roman" w:hint="default"/>
      </w:rPr>
    </w:lvl>
    <w:lvl w:ilvl="4" w:tplc="DC6CC6D2" w:tentative="1">
      <w:start w:val="1"/>
      <w:numFmt w:val="bullet"/>
      <w:lvlText w:val="-"/>
      <w:lvlJc w:val="left"/>
      <w:pPr>
        <w:tabs>
          <w:tab w:val="num" w:pos="3600"/>
        </w:tabs>
        <w:ind w:left="3600" w:hanging="360"/>
      </w:pPr>
      <w:rPr>
        <w:rFonts w:ascii="Times New Roman" w:hAnsi="Times New Roman" w:hint="default"/>
      </w:rPr>
    </w:lvl>
    <w:lvl w:ilvl="5" w:tplc="02389230" w:tentative="1">
      <w:start w:val="1"/>
      <w:numFmt w:val="bullet"/>
      <w:lvlText w:val="-"/>
      <w:lvlJc w:val="left"/>
      <w:pPr>
        <w:tabs>
          <w:tab w:val="num" w:pos="4320"/>
        </w:tabs>
        <w:ind w:left="4320" w:hanging="360"/>
      </w:pPr>
      <w:rPr>
        <w:rFonts w:ascii="Times New Roman" w:hAnsi="Times New Roman" w:hint="default"/>
      </w:rPr>
    </w:lvl>
    <w:lvl w:ilvl="6" w:tplc="C5FE3AE0" w:tentative="1">
      <w:start w:val="1"/>
      <w:numFmt w:val="bullet"/>
      <w:lvlText w:val="-"/>
      <w:lvlJc w:val="left"/>
      <w:pPr>
        <w:tabs>
          <w:tab w:val="num" w:pos="5040"/>
        </w:tabs>
        <w:ind w:left="5040" w:hanging="360"/>
      </w:pPr>
      <w:rPr>
        <w:rFonts w:ascii="Times New Roman" w:hAnsi="Times New Roman" w:hint="default"/>
      </w:rPr>
    </w:lvl>
    <w:lvl w:ilvl="7" w:tplc="0C1AC03E" w:tentative="1">
      <w:start w:val="1"/>
      <w:numFmt w:val="bullet"/>
      <w:lvlText w:val="-"/>
      <w:lvlJc w:val="left"/>
      <w:pPr>
        <w:tabs>
          <w:tab w:val="num" w:pos="5760"/>
        </w:tabs>
        <w:ind w:left="5760" w:hanging="360"/>
      </w:pPr>
      <w:rPr>
        <w:rFonts w:ascii="Times New Roman" w:hAnsi="Times New Roman" w:hint="default"/>
      </w:rPr>
    </w:lvl>
    <w:lvl w:ilvl="8" w:tplc="85E2BE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7E5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E659DB"/>
    <w:multiLevelType w:val="hybridMultilevel"/>
    <w:tmpl w:val="CB6A27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nsid w:val="54CB28BA"/>
    <w:multiLevelType w:val="hybridMultilevel"/>
    <w:tmpl w:val="35F0C9AC"/>
    <w:lvl w:ilvl="0" w:tplc="65D628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5AF5C21"/>
    <w:multiLevelType w:val="hybridMultilevel"/>
    <w:tmpl w:val="6B06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F65C58"/>
    <w:multiLevelType w:val="hybridMultilevel"/>
    <w:tmpl w:val="763E935A"/>
    <w:lvl w:ilvl="0" w:tplc="04070017">
      <w:start w:val="1"/>
      <w:numFmt w:val="lowerLetter"/>
      <w:lvlText w:val="%1)"/>
      <w:lvlJc w:val="left"/>
      <w:pPr>
        <w:ind w:left="1440" w:hanging="360"/>
      </w:pPr>
    </w:lvl>
    <w:lvl w:ilvl="1" w:tplc="04070015">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C1733E4"/>
    <w:multiLevelType w:val="hybridMultilevel"/>
    <w:tmpl w:val="FA122B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2">
    <w:nsid w:val="6E6E4AF5"/>
    <w:multiLevelType w:val="hybridMultilevel"/>
    <w:tmpl w:val="496048FE"/>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133C99"/>
    <w:multiLevelType w:val="hybridMultilevel"/>
    <w:tmpl w:val="F2C04DC6"/>
    <w:lvl w:ilvl="0" w:tplc="0407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59A67EC"/>
    <w:multiLevelType w:val="hybridMultilevel"/>
    <w:tmpl w:val="799A7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59038E"/>
    <w:multiLevelType w:val="hybridMultilevel"/>
    <w:tmpl w:val="6FF6C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AF3F6B"/>
    <w:multiLevelType w:val="hybridMultilevel"/>
    <w:tmpl w:val="F69410F6"/>
    <w:lvl w:ilvl="0" w:tplc="100E6C88">
      <w:start w:val="1"/>
      <w:numFmt w:val="bullet"/>
      <w:pStyle w:val="enList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3D04B8"/>
    <w:multiLevelType w:val="hybridMultilevel"/>
    <w:tmpl w:val="862CC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4E1A70"/>
    <w:multiLevelType w:val="hybridMultilevel"/>
    <w:tmpl w:val="14AEA0F0"/>
    <w:lvl w:ilvl="0" w:tplc="65D6289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8"/>
  </w:num>
  <w:num w:numId="4">
    <w:abstractNumId w:val="9"/>
  </w:num>
  <w:num w:numId="5">
    <w:abstractNumId w:val="16"/>
  </w:num>
  <w:num w:numId="6">
    <w:abstractNumId w:val="32"/>
  </w:num>
  <w:num w:numId="7">
    <w:abstractNumId w:val="10"/>
  </w:num>
  <w:num w:numId="8">
    <w:abstractNumId w:val="13"/>
  </w:num>
  <w:num w:numId="9">
    <w:abstractNumId w:val="26"/>
  </w:num>
  <w:num w:numId="10">
    <w:abstractNumId w:val="20"/>
  </w:num>
  <w:num w:numId="11">
    <w:abstractNumId w:val="19"/>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21"/>
  </w:num>
  <w:num w:numId="17">
    <w:abstractNumId w:val="22"/>
  </w:num>
  <w:num w:numId="18">
    <w:abstractNumId w:val="25"/>
  </w:num>
  <w:num w:numId="19">
    <w:abstractNumId w:val="34"/>
  </w:num>
  <w:num w:numId="20">
    <w:abstractNumId w:val="5"/>
  </w:num>
  <w:num w:numId="21">
    <w:abstractNumId w:val="19"/>
  </w:num>
  <w:num w:numId="22">
    <w:abstractNumId w:val="19"/>
  </w:num>
  <w:num w:numId="23">
    <w:abstractNumId w:val="19"/>
  </w:num>
  <w:num w:numId="24">
    <w:abstractNumId w:val="19"/>
  </w:num>
  <w:num w:numId="25">
    <w:abstractNumId w:val="19"/>
  </w:num>
  <w:num w:numId="26">
    <w:abstractNumId w:val="28"/>
  </w:num>
  <w:num w:numId="2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7"/>
  </w:num>
  <w:num w:numId="29">
    <w:abstractNumId w:val="19"/>
  </w:num>
  <w:num w:numId="30">
    <w:abstractNumId w:val="33"/>
  </w:num>
  <w:num w:numId="31">
    <w:abstractNumId w:val="1"/>
  </w:num>
  <w:num w:numId="32">
    <w:abstractNumId w:val="38"/>
  </w:num>
  <w:num w:numId="33">
    <w:abstractNumId w:val="11"/>
  </w:num>
  <w:num w:numId="34">
    <w:abstractNumId w:val="0"/>
  </w:num>
  <w:num w:numId="35">
    <w:abstractNumId w:val="6"/>
  </w:num>
  <w:num w:numId="36">
    <w:abstractNumId w:val="30"/>
  </w:num>
  <w:num w:numId="37">
    <w:abstractNumId w:val="31"/>
  </w:num>
  <w:num w:numId="38">
    <w:abstractNumId w:val="15"/>
  </w:num>
  <w:num w:numId="39">
    <w:abstractNumId w:val="37"/>
  </w:num>
  <w:num w:numId="40">
    <w:abstractNumId w:val="7"/>
  </w:num>
  <w:num w:numId="41">
    <w:abstractNumId w:val="35"/>
  </w:num>
  <w:num w:numId="42">
    <w:abstractNumId w:val="24"/>
  </w:num>
  <w:num w:numId="43">
    <w:abstractNumId w:val="23"/>
  </w:num>
  <w:num w:numId="44">
    <w:abstractNumId w:val="4"/>
  </w:num>
  <w:num w:numId="45">
    <w:abstractNumId w:val="12"/>
  </w:num>
  <w:num w:numId="46">
    <w:abstractNumId w:val="29"/>
  </w:num>
  <w:num w:numId="47">
    <w:abstractNumId w:val="3"/>
  </w:num>
  <w:num w:numId="48">
    <w:abstractNumId w:val="27"/>
  </w:num>
  <w:num w:numId="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1"/>
    <w:rsid w:val="000012C5"/>
    <w:rsid w:val="000039E5"/>
    <w:rsid w:val="000039EB"/>
    <w:rsid w:val="000045A9"/>
    <w:rsid w:val="000103AD"/>
    <w:rsid w:val="00013314"/>
    <w:rsid w:val="000151A5"/>
    <w:rsid w:val="00016557"/>
    <w:rsid w:val="000312EC"/>
    <w:rsid w:val="00034928"/>
    <w:rsid w:val="00044517"/>
    <w:rsid w:val="0004758A"/>
    <w:rsid w:val="00047F19"/>
    <w:rsid w:val="00052CBC"/>
    <w:rsid w:val="000606E0"/>
    <w:rsid w:val="00060F0E"/>
    <w:rsid w:val="00062B30"/>
    <w:rsid w:val="00064DAB"/>
    <w:rsid w:val="000715CF"/>
    <w:rsid w:val="00072466"/>
    <w:rsid w:val="00073BEF"/>
    <w:rsid w:val="000764BB"/>
    <w:rsid w:val="00080926"/>
    <w:rsid w:val="000809DF"/>
    <w:rsid w:val="00080FF3"/>
    <w:rsid w:val="00083E4F"/>
    <w:rsid w:val="00086967"/>
    <w:rsid w:val="000919B9"/>
    <w:rsid w:val="000939E7"/>
    <w:rsid w:val="00097801"/>
    <w:rsid w:val="000A016C"/>
    <w:rsid w:val="000A0544"/>
    <w:rsid w:val="000A106A"/>
    <w:rsid w:val="000A2969"/>
    <w:rsid w:val="000A7381"/>
    <w:rsid w:val="000B7672"/>
    <w:rsid w:val="000C3493"/>
    <w:rsid w:val="000C53B5"/>
    <w:rsid w:val="000C75C6"/>
    <w:rsid w:val="000D0350"/>
    <w:rsid w:val="000D328E"/>
    <w:rsid w:val="000D61AA"/>
    <w:rsid w:val="000E1792"/>
    <w:rsid w:val="000E7439"/>
    <w:rsid w:val="000F49C2"/>
    <w:rsid w:val="000F5A87"/>
    <w:rsid w:val="000F61D0"/>
    <w:rsid w:val="00100B7D"/>
    <w:rsid w:val="00103451"/>
    <w:rsid w:val="0010436B"/>
    <w:rsid w:val="00105799"/>
    <w:rsid w:val="00106508"/>
    <w:rsid w:val="00116BEF"/>
    <w:rsid w:val="001275CD"/>
    <w:rsid w:val="00127F4D"/>
    <w:rsid w:val="00130693"/>
    <w:rsid w:val="0013193B"/>
    <w:rsid w:val="00131D7A"/>
    <w:rsid w:val="00133AEF"/>
    <w:rsid w:val="00134428"/>
    <w:rsid w:val="001358E2"/>
    <w:rsid w:val="00135B2A"/>
    <w:rsid w:val="001376D4"/>
    <w:rsid w:val="00140E00"/>
    <w:rsid w:val="00150237"/>
    <w:rsid w:val="0015421F"/>
    <w:rsid w:val="00173BB5"/>
    <w:rsid w:val="00173CE5"/>
    <w:rsid w:val="00175B96"/>
    <w:rsid w:val="00176823"/>
    <w:rsid w:val="0017682B"/>
    <w:rsid w:val="001802DA"/>
    <w:rsid w:val="0018087C"/>
    <w:rsid w:val="00184984"/>
    <w:rsid w:val="00185A60"/>
    <w:rsid w:val="00190C44"/>
    <w:rsid w:val="00190CB3"/>
    <w:rsid w:val="0019321A"/>
    <w:rsid w:val="001950AC"/>
    <w:rsid w:val="0019614C"/>
    <w:rsid w:val="001B5CBC"/>
    <w:rsid w:val="001D2E95"/>
    <w:rsid w:val="001D6300"/>
    <w:rsid w:val="001E308E"/>
    <w:rsid w:val="001E3532"/>
    <w:rsid w:val="001F24AB"/>
    <w:rsid w:val="001F4C3F"/>
    <w:rsid w:val="001F5F5D"/>
    <w:rsid w:val="001F66CF"/>
    <w:rsid w:val="00202250"/>
    <w:rsid w:val="00205FF5"/>
    <w:rsid w:val="0020762E"/>
    <w:rsid w:val="0021146C"/>
    <w:rsid w:val="00212BDC"/>
    <w:rsid w:val="00213680"/>
    <w:rsid w:val="0021445D"/>
    <w:rsid w:val="002236EE"/>
    <w:rsid w:val="00226F76"/>
    <w:rsid w:val="00232387"/>
    <w:rsid w:val="002346C1"/>
    <w:rsid w:val="00234947"/>
    <w:rsid w:val="002417F3"/>
    <w:rsid w:val="00244A40"/>
    <w:rsid w:val="00244FB7"/>
    <w:rsid w:val="0024510C"/>
    <w:rsid w:val="00245201"/>
    <w:rsid w:val="002460AD"/>
    <w:rsid w:val="00246BB7"/>
    <w:rsid w:val="00247578"/>
    <w:rsid w:val="00251078"/>
    <w:rsid w:val="002524AF"/>
    <w:rsid w:val="00254BA5"/>
    <w:rsid w:val="00255EEB"/>
    <w:rsid w:val="00257CE1"/>
    <w:rsid w:val="00260F84"/>
    <w:rsid w:val="0026597B"/>
    <w:rsid w:val="00270E27"/>
    <w:rsid w:val="00270EB4"/>
    <w:rsid w:val="00272252"/>
    <w:rsid w:val="00282B81"/>
    <w:rsid w:val="0028691E"/>
    <w:rsid w:val="0029006A"/>
    <w:rsid w:val="00290A69"/>
    <w:rsid w:val="002A00AE"/>
    <w:rsid w:val="002A0818"/>
    <w:rsid w:val="002A0C9C"/>
    <w:rsid w:val="002A2DFE"/>
    <w:rsid w:val="002A44B8"/>
    <w:rsid w:val="002A60F4"/>
    <w:rsid w:val="002A6E47"/>
    <w:rsid w:val="002A7D7E"/>
    <w:rsid w:val="002B1B98"/>
    <w:rsid w:val="002B3926"/>
    <w:rsid w:val="002B4FB2"/>
    <w:rsid w:val="002B5258"/>
    <w:rsid w:val="002C4CBE"/>
    <w:rsid w:val="002C651D"/>
    <w:rsid w:val="002D733C"/>
    <w:rsid w:val="002E0902"/>
    <w:rsid w:val="002E5368"/>
    <w:rsid w:val="002F2E44"/>
    <w:rsid w:val="003017D8"/>
    <w:rsid w:val="003028F4"/>
    <w:rsid w:val="003061E4"/>
    <w:rsid w:val="00314029"/>
    <w:rsid w:val="003163E1"/>
    <w:rsid w:val="0032398D"/>
    <w:rsid w:val="00325E57"/>
    <w:rsid w:val="00327D74"/>
    <w:rsid w:val="00330543"/>
    <w:rsid w:val="0033369A"/>
    <w:rsid w:val="00334825"/>
    <w:rsid w:val="00345454"/>
    <w:rsid w:val="00355829"/>
    <w:rsid w:val="003572D4"/>
    <w:rsid w:val="0036364B"/>
    <w:rsid w:val="003646BE"/>
    <w:rsid w:val="00364ADF"/>
    <w:rsid w:val="00365342"/>
    <w:rsid w:val="00365F05"/>
    <w:rsid w:val="003662C3"/>
    <w:rsid w:val="00367C47"/>
    <w:rsid w:val="0038058E"/>
    <w:rsid w:val="003818E2"/>
    <w:rsid w:val="00390C4C"/>
    <w:rsid w:val="003928D5"/>
    <w:rsid w:val="0039320F"/>
    <w:rsid w:val="00397D80"/>
    <w:rsid w:val="003B3EBD"/>
    <w:rsid w:val="003B6EDB"/>
    <w:rsid w:val="003B7C2A"/>
    <w:rsid w:val="003C4850"/>
    <w:rsid w:val="003C4A03"/>
    <w:rsid w:val="003C5E20"/>
    <w:rsid w:val="003D33BE"/>
    <w:rsid w:val="003E156E"/>
    <w:rsid w:val="003E2BB0"/>
    <w:rsid w:val="003E3866"/>
    <w:rsid w:val="003E3DC0"/>
    <w:rsid w:val="003E401E"/>
    <w:rsid w:val="003E5CA0"/>
    <w:rsid w:val="003F3F64"/>
    <w:rsid w:val="003F7F65"/>
    <w:rsid w:val="00401EAC"/>
    <w:rsid w:val="00406209"/>
    <w:rsid w:val="00413089"/>
    <w:rsid w:val="0041496F"/>
    <w:rsid w:val="00416E4D"/>
    <w:rsid w:val="00417370"/>
    <w:rsid w:val="00420380"/>
    <w:rsid w:val="0042510C"/>
    <w:rsid w:val="00434F32"/>
    <w:rsid w:val="0043748C"/>
    <w:rsid w:val="0043761E"/>
    <w:rsid w:val="004377BD"/>
    <w:rsid w:val="00437D09"/>
    <w:rsid w:val="0044077D"/>
    <w:rsid w:val="0044265E"/>
    <w:rsid w:val="004427AB"/>
    <w:rsid w:val="00447AB8"/>
    <w:rsid w:val="00451EC7"/>
    <w:rsid w:val="00454A21"/>
    <w:rsid w:val="004602BF"/>
    <w:rsid w:val="004615AD"/>
    <w:rsid w:val="00461A0B"/>
    <w:rsid w:val="00462EF2"/>
    <w:rsid w:val="004632CD"/>
    <w:rsid w:val="0046407D"/>
    <w:rsid w:val="00464AC2"/>
    <w:rsid w:val="00465666"/>
    <w:rsid w:val="00466361"/>
    <w:rsid w:val="00472664"/>
    <w:rsid w:val="00474EFF"/>
    <w:rsid w:val="00475EC3"/>
    <w:rsid w:val="00477ED1"/>
    <w:rsid w:val="00481DB8"/>
    <w:rsid w:val="00485542"/>
    <w:rsid w:val="00485B1E"/>
    <w:rsid w:val="00486B43"/>
    <w:rsid w:val="0049043B"/>
    <w:rsid w:val="00490806"/>
    <w:rsid w:val="00491CD0"/>
    <w:rsid w:val="00492951"/>
    <w:rsid w:val="00496A04"/>
    <w:rsid w:val="00496A50"/>
    <w:rsid w:val="00497ED6"/>
    <w:rsid w:val="004B3B63"/>
    <w:rsid w:val="004B6094"/>
    <w:rsid w:val="004B68FB"/>
    <w:rsid w:val="004B7383"/>
    <w:rsid w:val="004C2211"/>
    <w:rsid w:val="004D2BCB"/>
    <w:rsid w:val="004D3B4D"/>
    <w:rsid w:val="004E1F2D"/>
    <w:rsid w:val="004E2995"/>
    <w:rsid w:val="004E2C30"/>
    <w:rsid w:val="004E4208"/>
    <w:rsid w:val="004E635A"/>
    <w:rsid w:val="004E76C8"/>
    <w:rsid w:val="004E7FBA"/>
    <w:rsid w:val="004F0BB5"/>
    <w:rsid w:val="004F3F63"/>
    <w:rsid w:val="004F418D"/>
    <w:rsid w:val="004F4897"/>
    <w:rsid w:val="00505E18"/>
    <w:rsid w:val="005075FD"/>
    <w:rsid w:val="00510958"/>
    <w:rsid w:val="00512836"/>
    <w:rsid w:val="005149B2"/>
    <w:rsid w:val="00516999"/>
    <w:rsid w:val="0051769D"/>
    <w:rsid w:val="00520061"/>
    <w:rsid w:val="00522762"/>
    <w:rsid w:val="00525B9B"/>
    <w:rsid w:val="0052635E"/>
    <w:rsid w:val="0052691B"/>
    <w:rsid w:val="005272B2"/>
    <w:rsid w:val="00532745"/>
    <w:rsid w:val="00532778"/>
    <w:rsid w:val="005418FF"/>
    <w:rsid w:val="00541D60"/>
    <w:rsid w:val="00542995"/>
    <w:rsid w:val="005477D3"/>
    <w:rsid w:val="00552135"/>
    <w:rsid w:val="00554536"/>
    <w:rsid w:val="00554C52"/>
    <w:rsid w:val="00557FF4"/>
    <w:rsid w:val="00561943"/>
    <w:rsid w:val="00562A77"/>
    <w:rsid w:val="005631CE"/>
    <w:rsid w:val="00564672"/>
    <w:rsid w:val="00564B4C"/>
    <w:rsid w:val="005655B5"/>
    <w:rsid w:val="00565914"/>
    <w:rsid w:val="00565A45"/>
    <w:rsid w:val="00571C71"/>
    <w:rsid w:val="00572468"/>
    <w:rsid w:val="005739D1"/>
    <w:rsid w:val="00574A87"/>
    <w:rsid w:val="00577159"/>
    <w:rsid w:val="00577F36"/>
    <w:rsid w:val="00580237"/>
    <w:rsid w:val="00580C49"/>
    <w:rsid w:val="00581126"/>
    <w:rsid w:val="00583008"/>
    <w:rsid w:val="00583FCB"/>
    <w:rsid w:val="0058482D"/>
    <w:rsid w:val="00587DD8"/>
    <w:rsid w:val="00587DF7"/>
    <w:rsid w:val="005912C0"/>
    <w:rsid w:val="00592F4C"/>
    <w:rsid w:val="00593080"/>
    <w:rsid w:val="005948B7"/>
    <w:rsid w:val="00594EE7"/>
    <w:rsid w:val="005950FC"/>
    <w:rsid w:val="005A48E8"/>
    <w:rsid w:val="005A67D1"/>
    <w:rsid w:val="005A6C8A"/>
    <w:rsid w:val="005A79C9"/>
    <w:rsid w:val="005B1E19"/>
    <w:rsid w:val="005B4568"/>
    <w:rsid w:val="005B6470"/>
    <w:rsid w:val="005D3721"/>
    <w:rsid w:val="005D4F5B"/>
    <w:rsid w:val="005D7B2D"/>
    <w:rsid w:val="005E14CC"/>
    <w:rsid w:val="005E3C26"/>
    <w:rsid w:val="005E4DCD"/>
    <w:rsid w:val="005E557D"/>
    <w:rsid w:val="005E5B13"/>
    <w:rsid w:val="005E7592"/>
    <w:rsid w:val="005E7C43"/>
    <w:rsid w:val="005F0328"/>
    <w:rsid w:val="005F1851"/>
    <w:rsid w:val="005F1AAB"/>
    <w:rsid w:val="005F3BAE"/>
    <w:rsid w:val="005F5B62"/>
    <w:rsid w:val="005F707B"/>
    <w:rsid w:val="005F743F"/>
    <w:rsid w:val="006015EF"/>
    <w:rsid w:val="006103E2"/>
    <w:rsid w:val="006126D1"/>
    <w:rsid w:val="00612968"/>
    <w:rsid w:val="006134F1"/>
    <w:rsid w:val="00616A39"/>
    <w:rsid w:val="00621401"/>
    <w:rsid w:val="0062233A"/>
    <w:rsid w:val="00623D34"/>
    <w:rsid w:val="00624F80"/>
    <w:rsid w:val="00626333"/>
    <w:rsid w:val="00633431"/>
    <w:rsid w:val="00633C48"/>
    <w:rsid w:val="00634A83"/>
    <w:rsid w:val="00634BB0"/>
    <w:rsid w:val="006433AB"/>
    <w:rsid w:val="00646EA0"/>
    <w:rsid w:val="00661308"/>
    <w:rsid w:val="006613F6"/>
    <w:rsid w:val="006643CB"/>
    <w:rsid w:val="00665401"/>
    <w:rsid w:val="0067512D"/>
    <w:rsid w:val="006767F4"/>
    <w:rsid w:val="00676EDF"/>
    <w:rsid w:val="00680084"/>
    <w:rsid w:val="00680087"/>
    <w:rsid w:val="00683259"/>
    <w:rsid w:val="00690ECE"/>
    <w:rsid w:val="00695E16"/>
    <w:rsid w:val="006A106A"/>
    <w:rsid w:val="006A1EFA"/>
    <w:rsid w:val="006A2D5B"/>
    <w:rsid w:val="006A525C"/>
    <w:rsid w:val="006A56B7"/>
    <w:rsid w:val="006B60B1"/>
    <w:rsid w:val="006C129B"/>
    <w:rsid w:val="006C1582"/>
    <w:rsid w:val="006C477A"/>
    <w:rsid w:val="006C5397"/>
    <w:rsid w:val="006C7C33"/>
    <w:rsid w:val="006D1777"/>
    <w:rsid w:val="006D6A1C"/>
    <w:rsid w:val="006D7443"/>
    <w:rsid w:val="006E3967"/>
    <w:rsid w:val="006F0F42"/>
    <w:rsid w:val="006F3634"/>
    <w:rsid w:val="006F7478"/>
    <w:rsid w:val="00700598"/>
    <w:rsid w:val="00701380"/>
    <w:rsid w:val="0070306C"/>
    <w:rsid w:val="00714314"/>
    <w:rsid w:val="00716B1B"/>
    <w:rsid w:val="00720843"/>
    <w:rsid w:val="00723864"/>
    <w:rsid w:val="0072398B"/>
    <w:rsid w:val="00734ED7"/>
    <w:rsid w:val="00736947"/>
    <w:rsid w:val="00737F60"/>
    <w:rsid w:val="0075001D"/>
    <w:rsid w:val="007544D1"/>
    <w:rsid w:val="00755103"/>
    <w:rsid w:val="00756CF3"/>
    <w:rsid w:val="00761681"/>
    <w:rsid w:val="00762105"/>
    <w:rsid w:val="007638C8"/>
    <w:rsid w:val="00771A55"/>
    <w:rsid w:val="00772816"/>
    <w:rsid w:val="00773222"/>
    <w:rsid w:val="00775EF0"/>
    <w:rsid w:val="007771E1"/>
    <w:rsid w:val="00781BE0"/>
    <w:rsid w:val="007820E1"/>
    <w:rsid w:val="00785E63"/>
    <w:rsid w:val="0078673B"/>
    <w:rsid w:val="00792085"/>
    <w:rsid w:val="0079562D"/>
    <w:rsid w:val="00796F1D"/>
    <w:rsid w:val="00797978"/>
    <w:rsid w:val="00797DFC"/>
    <w:rsid w:val="007A2F28"/>
    <w:rsid w:val="007A6A05"/>
    <w:rsid w:val="007A6AA1"/>
    <w:rsid w:val="007A7344"/>
    <w:rsid w:val="007B6275"/>
    <w:rsid w:val="007B68D1"/>
    <w:rsid w:val="007B74CC"/>
    <w:rsid w:val="007C6655"/>
    <w:rsid w:val="007C6A1B"/>
    <w:rsid w:val="007D2625"/>
    <w:rsid w:val="007D69C0"/>
    <w:rsid w:val="007D6DFE"/>
    <w:rsid w:val="007D7A0D"/>
    <w:rsid w:val="007E57C9"/>
    <w:rsid w:val="007F12DA"/>
    <w:rsid w:val="0080039D"/>
    <w:rsid w:val="00802214"/>
    <w:rsid w:val="008023EA"/>
    <w:rsid w:val="008050C4"/>
    <w:rsid w:val="00805526"/>
    <w:rsid w:val="00805C2B"/>
    <w:rsid w:val="00807F78"/>
    <w:rsid w:val="00815196"/>
    <w:rsid w:val="00816606"/>
    <w:rsid w:val="00820948"/>
    <w:rsid w:val="008216DB"/>
    <w:rsid w:val="008222A4"/>
    <w:rsid w:val="008222B9"/>
    <w:rsid w:val="00825118"/>
    <w:rsid w:val="0082745A"/>
    <w:rsid w:val="008308A8"/>
    <w:rsid w:val="00832940"/>
    <w:rsid w:val="00833481"/>
    <w:rsid w:val="00833DBC"/>
    <w:rsid w:val="008344F6"/>
    <w:rsid w:val="00840729"/>
    <w:rsid w:val="00850600"/>
    <w:rsid w:val="00850722"/>
    <w:rsid w:val="00852F1A"/>
    <w:rsid w:val="00854AF4"/>
    <w:rsid w:val="00862478"/>
    <w:rsid w:val="0086691E"/>
    <w:rsid w:val="00872851"/>
    <w:rsid w:val="00872C1A"/>
    <w:rsid w:val="0087690B"/>
    <w:rsid w:val="00883005"/>
    <w:rsid w:val="00885C66"/>
    <w:rsid w:val="00885D34"/>
    <w:rsid w:val="00886F8B"/>
    <w:rsid w:val="008870F0"/>
    <w:rsid w:val="00887965"/>
    <w:rsid w:val="008917C1"/>
    <w:rsid w:val="008948B7"/>
    <w:rsid w:val="00895EC5"/>
    <w:rsid w:val="008960B3"/>
    <w:rsid w:val="00897BCB"/>
    <w:rsid w:val="008A6C43"/>
    <w:rsid w:val="008A6C91"/>
    <w:rsid w:val="008B568F"/>
    <w:rsid w:val="008C1A92"/>
    <w:rsid w:val="008C253C"/>
    <w:rsid w:val="008C48FB"/>
    <w:rsid w:val="008C5FAB"/>
    <w:rsid w:val="008C7902"/>
    <w:rsid w:val="008D3AB2"/>
    <w:rsid w:val="008D72B4"/>
    <w:rsid w:val="008D749B"/>
    <w:rsid w:val="008E6507"/>
    <w:rsid w:val="008E66C1"/>
    <w:rsid w:val="008F7146"/>
    <w:rsid w:val="009033B2"/>
    <w:rsid w:val="009047CD"/>
    <w:rsid w:val="00906267"/>
    <w:rsid w:val="0090766B"/>
    <w:rsid w:val="00910BBE"/>
    <w:rsid w:val="00916373"/>
    <w:rsid w:val="009167FE"/>
    <w:rsid w:val="00917408"/>
    <w:rsid w:val="0092007B"/>
    <w:rsid w:val="00922D0D"/>
    <w:rsid w:val="00924349"/>
    <w:rsid w:val="00925343"/>
    <w:rsid w:val="009259F5"/>
    <w:rsid w:val="00927B8A"/>
    <w:rsid w:val="00932EDF"/>
    <w:rsid w:val="00933E8D"/>
    <w:rsid w:val="00937CD6"/>
    <w:rsid w:val="00940C6C"/>
    <w:rsid w:val="00941EEF"/>
    <w:rsid w:val="00942A6C"/>
    <w:rsid w:val="00945950"/>
    <w:rsid w:val="0094596A"/>
    <w:rsid w:val="00950825"/>
    <w:rsid w:val="00951D7E"/>
    <w:rsid w:val="00953624"/>
    <w:rsid w:val="0095542A"/>
    <w:rsid w:val="009612C7"/>
    <w:rsid w:val="00962F6A"/>
    <w:rsid w:val="00962F8A"/>
    <w:rsid w:val="0096515A"/>
    <w:rsid w:val="009662A2"/>
    <w:rsid w:val="009675E3"/>
    <w:rsid w:val="0097311C"/>
    <w:rsid w:val="00973265"/>
    <w:rsid w:val="00973F43"/>
    <w:rsid w:val="00975658"/>
    <w:rsid w:val="009778B9"/>
    <w:rsid w:val="00985A15"/>
    <w:rsid w:val="009920B9"/>
    <w:rsid w:val="009A1055"/>
    <w:rsid w:val="009A45E7"/>
    <w:rsid w:val="009A4C0D"/>
    <w:rsid w:val="009A57CC"/>
    <w:rsid w:val="009A664C"/>
    <w:rsid w:val="009B51DF"/>
    <w:rsid w:val="009B527C"/>
    <w:rsid w:val="009B6D61"/>
    <w:rsid w:val="009C0D9D"/>
    <w:rsid w:val="009C3534"/>
    <w:rsid w:val="009C418F"/>
    <w:rsid w:val="009C5ACF"/>
    <w:rsid w:val="009C634C"/>
    <w:rsid w:val="009C674E"/>
    <w:rsid w:val="009D0139"/>
    <w:rsid w:val="009D01A9"/>
    <w:rsid w:val="009D0A40"/>
    <w:rsid w:val="009D3BEF"/>
    <w:rsid w:val="009D4A54"/>
    <w:rsid w:val="009F2533"/>
    <w:rsid w:val="009F2595"/>
    <w:rsid w:val="009F6DCE"/>
    <w:rsid w:val="009F771B"/>
    <w:rsid w:val="00A02866"/>
    <w:rsid w:val="00A07A66"/>
    <w:rsid w:val="00A16F9C"/>
    <w:rsid w:val="00A20A2E"/>
    <w:rsid w:val="00A23346"/>
    <w:rsid w:val="00A25706"/>
    <w:rsid w:val="00A3415B"/>
    <w:rsid w:val="00A35466"/>
    <w:rsid w:val="00A36380"/>
    <w:rsid w:val="00A43885"/>
    <w:rsid w:val="00A4618D"/>
    <w:rsid w:val="00A473E3"/>
    <w:rsid w:val="00A519F4"/>
    <w:rsid w:val="00A536FE"/>
    <w:rsid w:val="00A551BA"/>
    <w:rsid w:val="00A55B8F"/>
    <w:rsid w:val="00A55E31"/>
    <w:rsid w:val="00A56350"/>
    <w:rsid w:val="00A60DD1"/>
    <w:rsid w:val="00A64642"/>
    <w:rsid w:val="00A647DB"/>
    <w:rsid w:val="00A70D94"/>
    <w:rsid w:val="00A71563"/>
    <w:rsid w:val="00A7576F"/>
    <w:rsid w:val="00A77F92"/>
    <w:rsid w:val="00A83F82"/>
    <w:rsid w:val="00A840F6"/>
    <w:rsid w:val="00A8550B"/>
    <w:rsid w:val="00A9266A"/>
    <w:rsid w:val="00A92948"/>
    <w:rsid w:val="00A94B6B"/>
    <w:rsid w:val="00A952DB"/>
    <w:rsid w:val="00AA21D3"/>
    <w:rsid w:val="00AA409E"/>
    <w:rsid w:val="00AA4466"/>
    <w:rsid w:val="00AA4589"/>
    <w:rsid w:val="00AA57D0"/>
    <w:rsid w:val="00AA5989"/>
    <w:rsid w:val="00AA73F1"/>
    <w:rsid w:val="00AB0C04"/>
    <w:rsid w:val="00AB1401"/>
    <w:rsid w:val="00AB351E"/>
    <w:rsid w:val="00AB3A4B"/>
    <w:rsid w:val="00AB3F34"/>
    <w:rsid w:val="00AB56EF"/>
    <w:rsid w:val="00AB5978"/>
    <w:rsid w:val="00AC098D"/>
    <w:rsid w:val="00AC41A4"/>
    <w:rsid w:val="00AC7B2F"/>
    <w:rsid w:val="00AD37C7"/>
    <w:rsid w:val="00AE3795"/>
    <w:rsid w:val="00AE714A"/>
    <w:rsid w:val="00AE7164"/>
    <w:rsid w:val="00AF0FF3"/>
    <w:rsid w:val="00AF1549"/>
    <w:rsid w:val="00AF1A58"/>
    <w:rsid w:val="00AF4479"/>
    <w:rsid w:val="00AF63EE"/>
    <w:rsid w:val="00B00D6E"/>
    <w:rsid w:val="00B0169D"/>
    <w:rsid w:val="00B05C07"/>
    <w:rsid w:val="00B0658E"/>
    <w:rsid w:val="00B10ACD"/>
    <w:rsid w:val="00B15529"/>
    <w:rsid w:val="00B1586A"/>
    <w:rsid w:val="00B15CAC"/>
    <w:rsid w:val="00B16126"/>
    <w:rsid w:val="00B16DA3"/>
    <w:rsid w:val="00B21A44"/>
    <w:rsid w:val="00B21D13"/>
    <w:rsid w:val="00B21FF0"/>
    <w:rsid w:val="00B225E1"/>
    <w:rsid w:val="00B2732E"/>
    <w:rsid w:val="00B273C9"/>
    <w:rsid w:val="00B326EE"/>
    <w:rsid w:val="00B359F6"/>
    <w:rsid w:val="00B36C3D"/>
    <w:rsid w:val="00B37A7C"/>
    <w:rsid w:val="00B4051D"/>
    <w:rsid w:val="00B435C5"/>
    <w:rsid w:val="00B45007"/>
    <w:rsid w:val="00B51114"/>
    <w:rsid w:val="00B53FEF"/>
    <w:rsid w:val="00B61210"/>
    <w:rsid w:val="00B62B4D"/>
    <w:rsid w:val="00B65C93"/>
    <w:rsid w:val="00B70E10"/>
    <w:rsid w:val="00B760DD"/>
    <w:rsid w:val="00B829B1"/>
    <w:rsid w:val="00B831E3"/>
    <w:rsid w:val="00B8333D"/>
    <w:rsid w:val="00B87344"/>
    <w:rsid w:val="00B90158"/>
    <w:rsid w:val="00B91306"/>
    <w:rsid w:val="00B93A01"/>
    <w:rsid w:val="00B958E5"/>
    <w:rsid w:val="00B96DF3"/>
    <w:rsid w:val="00BA0DB1"/>
    <w:rsid w:val="00BA2167"/>
    <w:rsid w:val="00BA2D41"/>
    <w:rsid w:val="00BB04B3"/>
    <w:rsid w:val="00BB1910"/>
    <w:rsid w:val="00BB5B25"/>
    <w:rsid w:val="00BB7096"/>
    <w:rsid w:val="00BB788A"/>
    <w:rsid w:val="00BC0A79"/>
    <w:rsid w:val="00BC2CF6"/>
    <w:rsid w:val="00BC566A"/>
    <w:rsid w:val="00BC784F"/>
    <w:rsid w:val="00BD057B"/>
    <w:rsid w:val="00BD0DF2"/>
    <w:rsid w:val="00BD46B5"/>
    <w:rsid w:val="00BD631A"/>
    <w:rsid w:val="00BD7CA6"/>
    <w:rsid w:val="00BE3DBE"/>
    <w:rsid w:val="00BE487D"/>
    <w:rsid w:val="00BE571F"/>
    <w:rsid w:val="00BE5FEF"/>
    <w:rsid w:val="00BE6C1E"/>
    <w:rsid w:val="00BF1991"/>
    <w:rsid w:val="00BF6311"/>
    <w:rsid w:val="00C008D5"/>
    <w:rsid w:val="00C01884"/>
    <w:rsid w:val="00C03031"/>
    <w:rsid w:val="00C04F6C"/>
    <w:rsid w:val="00C0782A"/>
    <w:rsid w:val="00C11B9A"/>
    <w:rsid w:val="00C12755"/>
    <w:rsid w:val="00C1457C"/>
    <w:rsid w:val="00C14E5A"/>
    <w:rsid w:val="00C2192A"/>
    <w:rsid w:val="00C222F3"/>
    <w:rsid w:val="00C251A8"/>
    <w:rsid w:val="00C263E7"/>
    <w:rsid w:val="00C34453"/>
    <w:rsid w:val="00C37F5D"/>
    <w:rsid w:val="00C44DEB"/>
    <w:rsid w:val="00C45487"/>
    <w:rsid w:val="00C46579"/>
    <w:rsid w:val="00C47C25"/>
    <w:rsid w:val="00C51C58"/>
    <w:rsid w:val="00C55AA8"/>
    <w:rsid w:val="00C6131F"/>
    <w:rsid w:val="00C625A2"/>
    <w:rsid w:val="00C63549"/>
    <w:rsid w:val="00C666DD"/>
    <w:rsid w:val="00C677EB"/>
    <w:rsid w:val="00C74573"/>
    <w:rsid w:val="00C80C96"/>
    <w:rsid w:val="00C8485F"/>
    <w:rsid w:val="00C84CC1"/>
    <w:rsid w:val="00C855D8"/>
    <w:rsid w:val="00C93922"/>
    <w:rsid w:val="00C94796"/>
    <w:rsid w:val="00C9655F"/>
    <w:rsid w:val="00CA10FE"/>
    <w:rsid w:val="00CA1E5C"/>
    <w:rsid w:val="00CA22D3"/>
    <w:rsid w:val="00CA3CE8"/>
    <w:rsid w:val="00CA691C"/>
    <w:rsid w:val="00CB2232"/>
    <w:rsid w:val="00CD21CF"/>
    <w:rsid w:val="00CD2B26"/>
    <w:rsid w:val="00CD5D01"/>
    <w:rsid w:val="00CD68D3"/>
    <w:rsid w:val="00CE00E8"/>
    <w:rsid w:val="00CE055E"/>
    <w:rsid w:val="00CE2952"/>
    <w:rsid w:val="00CE3A00"/>
    <w:rsid w:val="00CE3A8F"/>
    <w:rsid w:val="00CE4636"/>
    <w:rsid w:val="00CE5E92"/>
    <w:rsid w:val="00CE77A6"/>
    <w:rsid w:val="00CE7809"/>
    <w:rsid w:val="00CE79B1"/>
    <w:rsid w:val="00CF0745"/>
    <w:rsid w:val="00CF0758"/>
    <w:rsid w:val="00CF2DCB"/>
    <w:rsid w:val="00CF441A"/>
    <w:rsid w:val="00CF4BD0"/>
    <w:rsid w:val="00CF4FBD"/>
    <w:rsid w:val="00D01DCC"/>
    <w:rsid w:val="00D0244C"/>
    <w:rsid w:val="00D03426"/>
    <w:rsid w:val="00D056BA"/>
    <w:rsid w:val="00D10FF9"/>
    <w:rsid w:val="00D1220E"/>
    <w:rsid w:val="00D12CC2"/>
    <w:rsid w:val="00D235FC"/>
    <w:rsid w:val="00D30D36"/>
    <w:rsid w:val="00D30E82"/>
    <w:rsid w:val="00D30FFD"/>
    <w:rsid w:val="00D40E35"/>
    <w:rsid w:val="00D43D94"/>
    <w:rsid w:val="00D46E42"/>
    <w:rsid w:val="00D517BB"/>
    <w:rsid w:val="00D51DB9"/>
    <w:rsid w:val="00D56D71"/>
    <w:rsid w:val="00D646B7"/>
    <w:rsid w:val="00D72B28"/>
    <w:rsid w:val="00D73EA2"/>
    <w:rsid w:val="00D761FF"/>
    <w:rsid w:val="00D77D5B"/>
    <w:rsid w:val="00D84C1C"/>
    <w:rsid w:val="00D90DA3"/>
    <w:rsid w:val="00D9191F"/>
    <w:rsid w:val="00D96147"/>
    <w:rsid w:val="00DA336E"/>
    <w:rsid w:val="00DA4688"/>
    <w:rsid w:val="00DB0416"/>
    <w:rsid w:val="00DB6930"/>
    <w:rsid w:val="00DC59B9"/>
    <w:rsid w:val="00DC7B1A"/>
    <w:rsid w:val="00DD044A"/>
    <w:rsid w:val="00DD2555"/>
    <w:rsid w:val="00DD38C5"/>
    <w:rsid w:val="00DD3E5B"/>
    <w:rsid w:val="00DE1657"/>
    <w:rsid w:val="00DE1799"/>
    <w:rsid w:val="00DE58F9"/>
    <w:rsid w:val="00DE60EE"/>
    <w:rsid w:val="00DF2101"/>
    <w:rsid w:val="00DF5E46"/>
    <w:rsid w:val="00DF6CFE"/>
    <w:rsid w:val="00E0500C"/>
    <w:rsid w:val="00E05EE1"/>
    <w:rsid w:val="00E15DCD"/>
    <w:rsid w:val="00E15E1D"/>
    <w:rsid w:val="00E16901"/>
    <w:rsid w:val="00E20A22"/>
    <w:rsid w:val="00E40ADB"/>
    <w:rsid w:val="00E42B5B"/>
    <w:rsid w:val="00E444B1"/>
    <w:rsid w:val="00E46D5E"/>
    <w:rsid w:val="00E509BB"/>
    <w:rsid w:val="00E55C46"/>
    <w:rsid w:val="00E55E64"/>
    <w:rsid w:val="00E55E6A"/>
    <w:rsid w:val="00E56F29"/>
    <w:rsid w:val="00E579F9"/>
    <w:rsid w:val="00E633F7"/>
    <w:rsid w:val="00E6466E"/>
    <w:rsid w:val="00E658DE"/>
    <w:rsid w:val="00E65D36"/>
    <w:rsid w:val="00E71F11"/>
    <w:rsid w:val="00E72D3B"/>
    <w:rsid w:val="00E731AD"/>
    <w:rsid w:val="00E73368"/>
    <w:rsid w:val="00E83233"/>
    <w:rsid w:val="00E870D0"/>
    <w:rsid w:val="00E9199D"/>
    <w:rsid w:val="00E9388B"/>
    <w:rsid w:val="00E9543E"/>
    <w:rsid w:val="00E95BDE"/>
    <w:rsid w:val="00E9730C"/>
    <w:rsid w:val="00EA223B"/>
    <w:rsid w:val="00EA40EB"/>
    <w:rsid w:val="00EA4E89"/>
    <w:rsid w:val="00EB7323"/>
    <w:rsid w:val="00ED2C3C"/>
    <w:rsid w:val="00ED62A3"/>
    <w:rsid w:val="00ED79B7"/>
    <w:rsid w:val="00EE15D9"/>
    <w:rsid w:val="00EE15F3"/>
    <w:rsid w:val="00EE17C5"/>
    <w:rsid w:val="00EE4F38"/>
    <w:rsid w:val="00EF06E1"/>
    <w:rsid w:val="00EF206B"/>
    <w:rsid w:val="00F07DEE"/>
    <w:rsid w:val="00F115AA"/>
    <w:rsid w:val="00F14744"/>
    <w:rsid w:val="00F20CF5"/>
    <w:rsid w:val="00F2733D"/>
    <w:rsid w:val="00F3212D"/>
    <w:rsid w:val="00F35606"/>
    <w:rsid w:val="00F36923"/>
    <w:rsid w:val="00F42144"/>
    <w:rsid w:val="00F42F6D"/>
    <w:rsid w:val="00F512A8"/>
    <w:rsid w:val="00F53033"/>
    <w:rsid w:val="00F55A6E"/>
    <w:rsid w:val="00F56DC1"/>
    <w:rsid w:val="00F574E9"/>
    <w:rsid w:val="00F60ECF"/>
    <w:rsid w:val="00F62660"/>
    <w:rsid w:val="00F63E6F"/>
    <w:rsid w:val="00F6585E"/>
    <w:rsid w:val="00F723BD"/>
    <w:rsid w:val="00F7641F"/>
    <w:rsid w:val="00F81CA4"/>
    <w:rsid w:val="00F829BA"/>
    <w:rsid w:val="00F862F5"/>
    <w:rsid w:val="00F905DB"/>
    <w:rsid w:val="00F94750"/>
    <w:rsid w:val="00FA008F"/>
    <w:rsid w:val="00FA34F3"/>
    <w:rsid w:val="00FB2094"/>
    <w:rsid w:val="00FC2D33"/>
    <w:rsid w:val="00FC342E"/>
    <w:rsid w:val="00FC788C"/>
    <w:rsid w:val="00FE4263"/>
    <w:rsid w:val="00FE4960"/>
    <w:rsid w:val="00FE657F"/>
    <w:rsid w:val="00FE76F5"/>
    <w:rsid w:val="00FF49A8"/>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customStyle="1" w:styleId="Standard25cm">
    <w:name w:val="Standard 2.5 cm"/>
    <w:basedOn w:val="Standard"/>
    <w:uiPriority w:val="99"/>
    <w:rsid w:val="00EA223B"/>
    <w:pPr>
      <w:spacing w:after="240" w:line="312" w:lineRule="auto"/>
      <w:ind w:left="1418"/>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customStyle="1" w:styleId="Standard25cm">
    <w:name w:val="Standard 2.5 cm"/>
    <w:basedOn w:val="Standard"/>
    <w:uiPriority w:val="99"/>
    <w:rsid w:val="00EA223B"/>
    <w:pPr>
      <w:spacing w:after="240" w:line="312" w:lineRule="auto"/>
      <w:ind w:left="1418"/>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160049294">
      <w:bodyDiv w:val="1"/>
      <w:marLeft w:val="0"/>
      <w:marRight w:val="0"/>
      <w:marTop w:val="0"/>
      <w:marBottom w:val="0"/>
      <w:divBdr>
        <w:top w:val="none" w:sz="0" w:space="0" w:color="auto"/>
        <w:left w:val="none" w:sz="0" w:space="0" w:color="auto"/>
        <w:bottom w:val="none" w:sz="0" w:space="0" w:color="auto"/>
        <w:right w:val="none" w:sz="0" w:space="0" w:color="auto"/>
      </w:divBdr>
    </w:div>
    <w:div w:id="1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5">
          <w:marLeft w:val="418"/>
          <w:marRight w:val="0"/>
          <w:marTop w:val="0"/>
          <w:marBottom w:val="0"/>
          <w:divBdr>
            <w:top w:val="none" w:sz="0" w:space="0" w:color="auto"/>
            <w:left w:val="none" w:sz="0" w:space="0" w:color="auto"/>
            <w:bottom w:val="none" w:sz="0" w:space="0" w:color="auto"/>
            <w:right w:val="none" w:sz="0" w:space="0" w:color="auto"/>
          </w:divBdr>
        </w:div>
        <w:div w:id="548759291">
          <w:marLeft w:val="418"/>
          <w:marRight w:val="0"/>
          <w:marTop w:val="0"/>
          <w:marBottom w:val="0"/>
          <w:divBdr>
            <w:top w:val="none" w:sz="0" w:space="0" w:color="auto"/>
            <w:left w:val="none" w:sz="0" w:space="0" w:color="auto"/>
            <w:bottom w:val="none" w:sz="0" w:space="0" w:color="auto"/>
            <w:right w:val="none" w:sz="0" w:space="0" w:color="auto"/>
          </w:divBdr>
        </w:div>
        <w:div w:id="1892107867">
          <w:marLeft w:val="418"/>
          <w:marRight w:val="0"/>
          <w:marTop w:val="0"/>
          <w:marBottom w:val="0"/>
          <w:divBdr>
            <w:top w:val="none" w:sz="0" w:space="0" w:color="auto"/>
            <w:left w:val="none" w:sz="0" w:space="0" w:color="auto"/>
            <w:bottom w:val="none" w:sz="0" w:space="0" w:color="auto"/>
            <w:right w:val="none" w:sz="0" w:space="0" w:color="auto"/>
          </w:divBdr>
        </w:div>
        <w:div w:id="1200824797">
          <w:marLeft w:val="418"/>
          <w:marRight w:val="0"/>
          <w:marTop w:val="0"/>
          <w:marBottom w:val="0"/>
          <w:divBdr>
            <w:top w:val="none" w:sz="0" w:space="0" w:color="auto"/>
            <w:left w:val="none" w:sz="0" w:space="0" w:color="auto"/>
            <w:bottom w:val="none" w:sz="0" w:space="0" w:color="auto"/>
            <w:right w:val="none" w:sz="0" w:space="0" w:color="auto"/>
          </w:divBdr>
        </w:div>
        <w:div w:id="297995228">
          <w:marLeft w:val="418"/>
          <w:marRight w:val="0"/>
          <w:marTop w:val="0"/>
          <w:marBottom w:val="0"/>
          <w:divBdr>
            <w:top w:val="none" w:sz="0" w:space="0" w:color="auto"/>
            <w:left w:val="none" w:sz="0" w:space="0" w:color="auto"/>
            <w:bottom w:val="none" w:sz="0" w:space="0" w:color="auto"/>
            <w:right w:val="none" w:sz="0" w:space="0" w:color="auto"/>
          </w:divBdr>
        </w:div>
      </w:divsChild>
    </w:div>
    <w:div w:id="525756909">
      <w:bodyDiv w:val="1"/>
      <w:marLeft w:val="0"/>
      <w:marRight w:val="0"/>
      <w:marTop w:val="0"/>
      <w:marBottom w:val="0"/>
      <w:divBdr>
        <w:top w:val="none" w:sz="0" w:space="0" w:color="auto"/>
        <w:left w:val="none" w:sz="0" w:space="0" w:color="auto"/>
        <w:bottom w:val="none" w:sz="0" w:space="0" w:color="auto"/>
        <w:right w:val="none" w:sz="0" w:space="0" w:color="auto"/>
      </w:divBdr>
    </w:div>
    <w:div w:id="607002894">
      <w:bodyDiv w:val="1"/>
      <w:marLeft w:val="0"/>
      <w:marRight w:val="0"/>
      <w:marTop w:val="0"/>
      <w:marBottom w:val="0"/>
      <w:divBdr>
        <w:top w:val="none" w:sz="0" w:space="0" w:color="auto"/>
        <w:left w:val="none" w:sz="0" w:space="0" w:color="auto"/>
        <w:bottom w:val="none" w:sz="0" w:space="0" w:color="auto"/>
        <w:right w:val="none" w:sz="0" w:space="0" w:color="auto"/>
      </w:divBdr>
    </w:div>
    <w:div w:id="972179961">
      <w:bodyDiv w:val="1"/>
      <w:marLeft w:val="0"/>
      <w:marRight w:val="0"/>
      <w:marTop w:val="0"/>
      <w:marBottom w:val="0"/>
      <w:divBdr>
        <w:top w:val="none" w:sz="0" w:space="0" w:color="auto"/>
        <w:left w:val="none" w:sz="0" w:space="0" w:color="auto"/>
        <w:bottom w:val="none" w:sz="0" w:space="0" w:color="auto"/>
        <w:right w:val="none" w:sz="0" w:space="0" w:color="auto"/>
      </w:divBdr>
      <w:divsChild>
        <w:div w:id="1030499339">
          <w:marLeft w:val="418"/>
          <w:marRight w:val="0"/>
          <w:marTop w:val="0"/>
          <w:marBottom w:val="0"/>
          <w:divBdr>
            <w:top w:val="none" w:sz="0" w:space="0" w:color="auto"/>
            <w:left w:val="none" w:sz="0" w:space="0" w:color="auto"/>
            <w:bottom w:val="none" w:sz="0" w:space="0" w:color="auto"/>
            <w:right w:val="none" w:sz="0" w:space="0" w:color="auto"/>
          </w:divBdr>
        </w:div>
        <w:div w:id="981930484">
          <w:marLeft w:val="418"/>
          <w:marRight w:val="0"/>
          <w:marTop w:val="0"/>
          <w:marBottom w:val="0"/>
          <w:divBdr>
            <w:top w:val="none" w:sz="0" w:space="0" w:color="auto"/>
            <w:left w:val="none" w:sz="0" w:space="0" w:color="auto"/>
            <w:bottom w:val="none" w:sz="0" w:space="0" w:color="auto"/>
            <w:right w:val="none" w:sz="0" w:space="0" w:color="auto"/>
          </w:divBdr>
        </w:div>
        <w:div w:id="1530222523">
          <w:marLeft w:val="418"/>
          <w:marRight w:val="0"/>
          <w:marTop w:val="0"/>
          <w:marBottom w:val="0"/>
          <w:divBdr>
            <w:top w:val="none" w:sz="0" w:space="0" w:color="auto"/>
            <w:left w:val="none" w:sz="0" w:space="0" w:color="auto"/>
            <w:bottom w:val="none" w:sz="0" w:space="0" w:color="auto"/>
            <w:right w:val="none" w:sz="0" w:space="0" w:color="auto"/>
          </w:divBdr>
        </w:div>
      </w:divsChild>
    </w:div>
    <w:div w:id="1025254919">
      <w:bodyDiv w:val="1"/>
      <w:marLeft w:val="0"/>
      <w:marRight w:val="0"/>
      <w:marTop w:val="0"/>
      <w:marBottom w:val="0"/>
      <w:divBdr>
        <w:top w:val="none" w:sz="0" w:space="0" w:color="auto"/>
        <w:left w:val="none" w:sz="0" w:space="0" w:color="auto"/>
        <w:bottom w:val="none" w:sz="0" w:space="0" w:color="auto"/>
        <w:right w:val="none" w:sz="0" w:space="0" w:color="auto"/>
      </w:divBdr>
    </w:div>
    <w:div w:id="1133794824">
      <w:bodyDiv w:val="1"/>
      <w:marLeft w:val="0"/>
      <w:marRight w:val="0"/>
      <w:marTop w:val="0"/>
      <w:marBottom w:val="0"/>
      <w:divBdr>
        <w:top w:val="none" w:sz="0" w:space="0" w:color="auto"/>
        <w:left w:val="none" w:sz="0" w:space="0" w:color="auto"/>
        <w:bottom w:val="none" w:sz="0" w:space="0" w:color="auto"/>
        <w:right w:val="none" w:sz="0" w:space="0" w:color="auto"/>
      </w:divBdr>
    </w:div>
    <w:div w:id="1445269831">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599482683">
      <w:bodyDiv w:val="1"/>
      <w:marLeft w:val="0"/>
      <w:marRight w:val="0"/>
      <w:marTop w:val="0"/>
      <w:marBottom w:val="0"/>
      <w:divBdr>
        <w:top w:val="none" w:sz="0" w:space="0" w:color="auto"/>
        <w:left w:val="none" w:sz="0" w:space="0" w:color="auto"/>
        <w:bottom w:val="none" w:sz="0" w:space="0" w:color="auto"/>
        <w:right w:val="none" w:sz="0" w:space="0" w:color="auto"/>
      </w:divBdr>
    </w:div>
    <w:div w:id="1745685492">
      <w:bodyDiv w:val="1"/>
      <w:marLeft w:val="0"/>
      <w:marRight w:val="0"/>
      <w:marTop w:val="0"/>
      <w:marBottom w:val="0"/>
      <w:divBdr>
        <w:top w:val="none" w:sz="0" w:space="0" w:color="auto"/>
        <w:left w:val="none" w:sz="0" w:space="0" w:color="auto"/>
        <w:bottom w:val="none" w:sz="0" w:space="0" w:color="auto"/>
        <w:right w:val="none" w:sz="0" w:space="0" w:color="auto"/>
      </w:divBdr>
    </w:div>
    <w:div w:id="2121601827">
      <w:bodyDiv w:val="1"/>
      <w:marLeft w:val="0"/>
      <w:marRight w:val="0"/>
      <w:marTop w:val="0"/>
      <w:marBottom w:val="0"/>
      <w:divBdr>
        <w:top w:val="none" w:sz="0" w:space="0" w:color="auto"/>
        <w:left w:val="none" w:sz="0" w:space="0" w:color="auto"/>
        <w:bottom w:val="none" w:sz="0" w:space="0" w:color="auto"/>
        <w:right w:val="none" w:sz="0" w:space="0" w:color="auto"/>
      </w:divBdr>
    </w:div>
    <w:div w:id="2133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70554403245AD88954B0A1F1729E8"/>
        <w:category>
          <w:name w:val="Allgemein"/>
          <w:gallery w:val="placeholder"/>
        </w:category>
        <w:types>
          <w:type w:val="bbPlcHdr"/>
        </w:types>
        <w:behaviors>
          <w:behavior w:val="content"/>
        </w:behaviors>
        <w:guid w:val="{677853E8-836A-4647-B349-6425E8613DF5}"/>
      </w:docPartPr>
      <w:docPartBody>
        <w:p w14:paraId="24F3EBCF" w14:textId="77777777" w:rsidR="00C340C1" w:rsidRDefault="00C340C1" w:rsidP="00C340C1">
          <w:pPr>
            <w:pStyle w:val="04B70554403245AD88954B0A1F1729E8"/>
          </w:pPr>
          <w:r w:rsidRPr="00F13C2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A"/>
    <w:rsid w:val="00077F86"/>
    <w:rsid w:val="000B7343"/>
    <w:rsid w:val="000C12F5"/>
    <w:rsid w:val="000D745B"/>
    <w:rsid w:val="00130C47"/>
    <w:rsid w:val="001475D6"/>
    <w:rsid w:val="001B010B"/>
    <w:rsid w:val="001B4147"/>
    <w:rsid w:val="001B74E7"/>
    <w:rsid w:val="001C101E"/>
    <w:rsid w:val="001D56F3"/>
    <w:rsid w:val="002273AB"/>
    <w:rsid w:val="00231900"/>
    <w:rsid w:val="00231FBA"/>
    <w:rsid w:val="00274A92"/>
    <w:rsid w:val="003B6EA1"/>
    <w:rsid w:val="003F60F2"/>
    <w:rsid w:val="00492B25"/>
    <w:rsid w:val="004A7098"/>
    <w:rsid w:val="00542B10"/>
    <w:rsid w:val="00566F77"/>
    <w:rsid w:val="00572546"/>
    <w:rsid w:val="0057392D"/>
    <w:rsid w:val="005B4A16"/>
    <w:rsid w:val="005B6DDD"/>
    <w:rsid w:val="005B76DF"/>
    <w:rsid w:val="005C10F7"/>
    <w:rsid w:val="005E51AD"/>
    <w:rsid w:val="00601026"/>
    <w:rsid w:val="0061611B"/>
    <w:rsid w:val="00617B16"/>
    <w:rsid w:val="006A1A81"/>
    <w:rsid w:val="006C2B94"/>
    <w:rsid w:val="006F7459"/>
    <w:rsid w:val="007746A6"/>
    <w:rsid w:val="0078326D"/>
    <w:rsid w:val="00787479"/>
    <w:rsid w:val="007A4ECA"/>
    <w:rsid w:val="007A777B"/>
    <w:rsid w:val="00806E57"/>
    <w:rsid w:val="00837FA0"/>
    <w:rsid w:val="00860FDA"/>
    <w:rsid w:val="008C5C20"/>
    <w:rsid w:val="0093259D"/>
    <w:rsid w:val="00941911"/>
    <w:rsid w:val="00946AE5"/>
    <w:rsid w:val="00964C35"/>
    <w:rsid w:val="009D036C"/>
    <w:rsid w:val="00A137C0"/>
    <w:rsid w:val="00A30DD2"/>
    <w:rsid w:val="00A4598D"/>
    <w:rsid w:val="00AB5870"/>
    <w:rsid w:val="00B10DAB"/>
    <w:rsid w:val="00B124B5"/>
    <w:rsid w:val="00B31146"/>
    <w:rsid w:val="00B45316"/>
    <w:rsid w:val="00B46146"/>
    <w:rsid w:val="00B5467B"/>
    <w:rsid w:val="00BD278F"/>
    <w:rsid w:val="00BD7904"/>
    <w:rsid w:val="00BD7B28"/>
    <w:rsid w:val="00BE40C1"/>
    <w:rsid w:val="00C21724"/>
    <w:rsid w:val="00C27449"/>
    <w:rsid w:val="00C340C1"/>
    <w:rsid w:val="00C94D8C"/>
    <w:rsid w:val="00CC3552"/>
    <w:rsid w:val="00D3697A"/>
    <w:rsid w:val="00D574A5"/>
    <w:rsid w:val="00D60FE3"/>
    <w:rsid w:val="00DE04CF"/>
    <w:rsid w:val="00DE437B"/>
    <w:rsid w:val="00DE4D55"/>
    <w:rsid w:val="00E07F3C"/>
    <w:rsid w:val="00E3193E"/>
    <w:rsid w:val="00E42346"/>
    <w:rsid w:val="00E62B9A"/>
    <w:rsid w:val="00E636ED"/>
    <w:rsid w:val="00E85019"/>
    <w:rsid w:val="00E94AB8"/>
    <w:rsid w:val="00EA40B4"/>
    <w:rsid w:val="00ED5C73"/>
    <w:rsid w:val="00EF597F"/>
    <w:rsid w:val="00F12FCC"/>
    <w:rsid w:val="00F354D7"/>
    <w:rsid w:val="00FC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F3EB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DD6F63F602D46AE903AC44E83E2BE" ma:contentTypeVersion="0" ma:contentTypeDescription="Ein neues Dokument erstellen." ma:contentTypeScope="" ma:versionID="fdc3243053477635e9ccdfe2e551317f">
  <xsd:schema xmlns:xsd="http://www.w3.org/2001/XMLSchema" xmlns:xs="http://www.w3.org/2001/XMLSchema" xmlns:p="http://schemas.microsoft.com/office/2006/metadata/properties" xmlns:ns2="4f7aeb75-87a2-43ca-834a-50dd685ce66e" targetNamespace="http://schemas.microsoft.com/office/2006/metadata/properties" ma:root="true" ma:fieldsID="0624bf330b38fb404181e776f958e79e" ns2:_="">
    <xsd:import namespace="4f7aeb75-87a2-43ca-834a-50dd685ce66e"/>
    <xsd:element name="properties">
      <xsd:complexType>
        <xsd:sequence>
          <xsd:element name="documentManagement">
            <xsd:complexType>
              <xsd:all>
                <xsd:element ref="ns2: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7aeb75-87a2-43ca-834a-50dd685ce66e">XAQ3DY3AU5XN-1470768694-1136</_dlc_DocId>
    <_dlc_DocIdUrl xmlns="4f7aeb75-87a2-43ca-834a-50dd685ce66e">
      <Url>https://netzausbau.tennet.eu/projects/A060S/_layouts/15/DocIdRedir.aspx?ID=XAQ3DY3AU5XN-1470768694-1136</Url>
      <Description>XAQ3DY3AU5XN-1470768694-1136</Description>
    </_dlc_DocIdUrl>
    <Datum xmlns="4f7aeb75-87a2-43ca-834a-50dd685ce66e">2019-11-25T08:55:14+00:00</Datum>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FFBA-02A4-4D07-A33F-BFC4083C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CE0E-B962-4495-95EB-5DE14FA7712E}">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4f7aeb75-87a2-43ca-834a-50dd685ce66e"/>
  </ds:schemaRefs>
</ds:datastoreItem>
</file>

<file path=customXml/itemProps3.xml><?xml version="1.0" encoding="utf-8"?>
<ds:datastoreItem xmlns:ds="http://schemas.openxmlformats.org/officeDocument/2006/customXml" ds:itemID="{D3FEF209-41AF-414E-919A-8455152C924B}">
  <ds:schemaRefs>
    <ds:schemaRef ds:uri="http://schemas.microsoft.com/sharepoint/v3/contenttype/forms"/>
  </ds:schemaRefs>
</ds:datastoreItem>
</file>

<file path=customXml/itemProps4.xml><?xml version="1.0" encoding="utf-8"?>
<ds:datastoreItem xmlns:ds="http://schemas.openxmlformats.org/officeDocument/2006/customXml" ds:itemID="{B226FC59-BED3-4FD4-80A8-4CC77E82D2A3}">
  <ds:schemaRefs>
    <ds:schemaRef ds:uri="http://schemas.microsoft.com/sharepoint/events"/>
  </ds:schemaRefs>
</ds:datastoreItem>
</file>

<file path=customXml/itemProps5.xml><?xml version="1.0" encoding="utf-8"?>
<ds:datastoreItem xmlns:ds="http://schemas.openxmlformats.org/officeDocument/2006/customXml" ds:itemID="{DE456D4F-327F-4D1D-B6B9-A6A44CE7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7330</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SOL_k_Angebotsbedingungen</vt:lpstr>
    </vt:vector>
  </TitlesOfParts>
  <Company>TenneT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Stephan.Biallas.extern@tennet.eu</dc:creator>
  <cp:lastModifiedBy>Biallas, Stephan</cp:lastModifiedBy>
  <cp:revision>2</cp:revision>
  <cp:lastPrinted>2018-10-11T13:42:00Z</cp:lastPrinted>
  <dcterms:created xsi:type="dcterms:W3CDTF">2019-11-25T09:15:00Z</dcterms:created>
  <dcterms:modified xsi:type="dcterms:W3CDTF">2019-11-25T09:15:00Z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Title">
    <vt:lpwstr>English title of the specification</vt:lpwstr>
  </property>
  <property fmtid="{D5CDD505-2E9C-101B-9397-08002B2CF9AE}" pid="3" name="spec-id">
    <vt:lpwstr>DOC-ID</vt:lpwstr>
  </property>
  <property fmtid="{D5CDD505-2E9C-101B-9397-08002B2CF9AE}" pid="4" name="ContentTypeId">
    <vt:lpwstr>0x0101003CDDD6F63F602D46AE903AC44E83E2BE</vt:lpwstr>
  </property>
  <property fmtid="{D5CDD505-2E9C-101B-9397-08002B2CF9AE}" pid="5" name="_dlc_DocIdItemGuid">
    <vt:lpwstr>aebe9439-2aa8-4123-9e31-9ff529d9b88a</vt:lpwstr>
  </property>
</Properties>
</file>