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5A049C" w:rsidP="008E4971">
      <w:pPr>
        <w:keepNext/>
        <w:keepLines/>
        <w:jc w:val="center"/>
        <w:rPr>
          <w:b/>
          <w:sz w:val="24"/>
          <w:szCs w:val="24"/>
        </w:rPr>
      </w:pPr>
      <w:bookmarkStart w:id="0" w:name="dpStart"/>
      <w:bookmarkEnd w:id="0"/>
      <w:r>
        <w:rPr>
          <w:b/>
          <w:sz w:val="24"/>
          <w:szCs w:val="24"/>
        </w:rPr>
        <w:t>Projectmanager</w:t>
      </w:r>
      <w:r w:rsidR="001670CB">
        <w:rPr>
          <w:b/>
          <w:sz w:val="24"/>
          <w:szCs w:val="24"/>
        </w:rPr>
        <w:t xml:space="preserve">/adviseur </w:t>
      </w:r>
      <w:r>
        <w:rPr>
          <w:b/>
          <w:sz w:val="24"/>
          <w:szCs w:val="24"/>
        </w:rPr>
        <w:t>stortplaatsen</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184E2A">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5546B4" w:rsidRDefault="005A049C" w:rsidP="00407261">
            <w:pPr>
              <w:keepNext/>
              <w:keepLines/>
              <w:spacing w:line="276" w:lineRule="auto"/>
            </w:pPr>
            <w:r>
              <w:t>Projectmanager</w:t>
            </w:r>
            <w:r w:rsidR="00B77F0C">
              <w:t xml:space="preserve"> / </w:t>
            </w:r>
            <w:r w:rsidR="001670CB">
              <w:t>Adviseur</w:t>
            </w:r>
          </w:p>
          <w:p w:rsidR="00407261" w:rsidRDefault="00407261" w:rsidP="00407261">
            <w:pPr>
              <w:keepNext/>
              <w:keepLines/>
              <w:spacing w:line="276" w:lineRule="auto"/>
            </w:pPr>
          </w:p>
        </w:tc>
      </w:tr>
      <w:tr w:rsidR="00C52648" w:rsidTr="00184E2A">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Stadsontwikkeling geeft - samen met private en publieke partners - vorm aan de stad en houdt de stad in vorm.</w:t>
            </w:r>
          </w:p>
          <w:p w:rsidR="00C52648" w:rsidRDefault="00C52648" w:rsidP="00BE7B80">
            <w:pPr>
              <w:spacing w:line="276" w:lineRule="auto"/>
              <w:rPr>
                <w:color w:val="000000"/>
              </w:rPr>
            </w:pPr>
          </w:p>
          <w:p w:rsidR="001670CB" w:rsidRPr="00DB1F42" w:rsidRDefault="00BE7B80" w:rsidP="00B77F0C">
            <w:pPr>
              <w:spacing w:line="276" w:lineRule="auto"/>
            </w:pPr>
            <w:r>
              <w:rPr>
                <w:color w:val="000000"/>
              </w:rPr>
              <w:t xml:space="preserve">Binnen het cluster Stadsontwikkeling </w:t>
            </w:r>
            <w:r w:rsidR="00D642F0">
              <w:rPr>
                <w:color w:val="000000"/>
              </w:rPr>
              <w:t>verzorgt het Ingenieursbureau de realisatie van projecten.</w:t>
            </w:r>
            <w:r w:rsidR="001670CB">
              <w:rPr>
                <w:color w:val="000000"/>
              </w:rPr>
              <w:t xml:space="preserve"> </w:t>
            </w:r>
            <w:r w:rsidR="005A049C">
              <w:rPr>
                <w:color w:val="000000"/>
              </w:rPr>
              <w:t xml:space="preserve">Daarnaast heeft </w:t>
            </w:r>
            <w:r w:rsidR="005A049C">
              <w:t>h</w:t>
            </w:r>
            <w:r w:rsidR="00D642F0">
              <w:t xml:space="preserve">et Ingenieursbureau </w:t>
            </w:r>
            <w:r w:rsidR="005A049C">
              <w:t xml:space="preserve">de zorg voor het beheer van de C2 – deponie op de Maasvlakte. Dit afvalstort is tussen 1990 en 2005 volgestort met afval, categorie C2 (o.a. zware metalen) en is sindsdien gesloten en afgedekt. De wet schrijft voor dat de nazorg voor </w:t>
            </w:r>
            <w:r w:rsidR="00674A3F">
              <w:t>gesloten stortplaatsen plaatsvindt door de provincie. Sinds 2005 loopt het proces van overdracht van de nazorg aan de provincie Zuid Holland. In 2003 is echter een grondwaterverontreiniging ontstaan en zolang de sanering daarvan niet is afgerond</w:t>
            </w:r>
            <w:r w:rsidR="005A049C">
              <w:t xml:space="preserve"> </w:t>
            </w:r>
            <w:r w:rsidR="00674A3F">
              <w:t>kan de nazorg niet overgedragen worden. Thans loopt de passieve fase van de sanering.</w:t>
            </w:r>
          </w:p>
          <w:p w:rsidR="00C52648" w:rsidRPr="00C52648" w:rsidRDefault="00C52648" w:rsidP="00D642F0">
            <w:pPr>
              <w:spacing w:line="276" w:lineRule="auto"/>
            </w:pPr>
            <w:r w:rsidRPr="00C52648">
              <w:rPr>
                <w:color w:val="000000"/>
              </w:rPr>
              <w:t xml:space="preserve"> </w:t>
            </w:r>
          </w:p>
        </w:tc>
      </w:tr>
      <w:tr w:rsidR="008E4971" w:rsidTr="00184E2A">
        <w:tc>
          <w:tcPr>
            <w:tcW w:w="2122" w:type="dxa"/>
          </w:tcPr>
          <w:p w:rsidR="008E4971" w:rsidRPr="007B70EC" w:rsidRDefault="008E4971" w:rsidP="00AF74BD">
            <w:pPr>
              <w:keepNext/>
              <w:keepLines/>
              <w:rPr>
                <w:b/>
              </w:rPr>
            </w:pPr>
            <w:r>
              <w:rPr>
                <w:b/>
              </w:rPr>
              <w:t>Project</w:t>
            </w:r>
          </w:p>
        </w:tc>
        <w:tc>
          <w:tcPr>
            <w:tcW w:w="6257" w:type="dxa"/>
          </w:tcPr>
          <w:p w:rsidR="00C0602B" w:rsidRDefault="00C0602B" w:rsidP="00407261">
            <w:pPr>
              <w:keepNext/>
              <w:keepLines/>
              <w:spacing w:line="276" w:lineRule="auto"/>
              <w:rPr>
                <w:color w:val="000000"/>
              </w:rPr>
            </w:pPr>
            <w:r>
              <w:rPr>
                <w:color w:val="000000"/>
              </w:rPr>
              <w:t xml:space="preserve">Het project bestaat uit “jaarplakken”. In dit geval gaat het om 2018. </w:t>
            </w:r>
          </w:p>
          <w:p w:rsidR="00C4143A" w:rsidRDefault="00C0602B" w:rsidP="00C4143A">
            <w:pPr>
              <w:keepNext/>
              <w:keepLines/>
              <w:spacing w:line="276" w:lineRule="auto"/>
              <w:rPr>
                <w:color w:val="000000"/>
              </w:rPr>
            </w:pPr>
            <w:r>
              <w:rPr>
                <w:color w:val="000000"/>
              </w:rPr>
              <w:t>Het project bevat de volgende onderdelen:</w:t>
            </w:r>
          </w:p>
          <w:p w:rsidR="00C4143A" w:rsidRPr="00C4143A" w:rsidRDefault="00C4143A" w:rsidP="00C4143A">
            <w:pPr>
              <w:pStyle w:val="Lijstalinea"/>
              <w:numPr>
                <w:ilvl w:val="0"/>
                <w:numId w:val="33"/>
              </w:numPr>
              <w:overflowPunct w:val="0"/>
              <w:autoSpaceDE w:val="0"/>
              <w:autoSpaceDN w:val="0"/>
              <w:adjustRightInd w:val="0"/>
              <w:textAlignment w:val="baseline"/>
            </w:pPr>
            <w:r w:rsidRPr="00C4143A">
              <w:rPr>
                <w:color w:val="000000"/>
              </w:rPr>
              <w:t>het beheer van de deponie, waarvoor derde partijen ingezet</w:t>
            </w:r>
            <w:r>
              <w:rPr>
                <w:color w:val="000000"/>
              </w:rPr>
              <w:t xml:space="preserve"> </w:t>
            </w:r>
            <w:r w:rsidRPr="00C4143A">
              <w:rPr>
                <w:color w:val="000000"/>
              </w:rPr>
              <w:t>worden;</w:t>
            </w:r>
          </w:p>
          <w:p w:rsidR="00C4143A" w:rsidRPr="00C4143A" w:rsidRDefault="00C4143A" w:rsidP="00C4143A">
            <w:pPr>
              <w:pStyle w:val="Lijstalinea"/>
              <w:numPr>
                <w:ilvl w:val="0"/>
                <w:numId w:val="33"/>
              </w:numPr>
              <w:overflowPunct w:val="0"/>
              <w:autoSpaceDE w:val="0"/>
              <w:autoSpaceDN w:val="0"/>
              <w:adjustRightInd w:val="0"/>
              <w:textAlignment w:val="baseline"/>
            </w:pPr>
            <w:r w:rsidRPr="00C4143A">
              <w:rPr>
                <w:color w:val="000000"/>
              </w:rPr>
              <w:t>he</w:t>
            </w:r>
            <w:r w:rsidR="003454BB">
              <w:rPr>
                <w:color w:val="000000"/>
              </w:rPr>
              <w:t>t voorbereiden en uitvoeren van</w:t>
            </w:r>
            <w:r w:rsidRPr="00C4143A">
              <w:rPr>
                <w:color w:val="000000"/>
              </w:rPr>
              <w:t xml:space="preserve"> de</w:t>
            </w:r>
            <w:r>
              <w:rPr>
                <w:color w:val="000000"/>
              </w:rPr>
              <w:t xml:space="preserve"> </w:t>
            </w:r>
            <w:r w:rsidRPr="00C4143A">
              <w:rPr>
                <w:color w:val="000000"/>
              </w:rPr>
              <w:t>sluitingsfase van de deponie;</w:t>
            </w:r>
          </w:p>
          <w:p w:rsidR="00C4143A" w:rsidRPr="00C4143A" w:rsidRDefault="00C4143A" w:rsidP="00C4143A">
            <w:pPr>
              <w:pStyle w:val="Lijstalinea"/>
              <w:numPr>
                <w:ilvl w:val="0"/>
                <w:numId w:val="33"/>
              </w:numPr>
              <w:overflowPunct w:val="0"/>
              <w:autoSpaceDE w:val="0"/>
              <w:autoSpaceDN w:val="0"/>
              <w:adjustRightInd w:val="0"/>
              <w:textAlignment w:val="baseline"/>
            </w:pPr>
            <w:r w:rsidRPr="00C4143A">
              <w:rPr>
                <w:color w:val="000000"/>
              </w:rPr>
              <w:t>het uitvoeren van de grondwatersanering;</w:t>
            </w:r>
          </w:p>
          <w:p w:rsidR="00C4143A" w:rsidRDefault="00C4143A" w:rsidP="00C4143A">
            <w:pPr>
              <w:pStyle w:val="Lijstalinea"/>
              <w:numPr>
                <w:ilvl w:val="0"/>
                <w:numId w:val="33"/>
              </w:numPr>
              <w:overflowPunct w:val="0"/>
              <w:autoSpaceDE w:val="0"/>
              <w:autoSpaceDN w:val="0"/>
              <w:adjustRightInd w:val="0"/>
              <w:textAlignment w:val="baseline"/>
            </w:pPr>
            <w:r w:rsidRPr="00C4143A">
              <w:rPr>
                <w:color w:val="000000"/>
              </w:rPr>
              <w:t>het in dit kader het voorbereiden en voeren van besprekingen met</w:t>
            </w:r>
            <w:r>
              <w:rPr>
                <w:color w:val="000000"/>
              </w:rPr>
              <w:t xml:space="preserve"> </w:t>
            </w:r>
            <w:r w:rsidRPr="00C4143A">
              <w:rPr>
                <w:color w:val="000000"/>
              </w:rPr>
              <w:t>bevoegde gezagen en de interne opdrachtgever.</w:t>
            </w:r>
          </w:p>
          <w:p w:rsidR="00407261" w:rsidRPr="009E31FF" w:rsidRDefault="00407261" w:rsidP="00407261">
            <w:pPr>
              <w:keepNext/>
              <w:keepLines/>
              <w:spacing w:line="276" w:lineRule="auto"/>
              <w:rPr>
                <w:u w:val="single"/>
              </w:rPr>
            </w:pPr>
          </w:p>
        </w:tc>
      </w:tr>
    </w:tbl>
    <w:p w:rsidR="00184E2A" w:rsidRDefault="00184E2A"/>
    <w:tbl>
      <w:tblPr>
        <w:tblStyle w:val="Tabelraster"/>
        <w:tblW w:w="0" w:type="auto"/>
        <w:tblLook w:val="04A0" w:firstRow="1" w:lastRow="0" w:firstColumn="1" w:lastColumn="0" w:noHBand="0" w:noVBand="1"/>
      </w:tblPr>
      <w:tblGrid>
        <w:gridCol w:w="2122"/>
        <w:gridCol w:w="6257"/>
      </w:tblGrid>
      <w:tr w:rsidR="008E4971" w:rsidRPr="005546B4" w:rsidTr="00184E2A">
        <w:tc>
          <w:tcPr>
            <w:tcW w:w="2122" w:type="dxa"/>
          </w:tcPr>
          <w:p w:rsidR="008E4971" w:rsidRPr="005546B4" w:rsidRDefault="005546B4" w:rsidP="005546B4">
            <w:pPr>
              <w:keepNext/>
              <w:keepLines/>
              <w:spacing w:line="276" w:lineRule="auto"/>
              <w:rPr>
                <w:rFonts w:cs="Arial"/>
                <w:b/>
              </w:rPr>
            </w:pPr>
            <w:r>
              <w:rPr>
                <w:rFonts w:cs="Arial"/>
                <w:b/>
              </w:rPr>
              <w:lastRenderedPageBreak/>
              <w:t>Vakge</w:t>
            </w:r>
            <w:r w:rsidR="008E4971" w:rsidRPr="005546B4">
              <w:rPr>
                <w:rFonts w:cs="Arial"/>
                <w:b/>
              </w:rPr>
              <w:t>bieden</w:t>
            </w:r>
          </w:p>
        </w:tc>
        <w:tc>
          <w:tcPr>
            <w:tcW w:w="6257" w:type="dxa"/>
          </w:tcPr>
          <w:p w:rsidR="008E4971" w:rsidRPr="00C52648" w:rsidRDefault="003E0A3C" w:rsidP="00BE7B80">
            <w:pPr>
              <w:keepNext/>
              <w:keepLines/>
              <w:spacing w:line="276" w:lineRule="auto"/>
              <w:rPr>
                <w:rFonts w:cs="Arial"/>
              </w:rPr>
            </w:pPr>
            <w:r>
              <w:rPr>
                <w:rFonts w:cs="Arial"/>
              </w:rPr>
              <w:t>Milieutechniek; projectmanagement; beheer stortplaatsen.</w:t>
            </w:r>
          </w:p>
          <w:p w:rsidR="008E4971" w:rsidRPr="00C52648" w:rsidRDefault="008E4971" w:rsidP="00BE7B80">
            <w:pPr>
              <w:keepNext/>
              <w:keepLines/>
              <w:spacing w:line="276" w:lineRule="auto"/>
              <w:rPr>
                <w:rFonts w:cs="Arial"/>
              </w:rPr>
            </w:pPr>
          </w:p>
        </w:tc>
      </w:tr>
      <w:tr w:rsidR="008E4971" w:rsidRPr="005546B4" w:rsidTr="00184E2A">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952137" w:rsidRPr="0064253F" w:rsidRDefault="00952137" w:rsidP="00952137">
            <w:pPr>
              <w:contextualSpacing/>
            </w:pPr>
            <w:r w:rsidRPr="0064253F">
              <w:t xml:space="preserve">De taken van </w:t>
            </w:r>
            <w:r>
              <w:t>opdrachtnemer</w:t>
            </w:r>
            <w:r w:rsidRPr="0064253F">
              <w:t xml:space="preserve"> bestaan uit:</w:t>
            </w:r>
          </w:p>
          <w:p w:rsidR="009822B1" w:rsidRDefault="009822B1" w:rsidP="00952137">
            <w:pPr>
              <w:pStyle w:val="Lijstalinea"/>
              <w:numPr>
                <w:ilvl w:val="0"/>
                <w:numId w:val="33"/>
              </w:numPr>
              <w:overflowPunct w:val="0"/>
              <w:autoSpaceDE w:val="0"/>
              <w:autoSpaceDN w:val="0"/>
              <w:adjustRightInd w:val="0"/>
              <w:textAlignment w:val="baseline"/>
            </w:pPr>
            <w:r>
              <w:t xml:space="preserve">de voorbereiding en uitvoering van </w:t>
            </w:r>
            <w:r w:rsidR="003454BB">
              <w:t>de</w:t>
            </w:r>
            <w:r>
              <w:t xml:space="preserve"> sluitingsfase van deze stortplaats;</w:t>
            </w:r>
          </w:p>
          <w:p w:rsidR="009822B1" w:rsidRDefault="009822B1" w:rsidP="00952137">
            <w:pPr>
              <w:pStyle w:val="Lijstalinea"/>
              <w:numPr>
                <w:ilvl w:val="0"/>
                <w:numId w:val="33"/>
              </w:numPr>
              <w:overflowPunct w:val="0"/>
              <w:autoSpaceDE w:val="0"/>
              <w:autoSpaceDN w:val="0"/>
              <w:adjustRightInd w:val="0"/>
              <w:textAlignment w:val="baseline"/>
            </w:pPr>
            <w:r>
              <w:t>het (organiseren) van het beheer van deze stortplaats;</w:t>
            </w:r>
          </w:p>
          <w:p w:rsidR="009822B1" w:rsidRDefault="009822B1" w:rsidP="00952137">
            <w:pPr>
              <w:pStyle w:val="Lijstalinea"/>
              <w:numPr>
                <w:ilvl w:val="0"/>
                <w:numId w:val="33"/>
              </w:numPr>
              <w:overflowPunct w:val="0"/>
              <w:autoSpaceDE w:val="0"/>
              <w:autoSpaceDN w:val="0"/>
              <w:adjustRightInd w:val="0"/>
              <w:textAlignment w:val="baseline"/>
            </w:pPr>
            <w:r>
              <w:t>het in de rol van projectmanager aansturen van projectteams en het bewaken van inhoud, proces, planning en financiën;</w:t>
            </w:r>
          </w:p>
          <w:p w:rsidR="009822B1" w:rsidRDefault="009822B1" w:rsidP="00952137">
            <w:pPr>
              <w:pStyle w:val="Lijstalinea"/>
              <w:numPr>
                <w:ilvl w:val="0"/>
                <w:numId w:val="33"/>
              </w:numPr>
              <w:overflowPunct w:val="0"/>
              <w:autoSpaceDE w:val="0"/>
              <w:autoSpaceDN w:val="0"/>
              <w:adjustRightInd w:val="0"/>
              <w:textAlignment w:val="baseline"/>
            </w:pPr>
            <w:r>
              <w:t xml:space="preserve">het voorbereiden van en deelnemen aan het </w:t>
            </w:r>
            <w:proofErr w:type="spellStart"/>
            <w:r>
              <w:t>stuurgroepoverleg</w:t>
            </w:r>
            <w:proofErr w:type="spellEnd"/>
            <w:r>
              <w:t>;</w:t>
            </w:r>
          </w:p>
          <w:p w:rsidR="009822B1" w:rsidRDefault="009822B1" w:rsidP="00952137">
            <w:pPr>
              <w:pStyle w:val="Lijstalinea"/>
              <w:numPr>
                <w:ilvl w:val="0"/>
                <w:numId w:val="33"/>
              </w:numPr>
              <w:overflowPunct w:val="0"/>
              <w:autoSpaceDE w:val="0"/>
              <w:autoSpaceDN w:val="0"/>
              <w:adjustRightInd w:val="0"/>
              <w:textAlignment w:val="baseline"/>
            </w:pPr>
            <w:r>
              <w:t>het organiseren van en deelnemen aan besprekingen met het bevoegd gezag, gemeente, belangengroeperingen, enz.;</w:t>
            </w:r>
          </w:p>
          <w:p w:rsidR="009822B1" w:rsidRDefault="009822B1" w:rsidP="00952137">
            <w:pPr>
              <w:pStyle w:val="Lijstalinea"/>
              <w:numPr>
                <w:ilvl w:val="0"/>
                <w:numId w:val="33"/>
              </w:numPr>
              <w:overflowPunct w:val="0"/>
              <w:autoSpaceDE w:val="0"/>
              <w:autoSpaceDN w:val="0"/>
              <w:adjustRightInd w:val="0"/>
              <w:textAlignment w:val="baseline"/>
            </w:pPr>
            <w:r>
              <w:t>het opstellen van financiële voortgangsverslagen (kwartaal- en jaarverslagen);</w:t>
            </w:r>
          </w:p>
          <w:p w:rsidR="009822B1" w:rsidRDefault="009822B1" w:rsidP="00952137">
            <w:pPr>
              <w:pStyle w:val="Lijstalinea"/>
              <w:numPr>
                <w:ilvl w:val="0"/>
                <w:numId w:val="33"/>
              </w:numPr>
              <w:overflowPunct w:val="0"/>
              <w:autoSpaceDE w:val="0"/>
              <w:autoSpaceDN w:val="0"/>
              <w:adjustRightInd w:val="0"/>
              <w:textAlignment w:val="baseline"/>
            </w:pPr>
            <w:r>
              <w:t>risicomanagement, inclusief het organiseren van en/of deelnemen aan periodieke risicosessies;</w:t>
            </w:r>
          </w:p>
          <w:p w:rsidR="00C4143A" w:rsidRDefault="009822B1" w:rsidP="00952137">
            <w:pPr>
              <w:pStyle w:val="Lijstalinea"/>
              <w:numPr>
                <w:ilvl w:val="0"/>
                <w:numId w:val="33"/>
              </w:numPr>
              <w:overflowPunct w:val="0"/>
              <w:autoSpaceDE w:val="0"/>
              <w:autoSpaceDN w:val="0"/>
              <w:adjustRightInd w:val="0"/>
              <w:textAlignment w:val="baseline"/>
            </w:pPr>
            <w:r>
              <w:t xml:space="preserve">het aanvragen </w:t>
            </w:r>
            <w:r w:rsidR="00C4143A">
              <w:t>en beoordelen van offerten van derden, het begeleiden en controleren van werkzaamheden door derden en het controleren van ingediende facturen van derden;</w:t>
            </w:r>
          </w:p>
          <w:p w:rsidR="00C4143A" w:rsidRDefault="00C4143A" w:rsidP="00952137">
            <w:pPr>
              <w:pStyle w:val="Lijstalinea"/>
              <w:numPr>
                <w:ilvl w:val="0"/>
                <w:numId w:val="33"/>
              </w:numPr>
              <w:overflowPunct w:val="0"/>
              <w:autoSpaceDE w:val="0"/>
              <w:autoSpaceDN w:val="0"/>
              <w:adjustRightInd w:val="0"/>
              <w:textAlignment w:val="baseline"/>
            </w:pPr>
            <w:r>
              <w:t>het afstemmen van operationele zaken op locatie C2.</w:t>
            </w:r>
          </w:p>
          <w:p w:rsidR="00952137" w:rsidRPr="00C52648" w:rsidRDefault="00952137" w:rsidP="00BE7B80">
            <w:pPr>
              <w:keepNext/>
              <w:keepLines/>
              <w:spacing w:line="276" w:lineRule="auto"/>
              <w:rPr>
                <w:rFonts w:cs="Arial"/>
              </w:rPr>
            </w:pPr>
          </w:p>
        </w:tc>
      </w:tr>
      <w:tr w:rsidR="00965A10" w:rsidRPr="005546B4" w:rsidTr="00AF74BD">
        <w:tc>
          <w:tcPr>
            <w:tcW w:w="2122" w:type="dxa"/>
          </w:tcPr>
          <w:p w:rsidR="00965A10" w:rsidRPr="005546B4" w:rsidRDefault="00DB1F42" w:rsidP="005546B4">
            <w:pPr>
              <w:keepNext/>
              <w:keepLines/>
              <w:spacing w:line="276" w:lineRule="auto"/>
              <w:rPr>
                <w:rFonts w:cs="Arial"/>
                <w:b/>
              </w:rPr>
            </w:pPr>
            <w:proofErr w:type="spellStart"/>
            <w:r>
              <w:rPr>
                <w:rFonts w:cs="Arial"/>
                <w:b/>
              </w:rPr>
              <w:t>Verantwoorde</w:t>
            </w:r>
            <w:r w:rsidR="00965A10" w:rsidRPr="005546B4">
              <w:rPr>
                <w:rFonts w:cs="Arial"/>
                <w:b/>
              </w:rPr>
              <w:t>lijk</w:t>
            </w:r>
            <w:r>
              <w:rPr>
                <w:rFonts w:cs="Arial"/>
                <w:b/>
              </w:rPr>
              <w:t>-</w:t>
            </w:r>
            <w:r w:rsidR="00965A10" w:rsidRPr="005546B4">
              <w:rPr>
                <w:rFonts w:cs="Arial"/>
                <w:b/>
              </w:rPr>
              <w:t>heden</w:t>
            </w:r>
            <w:proofErr w:type="spellEnd"/>
          </w:p>
        </w:tc>
        <w:tc>
          <w:tcPr>
            <w:tcW w:w="6257" w:type="dxa"/>
          </w:tcPr>
          <w:p w:rsidR="00C158F6" w:rsidRDefault="00C4143A" w:rsidP="00AB5CB5">
            <w:pPr>
              <w:overflowPunct w:val="0"/>
              <w:autoSpaceDE w:val="0"/>
              <w:autoSpaceDN w:val="0"/>
              <w:adjustRightInd w:val="0"/>
              <w:spacing w:line="276" w:lineRule="auto"/>
              <w:contextualSpacing/>
              <w:textAlignment w:val="baseline"/>
              <w:rPr>
                <w:rFonts w:cs="Arial"/>
              </w:rPr>
            </w:pPr>
            <w:r>
              <w:rPr>
                <w:rFonts w:cs="Arial"/>
              </w:rPr>
              <w:t xml:space="preserve">Accuraat volgen van de processen en </w:t>
            </w:r>
            <w:r w:rsidR="00C158F6">
              <w:rPr>
                <w:rFonts w:cs="Arial"/>
              </w:rPr>
              <w:t>proactief (bij)sturen daarvan.</w:t>
            </w:r>
          </w:p>
          <w:p w:rsidR="00C158F6" w:rsidRDefault="00C158F6" w:rsidP="00AB5CB5">
            <w:pPr>
              <w:overflowPunct w:val="0"/>
              <w:autoSpaceDE w:val="0"/>
              <w:autoSpaceDN w:val="0"/>
              <w:adjustRightInd w:val="0"/>
              <w:spacing w:line="276" w:lineRule="auto"/>
              <w:contextualSpacing/>
              <w:textAlignment w:val="baseline"/>
              <w:rPr>
                <w:rFonts w:cs="Arial"/>
              </w:rPr>
            </w:pPr>
            <w:r>
              <w:rPr>
                <w:rFonts w:cs="Arial"/>
              </w:rPr>
              <w:t>Adequaat vakinhoudelijk advies.</w:t>
            </w:r>
          </w:p>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7E2F11" w:rsidRDefault="008E4971" w:rsidP="005546B4">
            <w:pPr>
              <w:keepNext/>
              <w:keepLines/>
              <w:spacing w:line="276" w:lineRule="auto"/>
              <w:rPr>
                <w:rFonts w:cs="Arial"/>
                <w:b/>
              </w:rPr>
            </w:pPr>
            <w:r w:rsidRPr="007E2F11">
              <w:rPr>
                <w:rFonts w:cs="Arial"/>
                <w:b/>
              </w:rPr>
              <w:t>Ervaring en expertise</w:t>
            </w:r>
          </w:p>
        </w:tc>
        <w:tc>
          <w:tcPr>
            <w:tcW w:w="6257" w:type="dxa"/>
          </w:tcPr>
          <w:p w:rsidR="00965A10" w:rsidRPr="003454BB" w:rsidRDefault="00AB5CB5" w:rsidP="003454BB">
            <w:pPr>
              <w:pStyle w:val="Lijstalinea"/>
              <w:numPr>
                <w:ilvl w:val="0"/>
                <w:numId w:val="33"/>
              </w:numPr>
              <w:overflowPunct w:val="0"/>
              <w:autoSpaceDE w:val="0"/>
              <w:autoSpaceDN w:val="0"/>
              <w:adjustRightInd w:val="0"/>
              <w:textAlignment w:val="baseline"/>
            </w:pPr>
            <w:r w:rsidRPr="007E2F11">
              <w:rPr>
                <w:rFonts w:cs="Arial"/>
              </w:rPr>
              <w:t>Mi</w:t>
            </w:r>
            <w:r w:rsidR="00965A10" w:rsidRPr="007E2F11">
              <w:rPr>
                <w:rFonts w:cs="Arial"/>
              </w:rPr>
              <w:t xml:space="preserve">nimaal </w:t>
            </w:r>
            <w:r w:rsidR="00C158F6">
              <w:rPr>
                <w:rFonts w:cs="Arial"/>
              </w:rPr>
              <w:t>5</w:t>
            </w:r>
            <w:r w:rsidR="00965A10" w:rsidRPr="007E2F11">
              <w:rPr>
                <w:rFonts w:cs="Arial"/>
              </w:rPr>
              <w:t xml:space="preserve"> jaar </w:t>
            </w:r>
            <w:r w:rsidR="00C158F6">
              <w:rPr>
                <w:rFonts w:cs="Arial"/>
              </w:rPr>
              <w:t xml:space="preserve">aantoonbare </w:t>
            </w:r>
            <w:r w:rsidR="00965A10" w:rsidRPr="007E2F11">
              <w:rPr>
                <w:rFonts w:cs="Arial"/>
              </w:rPr>
              <w:t>ervaring in soortgelijke functie</w:t>
            </w:r>
            <w:r w:rsidR="003454BB">
              <w:rPr>
                <w:rFonts w:cs="Arial"/>
              </w:rPr>
              <w:t xml:space="preserve"> en m</w:t>
            </w:r>
            <w:r w:rsidR="00B5509E">
              <w:rPr>
                <w:rFonts w:cs="Arial"/>
              </w:rPr>
              <w:t>et he</w:t>
            </w:r>
            <w:r w:rsidR="00B5509E" w:rsidRPr="00C4143A">
              <w:rPr>
                <w:color w:val="000000"/>
              </w:rPr>
              <w:t>t voorbereiden en uitvoeren van de afwerkfase en de</w:t>
            </w:r>
            <w:r w:rsidR="00B5509E">
              <w:rPr>
                <w:color w:val="000000"/>
              </w:rPr>
              <w:t xml:space="preserve"> sluitingsfase van afvalbergingen</w:t>
            </w:r>
          </w:p>
          <w:p w:rsidR="00965A10" w:rsidRPr="007E2F11" w:rsidRDefault="00965A10" w:rsidP="005546B4">
            <w:pPr>
              <w:keepNext/>
              <w:keepLines/>
              <w:spacing w:line="276" w:lineRule="auto"/>
              <w:rPr>
                <w:rFonts w:cs="Arial"/>
              </w:rPr>
            </w:pPr>
          </w:p>
        </w:tc>
      </w:tr>
      <w:tr w:rsidR="008E4971" w:rsidRPr="005546B4" w:rsidTr="00AF74BD">
        <w:tc>
          <w:tcPr>
            <w:tcW w:w="2122" w:type="dxa"/>
          </w:tcPr>
          <w:p w:rsidR="008E4971" w:rsidRPr="007E2F11" w:rsidRDefault="008E4971" w:rsidP="005546B4">
            <w:pPr>
              <w:keepNext/>
              <w:keepLines/>
              <w:spacing w:line="276" w:lineRule="auto"/>
              <w:rPr>
                <w:rFonts w:cs="Arial"/>
                <w:b/>
              </w:rPr>
            </w:pPr>
            <w:r w:rsidRPr="007E2F11">
              <w:rPr>
                <w:rFonts w:cs="Arial"/>
                <w:b/>
              </w:rPr>
              <w:t>Opleiding</w:t>
            </w:r>
          </w:p>
        </w:tc>
        <w:tc>
          <w:tcPr>
            <w:tcW w:w="6257" w:type="dxa"/>
          </w:tcPr>
          <w:p w:rsidR="00965A10" w:rsidRPr="007E2F11"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7E2F11">
              <w:rPr>
                <w:rFonts w:cs="Arial"/>
              </w:rPr>
              <w:t xml:space="preserve">Minimaal </w:t>
            </w:r>
            <w:r w:rsidR="00C158F6">
              <w:rPr>
                <w:rFonts w:cs="Arial"/>
              </w:rPr>
              <w:t>HBO met (een specialisatie in) milieukunde/</w:t>
            </w:r>
            <w:r w:rsidR="00B5509E">
              <w:rPr>
                <w:rFonts w:cs="Arial"/>
              </w:rPr>
              <w:t>mil</w:t>
            </w:r>
            <w:r w:rsidR="003454BB">
              <w:rPr>
                <w:rFonts w:cs="Arial"/>
              </w:rPr>
              <w:t>i</w:t>
            </w:r>
            <w:r w:rsidR="00B5509E">
              <w:rPr>
                <w:rFonts w:cs="Arial"/>
              </w:rPr>
              <w:t>euge</w:t>
            </w:r>
            <w:r w:rsidR="003454BB">
              <w:rPr>
                <w:rFonts w:cs="Arial"/>
              </w:rPr>
              <w:t>o</w:t>
            </w:r>
            <w:r w:rsidR="00B5509E">
              <w:rPr>
                <w:rFonts w:cs="Arial"/>
              </w:rPr>
              <w:t>grafie/</w:t>
            </w:r>
            <w:r w:rsidR="00C158F6">
              <w:rPr>
                <w:rFonts w:cs="Arial"/>
              </w:rPr>
              <w:t>milieutechniek</w:t>
            </w:r>
          </w:p>
          <w:p w:rsidR="008E4971" w:rsidRPr="007E2F11"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965A10" w:rsidRPr="005546B4" w:rsidRDefault="005E4055"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i</w:t>
            </w:r>
            <w:r w:rsidR="00965A10" w:rsidRPr="005546B4">
              <w:rPr>
                <w:rFonts w:cs="Arial"/>
              </w:rPr>
              <w:t xml:space="preserve">nteger handelen, </w:t>
            </w:r>
            <w:r>
              <w:rPr>
                <w:rFonts w:cs="Arial"/>
              </w:rPr>
              <w:t>resultaatsgerichtheid, f</w:t>
            </w:r>
            <w:r w:rsidR="00965A10" w:rsidRPr="005546B4">
              <w:rPr>
                <w:rFonts w:cs="Arial"/>
              </w:rPr>
              <w:t xml:space="preserve">lexibiliteit, </w:t>
            </w:r>
            <w:r>
              <w:rPr>
                <w:rFonts w:cs="Arial"/>
              </w:rPr>
              <w:t>communicatief vaardig, samenwerken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De kandidaat</w:t>
            </w:r>
            <w:r w:rsidR="00B16D57">
              <w:rPr>
                <w:rFonts w:cs="Arial"/>
              </w:rPr>
              <w:t>/kandidaten</w:t>
            </w:r>
            <w:r w:rsidRPr="005546B4">
              <w:rPr>
                <w:rFonts w:cs="Arial"/>
              </w:rPr>
              <w:t xml:space="preserve">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9E31FF" w:rsidRDefault="00AB5CB5" w:rsidP="00AB5CB5">
            <w:pPr>
              <w:keepNext/>
              <w:keepLines/>
              <w:spacing w:line="276" w:lineRule="auto"/>
              <w:rPr>
                <w:rFonts w:cs="Arial"/>
                <w:color w:val="000000" w:themeColor="text1"/>
              </w:rPr>
            </w:pPr>
            <w:r w:rsidRPr="009E31FF">
              <w:rPr>
                <w:rFonts w:cs="Arial"/>
                <w:color w:val="000000" w:themeColor="text1"/>
              </w:rPr>
              <w:t>1</w:t>
            </w:r>
            <w:r w:rsidR="00E96288">
              <w:rPr>
                <w:rFonts w:cs="Arial"/>
                <w:color w:val="000000" w:themeColor="text1"/>
              </w:rPr>
              <w:t xml:space="preserve"> januari 2018</w:t>
            </w:r>
            <w:r w:rsidRPr="009E31FF">
              <w:rPr>
                <w:rFonts w:cs="Arial"/>
                <w:color w:val="000000" w:themeColor="text1"/>
              </w:rPr>
              <w:t xml:space="preserve"> t/m </w:t>
            </w:r>
            <w:r w:rsidR="00E96288">
              <w:rPr>
                <w:rFonts w:cs="Arial"/>
                <w:color w:val="000000" w:themeColor="text1"/>
              </w:rPr>
              <w:t>31 december</w:t>
            </w:r>
            <w:r w:rsidRPr="009E31FF">
              <w:rPr>
                <w:rFonts w:cs="Arial"/>
                <w:color w:val="000000" w:themeColor="text1"/>
              </w:rPr>
              <w:t xml:space="preserve"> 2018.</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000325E8">
              <w:rPr>
                <w:rFonts w:cs="Arial"/>
                <w:color w:val="000000" w:themeColor="text1"/>
              </w:rPr>
              <w:t>: tot einde project, maar uiterlijk 1 januari 2021</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9E31FF" w:rsidRDefault="00E96288" w:rsidP="005546B4">
            <w:pPr>
              <w:keepNext/>
              <w:keepLines/>
              <w:spacing w:line="276" w:lineRule="auto"/>
              <w:rPr>
                <w:rFonts w:cs="Arial"/>
                <w:color w:val="000000" w:themeColor="text1"/>
              </w:rPr>
            </w:pPr>
            <w:r>
              <w:rPr>
                <w:rFonts w:cs="Arial"/>
                <w:color w:val="000000" w:themeColor="text1"/>
              </w:rPr>
              <w:t>16</w:t>
            </w:r>
            <w:r w:rsidR="00AB5CB5" w:rsidRPr="009E31FF">
              <w:rPr>
                <w:rFonts w:cs="Arial"/>
                <w:color w:val="000000" w:themeColor="text1"/>
              </w:rPr>
              <w:t xml:space="preserve"> uur/week</w:t>
            </w:r>
            <w:r>
              <w:rPr>
                <w:rFonts w:cs="Arial"/>
                <w:color w:val="000000" w:themeColor="text1"/>
              </w:rPr>
              <w:t>; g</w:t>
            </w:r>
            <w:r w:rsidR="00AB5CB5" w:rsidRPr="009E31FF">
              <w:rPr>
                <w:rFonts w:cs="Arial"/>
                <w:color w:val="000000" w:themeColor="text1"/>
              </w:rPr>
              <w:t xml:space="preserve">emiddelde verwachte inzet in </w:t>
            </w:r>
            <w:r>
              <w:rPr>
                <w:rFonts w:cs="Arial"/>
                <w:color w:val="000000" w:themeColor="text1"/>
              </w:rPr>
              <w:t>een jaar: 7</w:t>
            </w:r>
            <w:r w:rsidR="003044CB" w:rsidRPr="009E31FF">
              <w:rPr>
                <w:rFonts w:cs="Arial"/>
                <w:color w:val="000000" w:themeColor="text1"/>
              </w:rPr>
              <w:t>00</w:t>
            </w:r>
            <w:r w:rsidR="00AB5CB5" w:rsidRPr="009E31FF">
              <w:rPr>
                <w:rFonts w:cs="Arial"/>
                <w:color w:val="000000" w:themeColor="text1"/>
              </w:rPr>
              <w:t xml:space="preserve"> uur.</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Standplaats</w:t>
            </w:r>
          </w:p>
        </w:tc>
        <w:tc>
          <w:tcPr>
            <w:tcW w:w="6257" w:type="dxa"/>
          </w:tcPr>
          <w:p w:rsidR="008E4971" w:rsidRPr="005546B4" w:rsidRDefault="00E96288" w:rsidP="005546B4">
            <w:pPr>
              <w:keepNext/>
              <w:keepLines/>
              <w:spacing w:line="276" w:lineRule="auto"/>
              <w:rPr>
                <w:rFonts w:cs="Arial"/>
              </w:rPr>
            </w:pPr>
            <w:r>
              <w:rPr>
                <w:rFonts w:cs="Arial"/>
              </w:rPr>
              <w:t>Maasvlakte</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3044CB" w:rsidRPr="009E31FF" w:rsidRDefault="00303BB3" w:rsidP="005546B4">
            <w:pPr>
              <w:keepNext/>
              <w:keepLines/>
              <w:spacing w:line="276" w:lineRule="auto"/>
              <w:rPr>
                <w:rFonts w:cs="Arial"/>
                <w:color w:val="000000" w:themeColor="text1"/>
              </w:rPr>
            </w:pPr>
            <w:r>
              <w:rPr>
                <w:rFonts w:cs="Arial"/>
                <w:color w:val="000000" w:themeColor="text1"/>
              </w:rPr>
              <w:t>N.v.t. (geen zzp-er)</w:t>
            </w:r>
          </w:p>
          <w:p w:rsidR="00836174" w:rsidRPr="005546B4" w:rsidRDefault="00836174" w:rsidP="005546B4">
            <w:pPr>
              <w:keepNext/>
              <w:keepLines/>
              <w:spacing w:line="276" w:lineRule="auto"/>
              <w:rPr>
                <w:rFonts w:cs="Arial"/>
              </w:rPr>
            </w:pP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reis- en verblijf- en administratieve kosten, studiekosten en studiemateriaal, 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591FF6" w:rsidRPr="00184E2A" w:rsidRDefault="00591FF6" w:rsidP="00186EF6">
            <w:pPr>
              <w:numPr>
                <w:ilvl w:val="0"/>
                <w:numId w:val="24"/>
              </w:numPr>
              <w:autoSpaceDE w:val="0"/>
              <w:autoSpaceDN w:val="0"/>
              <w:adjustRightInd w:val="0"/>
              <w:spacing w:line="276" w:lineRule="auto"/>
              <w:rPr>
                <w:rFonts w:cs="Arial"/>
              </w:rPr>
            </w:pPr>
            <w:r>
              <w:t>Voor verkrijgen Verklaring Omtrent het Gedrag (VOG)</w:t>
            </w:r>
          </w:p>
          <w:p w:rsidR="00184E2A" w:rsidRDefault="00184E2A" w:rsidP="00184E2A">
            <w:pPr>
              <w:autoSpaceDE w:val="0"/>
              <w:autoSpaceDN w:val="0"/>
              <w:adjustRightInd w:val="0"/>
              <w:spacing w:line="276" w:lineRule="auto"/>
              <w:rPr>
                <w:rFonts w:cs="Arial"/>
              </w:rPr>
            </w:pP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autoSpaceDE w:val="0"/>
              <w:autoSpaceDN w:val="0"/>
              <w:adjustRightInd w:val="0"/>
              <w:spacing w:line="276" w:lineRule="auto"/>
            </w:pPr>
            <w:r>
              <w:t>Daarnaast dient bij de bepaling van het tarief rekening te worden houden met onderstaande:</w:t>
            </w:r>
          </w:p>
          <w:p w:rsidR="00186EF6" w:rsidRDefault="00186EF6" w:rsidP="00186EF6">
            <w:pPr>
              <w:numPr>
                <w:ilvl w:val="0"/>
                <w:numId w:val="25"/>
              </w:numPr>
              <w:autoSpaceDE w:val="0"/>
              <w:autoSpaceDN w:val="0"/>
              <w:adjustRightInd w:val="0"/>
              <w:spacing w:line="276" w:lineRule="auto"/>
            </w:pPr>
            <w:r>
              <w:t>Een werkplek wordt door de Opdrac</w:t>
            </w:r>
            <w:r w:rsidR="003454BB">
              <w:t>htgever ter beschikking gesteld; de</w:t>
            </w:r>
            <w:r w:rsidR="00B5509E">
              <w:t xml:space="preserve"> faciliteiten regel</w:t>
            </w:r>
            <w:r w:rsidR="003454BB">
              <w:t>t de opdrachtnemer.</w:t>
            </w:r>
          </w:p>
          <w:p w:rsidR="00186EF6" w:rsidRDefault="00186EF6"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w:t>
            </w:r>
            <w:r w:rsidR="003454BB">
              <w:t>is geen</w:t>
            </w:r>
            <w:r>
              <w:t xml:space="preserve"> </w:t>
            </w:r>
            <w:proofErr w:type="spellStart"/>
            <w:r>
              <w:t>WiFi</w:t>
            </w:r>
            <w:proofErr w:type="spellEnd"/>
            <w:r>
              <w:t xml:space="preserve"> beschikbaar</w:t>
            </w:r>
            <w:r w:rsidR="003454BB">
              <w:t>; de opdrachtnemer regelt dit.</w:t>
            </w:r>
          </w:p>
          <w:p w:rsidR="00186EF6" w:rsidRDefault="00186EF6"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926D1" w:rsidRPr="00184E2A" w:rsidRDefault="003926D1" w:rsidP="00B56E1E">
            <w:pPr>
              <w:numPr>
                <w:ilvl w:val="0"/>
                <w:numId w:val="25"/>
              </w:numPr>
              <w:autoSpaceDE w:val="0"/>
              <w:autoSpaceDN w:val="0"/>
              <w:adjustRightInd w:val="0"/>
              <w:spacing w:line="276" w:lineRule="auto"/>
              <w:rPr>
                <w:rFonts w:cs="Arial"/>
              </w:rPr>
            </w:pPr>
            <w:r>
              <w:t>In opdracht van de Opdrachtgever kan de medewerker ingezet worden op verschillende locaties</w:t>
            </w:r>
            <w:r w:rsidR="00B56E1E">
              <w:t>.</w:t>
            </w:r>
          </w:p>
          <w:p w:rsidR="00184E2A" w:rsidRDefault="00184E2A" w:rsidP="00184E2A">
            <w:pPr>
              <w:autoSpaceDE w:val="0"/>
              <w:autoSpaceDN w:val="0"/>
              <w:adjustRightInd w:val="0"/>
              <w:spacing w:line="276" w:lineRule="auto"/>
              <w:ind w:left="360"/>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184E2A" w:rsidRDefault="00184E2A" w:rsidP="00186EF6">
            <w:pPr>
              <w:keepNext/>
              <w:keepLines/>
              <w:spacing w:line="276" w:lineRule="auto"/>
              <w:rPr>
                <w:rFonts w:cs="Arial"/>
              </w:rPr>
            </w:pPr>
          </w:p>
        </w:tc>
      </w:tr>
    </w:tbl>
    <w:p w:rsidR="00184E2A" w:rsidRDefault="00184E2A">
      <w:bookmarkStart w:id="1" w:name="_GoBack"/>
      <w:bookmarkEnd w:id="1"/>
    </w:p>
    <w:tbl>
      <w:tblPr>
        <w:tblStyle w:val="Tabelraster"/>
        <w:tblW w:w="0" w:type="auto"/>
        <w:tblLook w:val="04A0" w:firstRow="1" w:lastRow="0" w:firstColumn="1" w:lastColumn="0" w:noHBand="0" w:noVBand="1"/>
      </w:tblPr>
      <w:tblGrid>
        <w:gridCol w:w="2122"/>
        <w:gridCol w:w="6257"/>
      </w:tblGrid>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lastRenderedPageBreak/>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proofErr w:type="spellStart"/>
            <w:r w:rsidR="00100530">
              <w:rPr>
                <w:rFonts w:cs="Arial"/>
              </w:rPr>
              <w:t>Negometrix</w:t>
            </w:r>
            <w:proofErr w:type="spellEnd"/>
            <w:r w:rsidR="00100530">
              <w:rPr>
                <w:rFonts w:cs="Arial"/>
              </w:rPr>
              <w:t>/</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B743B1">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B743B1"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simplePos x="0" y="0"/>
              <wp:positionH relativeFrom="page">
                <wp:posOffset>6446520</wp:posOffset>
              </wp:positionH>
              <wp:positionV relativeFrom="page">
                <wp:posOffset>651510</wp:posOffset>
              </wp:positionV>
              <wp:extent cx="647700" cy="224790"/>
              <wp:effectExtent l="0" t="0" r="0" b="3810"/>
              <wp:wrapNone/>
              <wp:docPr id="7"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43B1" w:rsidRDefault="00B743B1">
                          <w:r>
                            <w:rPr>
                              <w:noProof/>
                            </w:rPr>
                            <w:drawing>
                              <wp:inline distT="0" distB="0" distL="0" distR="0">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" filled="f" stroked="f" strokeweight=".5pt">
              <v:textbox inset="0,0,0,0">
                <w:txbxContent>
                  <w:p w:rsidR="00B743B1" w:rsidRDefault="00B743B1">
                    <w:r>
                      <w:rPr>
                        <w:noProof/>
                      </w:rPr>
                      <w:drawing>
                        <wp:inline distT="0" distB="0" distL="0" distR="0">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184E2A">
            <w:t>3</w:t>
          </w:r>
          <w:r>
            <w:fldChar w:fldCharType="end"/>
          </w:r>
          <w:r>
            <w:t>/</w:t>
          </w:r>
          <w:r w:rsidR="00184E2A">
            <w:fldChar w:fldCharType="begin"/>
          </w:r>
          <w:r w:rsidR="00184E2A">
            <w:instrText xml:space="preserve"> SectionPages \* MERGEFORMAT </w:instrText>
          </w:r>
          <w:r w:rsidR="00184E2A">
            <w:fldChar w:fldCharType="separate"/>
          </w:r>
          <w:r w:rsidR="00184E2A">
            <w:t>4</w:t>
          </w:r>
          <w:r w:rsidR="00184E2A">
            <w:fldChar w:fldCharType="end"/>
          </w:r>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184E2A" w:rsidP="00184E2A">
          <w:pPr>
            <w:pStyle w:val="GRVolgpagina"/>
          </w:pPr>
          <w:r>
            <w:t xml:space="preserve">27 oktober </w:t>
          </w:r>
          <w:r w:rsidR="00F740EE">
            <w:t>2017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B743B1">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5"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43B1" w:rsidRDefault="00B743B1">
                          <w:r>
                            <w:rPr>
                              <w:noProof/>
                            </w:rPr>
                            <w:drawing>
                              <wp:inline distT="0" distB="0" distL="0" distR="0">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" filled="f" stroked="f" strokeweight=".5pt">
              <v:textbox inset="0,0,0,0">
                <w:txbxContent>
                  <w:p w:rsidR="00B743B1" w:rsidRDefault="00B743B1">
                    <w:r>
                      <w:rPr>
                        <w:noProof/>
                      </w:rPr>
                      <w:drawing>
                        <wp:inline distT="0" distB="0" distL="0" distR="0">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11AE"/>
    <w:multiLevelType w:val="hybridMultilevel"/>
    <w:tmpl w:val="BE263734"/>
    <w:lvl w:ilvl="0" w:tplc="8AB0E80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054AD"/>
    <w:multiLevelType w:val="hybridMultilevel"/>
    <w:tmpl w:val="8924D3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6"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0592831"/>
    <w:multiLevelType w:val="hybridMultilevel"/>
    <w:tmpl w:val="64800734"/>
    <w:lvl w:ilvl="0" w:tplc="DCC4EC4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10"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4"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FC7469"/>
    <w:multiLevelType w:val="hybridMultilevel"/>
    <w:tmpl w:val="89A63426"/>
    <w:lvl w:ilvl="0" w:tplc="7A160F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2"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4"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8EE20B9"/>
    <w:multiLevelType w:val="hybridMultilevel"/>
    <w:tmpl w:val="42680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5"/>
  </w:num>
  <w:num w:numId="2">
    <w:abstractNumId w:val="21"/>
  </w:num>
  <w:num w:numId="3">
    <w:abstractNumId w:val="13"/>
  </w:num>
  <w:num w:numId="4">
    <w:abstractNumId w:val="9"/>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3"/>
  </w:num>
  <w:num w:numId="15">
    <w:abstractNumId w:val="6"/>
  </w:num>
  <w:num w:numId="16">
    <w:abstractNumId w:val="18"/>
  </w:num>
  <w:num w:numId="17">
    <w:abstractNumId w:val="17"/>
  </w:num>
  <w:num w:numId="18">
    <w:abstractNumId w:val="11"/>
  </w:num>
  <w:num w:numId="19">
    <w:abstractNumId w:val="16"/>
  </w:num>
  <w:num w:numId="20">
    <w:abstractNumId w:val="1"/>
  </w:num>
  <w:num w:numId="21">
    <w:abstractNumId w:val="19"/>
  </w:num>
  <w:num w:numId="22">
    <w:abstractNumId w:val="12"/>
  </w:num>
  <w:num w:numId="23">
    <w:abstractNumId w:val="24"/>
  </w:num>
  <w:num w:numId="24">
    <w:abstractNumId w:val="22"/>
  </w:num>
  <w:num w:numId="25">
    <w:abstractNumId w:val="7"/>
  </w:num>
  <w:num w:numId="26">
    <w:abstractNumId w:val="10"/>
  </w:num>
  <w:num w:numId="27">
    <w:abstractNumId w:val="20"/>
  </w:num>
  <w:num w:numId="28">
    <w:abstractNumId w:val="2"/>
  </w:num>
  <w:num w:numId="29">
    <w:abstractNumId w:val="26"/>
  </w:num>
  <w:num w:numId="30">
    <w:abstractNumId w:val="14"/>
  </w:num>
  <w:num w:numId="31">
    <w:abstractNumId w:val="4"/>
  </w:num>
  <w:num w:numId="32">
    <w:abstractNumId w:val="0"/>
  </w:num>
  <w:num w:numId="33">
    <w:abstractNumId w:val="25"/>
  </w:num>
  <w:num w:numId="34">
    <w:abstractNumId w:va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325E8"/>
    <w:rsid w:val="000C0948"/>
    <w:rsid w:val="00100530"/>
    <w:rsid w:val="001670CB"/>
    <w:rsid w:val="0017455D"/>
    <w:rsid w:val="00184E2A"/>
    <w:rsid w:val="00186EF6"/>
    <w:rsid w:val="001C171C"/>
    <w:rsid w:val="001D07B1"/>
    <w:rsid w:val="001E394E"/>
    <w:rsid w:val="00200C55"/>
    <w:rsid w:val="0021517E"/>
    <w:rsid w:val="00224470"/>
    <w:rsid w:val="0022785F"/>
    <w:rsid w:val="00231E46"/>
    <w:rsid w:val="00233A4A"/>
    <w:rsid w:val="0023529E"/>
    <w:rsid w:val="002375E0"/>
    <w:rsid w:val="002C7FB6"/>
    <w:rsid w:val="00303BB3"/>
    <w:rsid w:val="003044CB"/>
    <w:rsid w:val="00312867"/>
    <w:rsid w:val="003454BB"/>
    <w:rsid w:val="00370D85"/>
    <w:rsid w:val="00373316"/>
    <w:rsid w:val="003926D1"/>
    <w:rsid w:val="003A093D"/>
    <w:rsid w:val="003E0A3C"/>
    <w:rsid w:val="003E35ED"/>
    <w:rsid w:val="00400A78"/>
    <w:rsid w:val="00407261"/>
    <w:rsid w:val="004759DC"/>
    <w:rsid w:val="0048727D"/>
    <w:rsid w:val="0049194D"/>
    <w:rsid w:val="0049316C"/>
    <w:rsid w:val="004A25EA"/>
    <w:rsid w:val="004B2D36"/>
    <w:rsid w:val="004C463E"/>
    <w:rsid w:val="004C7D2E"/>
    <w:rsid w:val="004F0274"/>
    <w:rsid w:val="005031D2"/>
    <w:rsid w:val="005047E8"/>
    <w:rsid w:val="005052D5"/>
    <w:rsid w:val="00506A40"/>
    <w:rsid w:val="00547CCA"/>
    <w:rsid w:val="005546B4"/>
    <w:rsid w:val="00555A69"/>
    <w:rsid w:val="00583182"/>
    <w:rsid w:val="00591FF6"/>
    <w:rsid w:val="005A049C"/>
    <w:rsid w:val="005E4055"/>
    <w:rsid w:val="00603D50"/>
    <w:rsid w:val="00650577"/>
    <w:rsid w:val="00653115"/>
    <w:rsid w:val="006658E7"/>
    <w:rsid w:val="00674A3F"/>
    <w:rsid w:val="00674DA7"/>
    <w:rsid w:val="00687041"/>
    <w:rsid w:val="006B5624"/>
    <w:rsid w:val="006B6635"/>
    <w:rsid w:val="006C1099"/>
    <w:rsid w:val="006D644D"/>
    <w:rsid w:val="006E2996"/>
    <w:rsid w:val="006E33ED"/>
    <w:rsid w:val="00724A84"/>
    <w:rsid w:val="0076175E"/>
    <w:rsid w:val="00784B9D"/>
    <w:rsid w:val="0079323C"/>
    <w:rsid w:val="007A0B09"/>
    <w:rsid w:val="007C6765"/>
    <w:rsid w:val="007E2F11"/>
    <w:rsid w:val="008148F2"/>
    <w:rsid w:val="00836174"/>
    <w:rsid w:val="00856E98"/>
    <w:rsid w:val="00861650"/>
    <w:rsid w:val="008A330B"/>
    <w:rsid w:val="008B240A"/>
    <w:rsid w:val="008D2EC6"/>
    <w:rsid w:val="008D5738"/>
    <w:rsid w:val="008E4971"/>
    <w:rsid w:val="008E5832"/>
    <w:rsid w:val="009156B8"/>
    <w:rsid w:val="00952137"/>
    <w:rsid w:val="00956552"/>
    <w:rsid w:val="00957EDE"/>
    <w:rsid w:val="00965A10"/>
    <w:rsid w:val="00972777"/>
    <w:rsid w:val="00973FA8"/>
    <w:rsid w:val="00980C57"/>
    <w:rsid w:val="009822B1"/>
    <w:rsid w:val="00987D2C"/>
    <w:rsid w:val="009A007D"/>
    <w:rsid w:val="009B4251"/>
    <w:rsid w:val="009C667C"/>
    <w:rsid w:val="009E31FF"/>
    <w:rsid w:val="00A21CD8"/>
    <w:rsid w:val="00A23D8E"/>
    <w:rsid w:val="00A86611"/>
    <w:rsid w:val="00A95327"/>
    <w:rsid w:val="00AA256C"/>
    <w:rsid w:val="00AB2FEB"/>
    <w:rsid w:val="00AB34DF"/>
    <w:rsid w:val="00AB5CB5"/>
    <w:rsid w:val="00AC61F4"/>
    <w:rsid w:val="00AD580C"/>
    <w:rsid w:val="00AE6A79"/>
    <w:rsid w:val="00AE759F"/>
    <w:rsid w:val="00AF2831"/>
    <w:rsid w:val="00B16D57"/>
    <w:rsid w:val="00B271FD"/>
    <w:rsid w:val="00B52608"/>
    <w:rsid w:val="00B5509E"/>
    <w:rsid w:val="00B56E1E"/>
    <w:rsid w:val="00B65A3B"/>
    <w:rsid w:val="00B7208D"/>
    <w:rsid w:val="00B73BB5"/>
    <w:rsid w:val="00B743B1"/>
    <w:rsid w:val="00B77F0C"/>
    <w:rsid w:val="00BE7B80"/>
    <w:rsid w:val="00BF3D98"/>
    <w:rsid w:val="00BF4C39"/>
    <w:rsid w:val="00C0602B"/>
    <w:rsid w:val="00C158F6"/>
    <w:rsid w:val="00C2119D"/>
    <w:rsid w:val="00C30F3B"/>
    <w:rsid w:val="00C35C5F"/>
    <w:rsid w:val="00C4143A"/>
    <w:rsid w:val="00C52648"/>
    <w:rsid w:val="00C57561"/>
    <w:rsid w:val="00C66BBE"/>
    <w:rsid w:val="00CC73D8"/>
    <w:rsid w:val="00CF7358"/>
    <w:rsid w:val="00D0478C"/>
    <w:rsid w:val="00D43236"/>
    <w:rsid w:val="00D432D0"/>
    <w:rsid w:val="00D642F0"/>
    <w:rsid w:val="00D7725E"/>
    <w:rsid w:val="00D840D8"/>
    <w:rsid w:val="00DA19B8"/>
    <w:rsid w:val="00DB1F42"/>
    <w:rsid w:val="00DC15DB"/>
    <w:rsid w:val="00DC1908"/>
    <w:rsid w:val="00DF1D72"/>
    <w:rsid w:val="00E139A1"/>
    <w:rsid w:val="00E22E96"/>
    <w:rsid w:val="00E450E4"/>
    <w:rsid w:val="00E52A56"/>
    <w:rsid w:val="00E8516C"/>
    <w:rsid w:val="00E96288"/>
    <w:rsid w:val="00EC18E6"/>
    <w:rsid w:val="00ED3F54"/>
    <w:rsid w:val="00EE200F"/>
    <w:rsid w:val="00F740EE"/>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 w:type="paragraph" w:customStyle="1" w:styleId="1Char">
    <w:name w:val="1 Char"/>
    <w:basedOn w:val="Standaard"/>
    <w:rsid w:val="00952137"/>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1D9A6D43</Template>
  <TotalTime>6</TotalTime>
  <Pages>4</Pages>
  <Words>767</Words>
  <Characters>5012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5768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4</cp:revision>
  <cp:lastPrinted>2017-04-11T09:16:00Z</cp:lastPrinted>
  <dcterms:created xsi:type="dcterms:W3CDTF">2017-09-07T09:48:00Z</dcterms:created>
  <dcterms:modified xsi:type="dcterms:W3CDTF">2017-10-27T08:08:00Z</dcterms:modified>
</cp:coreProperties>
</file>