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E7B6B" w14:textId="77777777" w:rsidR="00F52525" w:rsidRPr="00F52525" w:rsidRDefault="004F7C74" w:rsidP="004F7C74">
      <w:pPr>
        <w:pStyle w:val="Kop1"/>
      </w:pPr>
      <w:r>
        <w:t>T</w:t>
      </w:r>
      <w:r w:rsidRPr="004F7C74">
        <w:t>oezichthouder LED-transitie</w:t>
      </w:r>
    </w:p>
    <w:p w14:paraId="4481AE56" w14:textId="77777777" w:rsidR="00985BD0" w:rsidRDefault="00985BD0" w:rsidP="00985BD0"/>
    <w:p w14:paraId="3E09EA64" w14:textId="77777777" w:rsidR="00094A27" w:rsidRDefault="00094A27" w:rsidP="00094A27">
      <w:pPr>
        <w:pStyle w:val="Kop2"/>
      </w:pPr>
      <w:r>
        <w:t>Ons aanbod</w:t>
      </w:r>
    </w:p>
    <w:tbl>
      <w:tblPr>
        <w:tblW w:w="0" w:type="auto"/>
        <w:tblCellMar>
          <w:left w:w="0" w:type="dxa"/>
          <w:right w:w="0" w:type="dxa"/>
        </w:tblCellMar>
        <w:tblLook w:val="04A0" w:firstRow="1" w:lastRow="0" w:firstColumn="1" w:lastColumn="0" w:noHBand="0" w:noVBand="1"/>
      </w:tblPr>
      <w:tblGrid>
        <w:gridCol w:w="3086"/>
        <w:gridCol w:w="5295"/>
      </w:tblGrid>
      <w:tr w:rsidR="00E926E9" w14:paraId="2A020B7E" w14:textId="77777777" w:rsidTr="00E926E9">
        <w:tc>
          <w:tcPr>
            <w:tcW w:w="3086" w:type="dxa"/>
            <w:tcMar>
              <w:top w:w="0" w:type="dxa"/>
              <w:left w:w="108" w:type="dxa"/>
              <w:bottom w:w="0" w:type="dxa"/>
              <w:right w:w="108" w:type="dxa"/>
            </w:tcMar>
            <w:hideMark/>
          </w:tcPr>
          <w:p w14:paraId="1D71CD4E" w14:textId="77777777" w:rsidR="00E926E9" w:rsidRDefault="00E926E9">
            <w:pPr>
              <w:rPr>
                <w:rFonts w:ascii="Calibri" w:hAnsi="Calibri" w:cs="Calibri"/>
                <w:b/>
                <w:bCs/>
                <w:szCs w:val="20"/>
              </w:rPr>
            </w:pPr>
            <w:r>
              <w:rPr>
                <w:b/>
                <w:bCs/>
                <w:szCs w:val="20"/>
              </w:rPr>
              <w:t>Werklocatie:</w:t>
            </w:r>
          </w:p>
        </w:tc>
        <w:tc>
          <w:tcPr>
            <w:tcW w:w="5295" w:type="dxa"/>
            <w:tcMar>
              <w:top w:w="0" w:type="dxa"/>
              <w:left w:w="108" w:type="dxa"/>
              <w:bottom w:w="0" w:type="dxa"/>
              <w:right w:w="108" w:type="dxa"/>
            </w:tcMar>
            <w:hideMark/>
          </w:tcPr>
          <w:p w14:paraId="31DDEE0C" w14:textId="109E9D9E" w:rsidR="00E926E9" w:rsidRDefault="00E926E9">
            <w:pPr>
              <w:rPr>
                <w:szCs w:val="20"/>
              </w:rPr>
            </w:pPr>
            <w:r>
              <w:rPr>
                <w:szCs w:val="20"/>
              </w:rPr>
              <w:t>Diverse locaties in Rotterdam</w:t>
            </w:r>
            <w:r w:rsidR="00B62EAD">
              <w:rPr>
                <w:szCs w:val="20"/>
              </w:rPr>
              <w:t xml:space="preserve">, </w:t>
            </w:r>
            <w:proofErr w:type="spellStart"/>
            <w:r w:rsidR="00B62EAD">
              <w:rPr>
                <w:szCs w:val="20"/>
              </w:rPr>
              <w:t>ivm</w:t>
            </w:r>
            <w:proofErr w:type="spellEnd"/>
            <w:r w:rsidR="00B62EAD">
              <w:rPr>
                <w:szCs w:val="20"/>
              </w:rPr>
              <w:t xml:space="preserve"> de LED-transitie. </w:t>
            </w:r>
            <w:r>
              <w:rPr>
                <w:szCs w:val="20"/>
              </w:rPr>
              <w:t>Gedurende de thuiswerkregeling rondom corona zal er sprake zijn van een combinatie van thuiswerk en werk buiten/op kantoor.</w:t>
            </w:r>
          </w:p>
        </w:tc>
      </w:tr>
      <w:tr w:rsidR="00E926E9" w14:paraId="10CEC362" w14:textId="77777777" w:rsidTr="00E926E9">
        <w:tc>
          <w:tcPr>
            <w:tcW w:w="3086" w:type="dxa"/>
            <w:tcMar>
              <w:top w:w="0" w:type="dxa"/>
              <w:left w:w="108" w:type="dxa"/>
              <w:bottom w:w="0" w:type="dxa"/>
              <w:right w:w="108" w:type="dxa"/>
            </w:tcMar>
            <w:hideMark/>
          </w:tcPr>
          <w:p w14:paraId="2B7F9F0A" w14:textId="77777777" w:rsidR="00E926E9" w:rsidRDefault="00E926E9">
            <w:pPr>
              <w:rPr>
                <w:b/>
                <w:bCs/>
                <w:szCs w:val="20"/>
              </w:rPr>
            </w:pPr>
            <w:r>
              <w:rPr>
                <w:b/>
                <w:bCs/>
                <w:szCs w:val="20"/>
              </w:rPr>
              <w:t>Startdatum:</w:t>
            </w:r>
          </w:p>
        </w:tc>
        <w:tc>
          <w:tcPr>
            <w:tcW w:w="5295" w:type="dxa"/>
            <w:tcMar>
              <w:top w:w="0" w:type="dxa"/>
              <w:left w:w="108" w:type="dxa"/>
              <w:bottom w:w="0" w:type="dxa"/>
              <w:right w:w="108" w:type="dxa"/>
            </w:tcMar>
            <w:hideMark/>
          </w:tcPr>
          <w:p w14:paraId="5A051A4C" w14:textId="1CCB0590" w:rsidR="00E926E9" w:rsidRDefault="00D0447A">
            <w:pPr>
              <w:rPr>
                <w:szCs w:val="20"/>
              </w:rPr>
            </w:pPr>
            <w:r>
              <w:rPr>
                <w:szCs w:val="20"/>
              </w:rPr>
              <w:t>Naar verwachting medio  februari</w:t>
            </w:r>
          </w:p>
        </w:tc>
      </w:tr>
      <w:tr w:rsidR="00E926E9" w14:paraId="105CD6C9" w14:textId="77777777" w:rsidTr="00E926E9">
        <w:tc>
          <w:tcPr>
            <w:tcW w:w="3086" w:type="dxa"/>
            <w:tcMar>
              <w:top w:w="0" w:type="dxa"/>
              <w:left w:w="108" w:type="dxa"/>
              <w:bottom w:w="0" w:type="dxa"/>
              <w:right w:w="108" w:type="dxa"/>
            </w:tcMar>
            <w:hideMark/>
          </w:tcPr>
          <w:p w14:paraId="672A3E0C" w14:textId="77777777" w:rsidR="00E926E9" w:rsidRDefault="00E926E9">
            <w:pPr>
              <w:rPr>
                <w:b/>
                <w:bCs/>
                <w:szCs w:val="20"/>
              </w:rPr>
            </w:pPr>
            <w:r>
              <w:rPr>
                <w:b/>
                <w:bCs/>
                <w:szCs w:val="20"/>
              </w:rPr>
              <w:t>Aantal medewerkers:</w:t>
            </w:r>
          </w:p>
        </w:tc>
        <w:tc>
          <w:tcPr>
            <w:tcW w:w="5295" w:type="dxa"/>
            <w:tcMar>
              <w:top w:w="0" w:type="dxa"/>
              <w:left w:w="108" w:type="dxa"/>
              <w:bottom w:w="0" w:type="dxa"/>
              <w:right w:w="108" w:type="dxa"/>
            </w:tcMar>
            <w:hideMark/>
          </w:tcPr>
          <w:p w14:paraId="5A9B3C15" w14:textId="19735E50" w:rsidR="00E926E9" w:rsidRDefault="00E926E9">
            <w:pPr>
              <w:rPr>
                <w:szCs w:val="20"/>
              </w:rPr>
            </w:pPr>
            <w:r>
              <w:rPr>
                <w:szCs w:val="20"/>
              </w:rPr>
              <w:t>2</w:t>
            </w:r>
          </w:p>
        </w:tc>
      </w:tr>
      <w:tr w:rsidR="00E926E9" w14:paraId="6CDE438F" w14:textId="77777777" w:rsidTr="00E926E9">
        <w:tc>
          <w:tcPr>
            <w:tcW w:w="3086" w:type="dxa"/>
            <w:tcMar>
              <w:top w:w="0" w:type="dxa"/>
              <w:left w:w="108" w:type="dxa"/>
              <w:bottom w:w="0" w:type="dxa"/>
              <w:right w:w="108" w:type="dxa"/>
            </w:tcMar>
            <w:hideMark/>
          </w:tcPr>
          <w:p w14:paraId="54A898BD" w14:textId="77777777" w:rsidR="00E926E9" w:rsidRDefault="00E926E9">
            <w:pPr>
              <w:rPr>
                <w:b/>
                <w:bCs/>
                <w:szCs w:val="20"/>
              </w:rPr>
            </w:pPr>
            <w:r>
              <w:rPr>
                <w:b/>
                <w:bCs/>
                <w:szCs w:val="20"/>
              </w:rPr>
              <w:t>Uren per week:</w:t>
            </w:r>
          </w:p>
        </w:tc>
        <w:tc>
          <w:tcPr>
            <w:tcW w:w="5295" w:type="dxa"/>
            <w:tcMar>
              <w:top w:w="0" w:type="dxa"/>
              <w:left w:w="108" w:type="dxa"/>
              <w:bottom w:w="0" w:type="dxa"/>
              <w:right w:w="108" w:type="dxa"/>
            </w:tcMar>
            <w:hideMark/>
          </w:tcPr>
          <w:p w14:paraId="62F85B95" w14:textId="2DF0DC14" w:rsidR="00E926E9" w:rsidRDefault="00E926E9">
            <w:pPr>
              <w:rPr>
                <w:szCs w:val="20"/>
              </w:rPr>
            </w:pPr>
            <w:r>
              <w:rPr>
                <w:szCs w:val="20"/>
              </w:rPr>
              <w:t xml:space="preserve">32-40 </w:t>
            </w:r>
            <w:r w:rsidR="00B62EAD">
              <w:rPr>
                <w:szCs w:val="20"/>
              </w:rPr>
              <w:t>uur per week</w:t>
            </w:r>
          </w:p>
        </w:tc>
      </w:tr>
      <w:tr w:rsidR="00E926E9" w14:paraId="18CF7E08" w14:textId="77777777" w:rsidTr="00E926E9">
        <w:tc>
          <w:tcPr>
            <w:tcW w:w="3086" w:type="dxa"/>
            <w:tcMar>
              <w:top w:w="0" w:type="dxa"/>
              <w:left w:w="108" w:type="dxa"/>
              <w:bottom w:w="0" w:type="dxa"/>
              <w:right w:w="108" w:type="dxa"/>
            </w:tcMar>
            <w:hideMark/>
          </w:tcPr>
          <w:p w14:paraId="25D2BC63" w14:textId="77777777" w:rsidR="00E926E9" w:rsidRPr="00B62EAD" w:rsidRDefault="00E926E9">
            <w:pPr>
              <w:rPr>
                <w:b/>
                <w:bCs/>
                <w:szCs w:val="20"/>
              </w:rPr>
            </w:pPr>
            <w:r w:rsidRPr="00B62EAD">
              <w:rPr>
                <w:b/>
                <w:bCs/>
                <w:szCs w:val="20"/>
              </w:rPr>
              <w:t>Duur opdracht:</w:t>
            </w:r>
          </w:p>
        </w:tc>
        <w:tc>
          <w:tcPr>
            <w:tcW w:w="5295" w:type="dxa"/>
            <w:tcMar>
              <w:top w:w="0" w:type="dxa"/>
              <w:left w:w="108" w:type="dxa"/>
              <w:bottom w:w="0" w:type="dxa"/>
              <w:right w:w="108" w:type="dxa"/>
            </w:tcMar>
            <w:hideMark/>
          </w:tcPr>
          <w:p w14:paraId="2091EA1F" w14:textId="3C22E8D0" w:rsidR="00E926E9" w:rsidRPr="00B62EAD" w:rsidRDefault="00B62EAD">
            <w:pPr>
              <w:rPr>
                <w:szCs w:val="20"/>
              </w:rPr>
            </w:pPr>
            <w:r w:rsidRPr="00B62EAD">
              <w:rPr>
                <w:szCs w:val="20"/>
              </w:rPr>
              <w:t>1 jaar</w:t>
            </w:r>
          </w:p>
        </w:tc>
      </w:tr>
      <w:tr w:rsidR="00E926E9" w14:paraId="084C38CC" w14:textId="77777777" w:rsidTr="00E926E9">
        <w:tc>
          <w:tcPr>
            <w:tcW w:w="3086" w:type="dxa"/>
            <w:tcMar>
              <w:top w:w="0" w:type="dxa"/>
              <w:left w:w="108" w:type="dxa"/>
              <w:bottom w:w="0" w:type="dxa"/>
              <w:right w:w="108" w:type="dxa"/>
            </w:tcMar>
            <w:hideMark/>
          </w:tcPr>
          <w:p w14:paraId="6B22B96B" w14:textId="77777777" w:rsidR="00E926E9" w:rsidRDefault="00E926E9">
            <w:pPr>
              <w:rPr>
                <w:b/>
                <w:bCs/>
                <w:szCs w:val="20"/>
              </w:rPr>
            </w:pPr>
            <w:r>
              <w:rPr>
                <w:b/>
                <w:bCs/>
                <w:szCs w:val="20"/>
              </w:rPr>
              <w:t>Verlengingsopties:</w:t>
            </w:r>
          </w:p>
        </w:tc>
        <w:tc>
          <w:tcPr>
            <w:tcW w:w="5295" w:type="dxa"/>
            <w:tcMar>
              <w:top w:w="0" w:type="dxa"/>
              <w:left w:w="108" w:type="dxa"/>
              <w:bottom w:w="0" w:type="dxa"/>
              <w:right w:w="108" w:type="dxa"/>
            </w:tcMar>
            <w:hideMark/>
          </w:tcPr>
          <w:p w14:paraId="2E3026C6" w14:textId="0B5BCB35" w:rsidR="00E926E9" w:rsidRDefault="00E926E9">
            <w:pPr>
              <w:rPr>
                <w:szCs w:val="20"/>
                <w:highlight w:val="yellow"/>
              </w:rPr>
            </w:pPr>
            <w:r w:rsidRPr="00B62EAD">
              <w:rPr>
                <w:szCs w:val="20"/>
              </w:rPr>
              <w:t xml:space="preserve">2x 6 maanden </w:t>
            </w:r>
          </w:p>
        </w:tc>
      </w:tr>
      <w:tr w:rsidR="00E926E9" w14:paraId="2DBAABC8" w14:textId="77777777" w:rsidTr="00E926E9">
        <w:tc>
          <w:tcPr>
            <w:tcW w:w="3086" w:type="dxa"/>
            <w:tcMar>
              <w:top w:w="0" w:type="dxa"/>
              <w:left w:w="108" w:type="dxa"/>
              <w:bottom w:w="0" w:type="dxa"/>
              <w:right w:w="108" w:type="dxa"/>
            </w:tcMar>
          </w:tcPr>
          <w:p w14:paraId="6F2BACCB" w14:textId="77777777" w:rsidR="00E926E9" w:rsidRDefault="00E926E9">
            <w:pPr>
              <w:rPr>
                <w:b/>
                <w:bCs/>
                <w:szCs w:val="20"/>
              </w:rPr>
            </w:pPr>
            <w:r>
              <w:rPr>
                <w:b/>
                <w:bCs/>
                <w:szCs w:val="20"/>
              </w:rPr>
              <w:t>FSK:</w:t>
            </w:r>
          </w:p>
          <w:p w14:paraId="7990DAE8" w14:textId="77777777" w:rsidR="00E926E9" w:rsidRDefault="00E926E9">
            <w:pPr>
              <w:rPr>
                <w:b/>
                <w:bCs/>
                <w:szCs w:val="20"/>
              </w:rPr>
            </w:pPr>
            <w:r>
              <w:rPr>
                <w:b/>
                <w:bCs/>
                <w:szCs w:val="20"/>
              </w:rPr>
              <w:t>Afwijkende werktijden:</w:t>
            </w:r>
          </w:p>
          <w:p w14:paraId="452AFD87" w14:textId="77777777" w:rsidR="00E926E9" w:rsidRDefault="00E926E9">
            <w:pPr>
              <w:rPr>
                <w:b/>
                <w:bCs/>
                <w:szCs w:val="20"/>
              </w:rPr>
            </w:pPr>
          </w:p>
          <w:p w14:paraId="1D4CF8A4" w14:textId="77777777" w:rsidR="00E926E9" w:rsidRDefault="00E926E9">
            <w:pPr>
              <w:rPr>
                <w:b/>
                <w:bCs/>
                <w:szCs w:val="20"/>
              </w:rPr>
            </w:pPr>
          </w:p>
          <w:p w14:paraId="2CEB61D4" w14:textId="77777777" w:rsidR="00E926E9" w:rsidRDefault="00E926E9">
            <w:pPr>
              <w:rPr>
                <w:b/>
                <w:bCs/>
                <w:szCs w:val="20"/>
              </w:rPr>
            </w:pPr>
            <w:proofErr w:type="spellStart"/>
            <w:r>
              <w:rPr>
                <w:b/>
                <w:bCs/>
                <w:szCs w:val="20"/>
              </w:rPr>
              <w:t>Detavast</w:t>
            </w:r>
            <w:proofErr w:type="spellEnd"/>
            <w:r>
              <w:rPr>
                <w:b/>
                <w:bCs/>
                <w:szCs w:val="20"/>
              </w:rPr>
              <w:t>:</w:t>
            </w:r>
          </w:p>
        </w:tc>
        <w:tc>
          <w:tcPr>
            <w:tcW w:w="5295" w:type="dxa"/>
            <w:tcMar>
              <w:top w:w="0" w:type="dxa"/>
              <w:left w:w="108" w:type="dxa"/>
              <w:bottom w:w="0" w:type="dxa"/>
              <w:right w:w="108" w:type="dxa"/>
            </w:tcMar>
            <w:hideMark/>
          </w:tcPr>
          <w:p w14:paraId="5D14C8F9" w14:textId="77777777" w:rsidR="00E926E9" w:rsidRDefault="00E926E9">
            <w:pPr>
              <w:rPr>
                <w:szCs w:val="20"/>
              </w:rPr>
            </w:pPr>
            <w:r>
              <w:rPr>
                <w:szCs w:val="20"/>
              </w:rPr>
              <w:t>8</w:t>
            </w:r>
          </w:p>
          <w:p w14:paraId="38F82F49" w14:textId="77777777" w:rsidR="00E926E9" w:rsidRDefault="00E926E9">
            <w:pPr>
              <w:rPr>
                <w:szCs w:val="20"/>
              </w:rPr>
            </w:pPr>
            <w:r>
              <w:rPr>
                <w:szCs w:val="20"/>
              </w:rPr>
              <w:t>Zoveel mogelijk overdag. Op doorgaande wegen kan er sprake zijn van avond/nachtwerk. Ook kan controle in avonduren nodig zijn om te checken of verlichting werkt.</w:t>
            </w:r>
          </w:p>
          <w:p w14:paraId="139A9E61" w14:textId="0FB858DD" w:rsidR="00B62EAD" w:rsidRDefault="00B62EAD">
            <w:pPr>
              <w:rPr>
                <w:szCs w:val="20"/>
              </w:rPr>
            </w:pPr>
            <w:r>
              <w:rPr>
                <w:szCs w:val="20"/>
              </w:rPr>
              <w:t>Nee</w:t>
            </w:r>
          </w:p>
        </w:tc>
      </w:tr>
      <w:tr w:rsidR="00E926E9" w14:paraId="6910C7F6" w14:textId="77777777" w:rsidTr="00E926E9">
        <w:tc>
          <w:tcPr>
            <w:tcW w:w="3086" w:type="dxa"/>
            <w:tcMar>
              <w:top w:w="0" w:type="dxa"/>
              <w:left w:w="108" w:type="dxa"/>
              <w:bottom w:w="0" w:type="dxa"/>
              <w:right w:w="108" w:type="dxa"/>
            </w:tcMar>
            <w:hideMark/>
          </w:tcPr>
          <w:p w14:paraId="6D5CF401" w14:textId="77777777" w:rsidR="00E926E9" w:rsidRDefault="00E926E9">
            <w:pPr>
              <w:rPr>
                <w:b/>
                <w:bCs/>
                <w:szCs w:val="20"/>
              </w:rPr>
            </w:pPr>
            <w:r>
              <w:rPr>
                <w:b/>
                <w:bCs/>
                <w:szCs w:val="20"/>
              </w:rPr>
              <w:t>Data voor verificatiegesprek:</w:t>
            </w:r>
          </w:p>
        </w:tc>
        <w:tc>
          <w:tcPr>
            <w:tcW w:w="5295" w:type="dxa"/>
            <w:tcMar>
              <w:top w:w="0" w:type="dxa"/>
              <w:left w:w="108" w:type="dxa"/>
              <w:bottom w:w="0" w:type="dxa"/>
              <w:right w:w="108" w:type="dxa"/>
            </w:tcMar>
            <w:hideMark/>
          </w:tcPr>
          <w:p w14:paraId="2209B27A" w14:textId="4C94DDE8" w:rsidR="00E926E9" w:rsidRDefault="00B62EAD">
            <w:pPr>
              <w:rPr>
                <w:szCs w:val="20"/>
              </w:rPr>
            </w:pPr>
            <w:r>
              <w:rPr>
                <w:szCs w:val="20"/>
              </w:rPr>
              <w:t xml:space="preserve">In week </w:t>
            </w:r>
            <w:r w:rsidR="00D0447A">
              <w:rPr>
                <w:szCs w:val="20"/>
              </w:rPr>
              <w:t>3/4</w:t>
            </w:r>
          </w:p>
        </w:tc>
      </w:tr>
      <w:tr w:rsidR="00E926E9" w14:paraId="7C1AB50B" w14:textId="77777777" w:rsidTr="00E926E9">
        <w:tc>
          <w:tcPr>
            <w:tcW w:w="3086" w:type="dxa"/>
            <w:tcMar>
              <w:top w:w="0" w:type="dxa"/>
              <w:left w:w="108" w:type="dxa"/>
              <w:bottom w:w="0" w:type="dxa"/>
              <w:right w:w="108" w:type="dxa"/>
            </w:tcMar>
            <w:hideMark/>
          </w:tcPr>
          <w:p w14:paraId="43D419CF" w14:textId="77777777" w:rsidR="00E926E9" w:rsidRDefault="00E926E9">
            <w:pPr>
              <w:rPr>
                <w:b/>
                <w:bCs/>
                <w:szCs w:val="20"/>
              </w:rPr>
            </w:pPr>
            <w:r>
              <w:rPr>
                <w:b/>
                <w:bCs/>
                <w:szCs w:val="20"/>
              </w:rPr>
              <w:t>Tariefrange:</w:t>
            </w:r>
          </w:p>
        </w:tc>
        <w:tc>
          <w:tcPr>
            <w:tcW w:w="5295" w:type="dxa"/>
            <w:tcMar>
              <w:top w:w="0" w:type="dxa"/>
              <w:left w:w="108" w:type="dxa"/>
              <w:bottom w:w="0" w:type="dxa"/>
              <w:right w:w="108" w:type="dxa"/>
            </w:tcMar>
            <w:hideMark/>
          </w:tcPr>
          <w:p w14:paraId="3AEEF430" w14:textId="1A23A615" w:rsidR="00E926E9" w:rsidRDefault="00391DAF">
            <w:pPr>
              <w:rPr>
                <w:szCs w:val="20"/>
              </w:rPr>
            </w:pPr>
            <w:r>
              <w:rPr>
                <w:szCs w:val="20"/>
              </w:rPr>
              <w:t>67-87</w:t>
            </w:r>
          </w:p>
        </w:tc>
      </w:tr>
      <w:tr w:rsidR="00E926E9" w14:paraId="651E1F78" w14:textId="77777777" w:rsidTr="00E926E9">
        <w:tc>
          <w:tcPr>
            <w:tcW w:w="3086" w:type="dxa"/>
            <w:tcMar>
              <w:top w:w="0" w:type="dxa"/>
              <w:left w:w="108" w:type="dxa"/>
              <w:bottom w:w="0" w:type="dxa"/>
              <w:right w:w="108" w:type="dxa"/>
            </w:tcMar>
            <w:hideMark/>
          </w:tcPr>
          <w:p w14:paraId="27A05E82" w14:textId="77777777" w:rsidR="00E926E9" w:rsidRDefault="00E926E9">
            <w:pPr>
              <w:rPr>
                <w:b/>
                <w:bCs/>
                <w:szCs w:val="20"/>
              </w:rPr>
            </w:pPr>
            <w:r>
              <w:rPr>
                <w:b/>
                <w:bCs/>
                <w:szCs w:val="20"/>
              </w:rPr>
              <w:t>Verhouding prijs/kwaliteit:</w:t>
            </w:r>
          </w:p>
        </w:tc>
        <w:tc>
          <w:tcPr>
            <w:tcW w:w="5295" w:type="dxa"/>
            <w:tcMar>
              <w:top w:w="0" w:type="dxa"/>
              <w:left w:w="108" w:type="dxa"/>
              <w:bottom w:w="0" w:type="dxa"/>
              <w:right w:w="108" w:type="dxa"/>
            </w:tcMar>
            <w:hideMark/>
          </w:tcPr>
          <w:p w14:paraId="4E567046" w14:textId="526F775A" w:rsidR="00E926E9" w:rsidRDefault="00B62EAD">
            <w:pPr>
              <w:rPr>
                <w:szCs w:val="20"/>
              </w:rPr>
            </w:pPr>
            <w:r>
              <w:rPr>
                <w:szCs w:val="20"/>
              </w:rPr>
              <w:t>30% - 70%</w:t>
            </w:r>
          </w:p>
        </w:tc>
      </w:tr>
    </w:tbl>
    <w:p w14:paraId="4FAA29F7" w14:textId="77777777" w:rsidR="00BB5ABD" w:rsidRPr="00BB5ABD" w:rsidRDefault="00BB5ABD" w:rsidP="00BB5ABD"/>
    <w:p w14:paraId="4E18CDBC" w14:textId="23F5A25A" w:rsidR="00985BD0" w:rsidRDefault="00E26C9F" w:rsidP="00E26C9F">
      <w:pPr>
        <w:pStyle w:val="Kop2"/>
      </w:pPr>
      <w:r>
        <w:t xml:space="preserve">Jouw functie </w:t>
      </w:r>
    </w:p>
    <w:p w14:paraId="28997971" w14:textId="77777777" w:rsidR="003C15FE" w:rsidRDefault="003C15FE" w:rsidP="00E926E9">
      <w:r w:rsidRPr="00844CC6">
        <w:t xml:space="preserve">Rotterdam heeft duurzaamheid in een hoog vaandel staan. Als onderdeel hiervan wordt in de jaren 2020-2026 alle openbare verlichting omgebouwd naar LED. Dat betekent dat wij per jaar 15.000 armaturen vervangen. Alle verlichting wordt ook voorzien van </w:t>
      </w:r>
      <w:proofErr w:type="spellStart"/>
      <w:r w:rsidRPr="00844CC6">
        <w:t>telemanagement</w:t>
      </w:r>
      <w:proofErr w:type="spellEnd"/>
      <w:r w:rsidRPr="00844CC6">
        <w:t>, zodat het op afstand aan- en uitgezet en gedimd kan worden. Zo wordt de Rotterdamse verlichting duurzaam en staan wij vooraan in de stand der techniek!</w:t>
      </w:r>
    </w:p>
    <w:p w14:paraId="22D4BD38" w14:textId="77777777" w:rsidR="003C15FE" w:rsidRDefault="003C15FE" w:rsidP="00E926E9"/>
    <w:p w14:paraId="566BC6AA" w14:textId="77777777" w:rsidR="00E926E9" w:rsidRPr="00844CC6" w:rsidRDefault="00E926E9" w:rsidP="00E926E9">
      <w:r w:rsidRPr="00844CC6">
        <w:t>Als Werkvoorbereider / toezichthouder LED-transitie Elektrotechniek voer je allerhande werkzaamheden uit in de voorbereiding en uitvoering van deze onderhoudsprojecten.</w:t>
      </w:r>
    </w:p>
    <w:p w14:paraId="19F84061" w14:textId="0F4B88B4" w:rsidR="00B62EAD" w:rsidRDefault="00E926E9" w:rsidP="00E926E9">
      <w:r w:rsidRPr="00844CC6">
        <w:t>Hiervoor beschik je naast elektrotechnische kennis over goede communicatieve vaardigheden. Je hebt goed analytisch inzicht waarmee je een uitwerking in techniek, geld en omgevingsfactoren kan maken van het nog uit te voeren project.</w:t>
      </w:r>
      <w:r w:rsidR="007F3129">
        <w:t xml:space="preserve"> Zo stel je met de projectleider kostenramingen op en stel je een goed gespecificeerde uitvraag aan de aannemer/leverancier.</w:t>
      </w:r>
      <w:r w:rsidRPr="00844CC6">
        <w:t xml:space="preserve"> In nauw overleg met opdrachtgever, projectleider en directievoerder ga je aan de slag met de voorbereiding van het project en houd je rekening met risico’s en de projectplanning. Bij de realisatie van het project kan je je organisatietalent volledig inzetten.</w:t>
      </w:r>
    </w:p>
    <w:p w14:paraId="6E46DA4D" w14:textId="77777777" w:rsidR="00B62EAD" w:rsidRPr="00844CC6" w:rsidRDefault="00B62EAD" w:rsidP="00E926E9"/>
    <w:p w14:paraId="7B427F97" w14:textId="77777777" w:rsidR="00E926E9" w:rsidRPr="00844CC6" w:rsidRDefault="00E926E9" w:rsidP="00E926E9">
      <w:pPr>
        <w:outlineLvl w:val="0"/>
      </w:pPr>
      <w:r w:rsidRPr="00844CC6">
        <w:t>Je belangrijkste taken zijn:</w:t>
      </w:r>
    </w:p>
    <w:p w14:paraId="5EE27C29" w14:textId="77777777" w:rsidR="00E926E9" w:rsidRDefault="00E926E9" w:rsidP="00E926E9">
      <w:pPr>
        <w:numPr>
          <w:ilvl w:val="0"/>
          <w:numId w:val="3"/>
        </w:numPr>
        <w:overflowPunct w:val="0"/>
        <w:autoSpaceDE w:val="0"/>
        <w:autoSpaceDN w:val="0"/>
        <w:adjustRightInd w:val="0"/>
        <w:spacing w:line="240" w:lineRule="auto"/>
        <w:textAlignment w:val="baseline"/>
      </w:pPr>
      <w:r w:rsidRPr="00B62EAD">
        <w:t>Je draagt zorg voor de benodigde vergunningen, vooronderzoeken en de bestelling van materialen</w:t>
      </w:r>
      <w:r w:rsidRPr="00844CC6">
        <w:t xml:space="preserve"> en zorgt zo dat de uitvoering blijft doorgaan: de trein mag niet tot stilstand komen;</w:t>
      </w:r>
    </w:p>
    <w:p w14:paraId="31C218BF" w14:textId="77777777" w:rsidR="00E926E9" w:rsidRPr="00844CC6" w:rsidRDefault="00E926E9" w:rsidP="00E926E9">
      <w:pPr>
        <w:numPr>
          <w:ilvl w:val="0"/>
          <w:numId w:val="3"/>
        </w:numPr>
        <w:overflowPunct w:val="0"/>
        <w:autoSpaceDE w:val="0"/>
        <w:autoSpaceDN w:val="0"/>
        <w:adjustRightInd w:val="0"/>
        <w:spacing w:line="240" w:lineRule="auto"/>
        <w:textAlignment w:val="baseline"/>
      </w:pPr>
      <w:r>
        <w:lastRenderedPageBreak/>
        <w:t>Een deel van je werkzaamheden vindt buiten plaats: je schouwt vooraf buiten welke werkzaamheden nodig zijn, en toetst tijdens de uitvoering de werkzaamheden van de aannemer.</w:t>
      </w:r>
    </w:p>
    <w:p w14:paraId="790CE730" w14:textId="77777777" w:rsidR="00E926E9" w:rsidRPr="00844CC6" w:rsidRDefault="00E926E9" w:rsidP="00E926E9">
      <w:pPr>
        <w:numPr>
          <w:ilvl w:val="0"/>
          <w:numId w:val="3"/>
        </w:numPr>
        <w:overflowPunct w:val="0"/>
        <w:autoSpaceDE w:val="0"/>
        <w:autoSpaceDN w:val="0"/>
        <w:adjustRightInd w:val="0"/>
        <w:spacing w:line="240" w:lineRule="auto"/>
        <w:textAlignment w:val="baseline"/>
      </w:pPr>
      <w:bookmarkStart w:id="0" w:name="_GoBack"/>
      <w:bookmarkEnd w:id="0"/>
      <w:r w:rsidRPr="00844CC6">
        <w:t xml:space="preserve">Je onderhoudt relaties met </w:t>
      </w:r>
      <w:r>
        <w:t>(</w:t>
      </w:r>
      <w:r w:rsidRPr="00844CC6">
        <w:t>interne</w:t>
      </w:r>
      <w:r>
        <w:t>)</w:t>
      </w:r>
      <w:r w:rsidRPr="00844CC6">
        <w:t xml:space="preserve"> opdrachtgevers, aannemers en beheerders;</w:t>
      </w:r>
    </w:p>
    <w:p w14:paraId="7F0E082E" w14:textId="77777777" w:rsidR="00E926E9" w:rsidRPr="00844CC6" w:rsidRDefault="00E926E9" w:rsidP="00E926E9">
      <w:pPr>
        <w:numPr>
          <w:ilvl w:val="0"/>
          <w:numId w:val="3"/>
        </w:numPr>
        <w:overflowPunct w:val="0"/>
        <w:autoSpaceDE w:val="0"/>
        <w:autoSpaceDN w:val="0"/>
        <w:adjustRightInd w:val="0"/>
        <w:spacing w:line="240" w:lineRule="auto"/>
        <w:textAlignment w:val="baseline"/>
      </w:pPr>
      <w:r w:rsidRPr="00844CC6">
        <w:t>Je adviseert over de technische kwaliteit en veiligheid;</w:t>
      </w:r>
    </w:p>
    <w:p w14:paraId="585CD4B4" w14:textId="77777777" w:rsidR="00E926E9" w:rsidRPr="00844CC6" w:rsidRDefault="00E926E9" w:rsidP="00E926E9">
      <w:pPr>
        <w:numPr>
          <w:ilvl w:val="0"/>
          <w:numId w:val="3"/>
        </w:numPr>
        <w:overflowPunct w:val="0"/>
        <w:autoSpaceDE w:val="0"/>
        <w:autoSpaceDN w:val="0"/>
        <w:adjustRightInd w:val="0"/>
        <w:spacing w:line="240" w:lineRule="auto"/>
        <w:textAlignment w:val="baseline"/>
      </w:pPr>
      <w:r w:rsidRPr="00844CC6">
        <w:t xml:space="preserve">Indien van toepassing, verzorg je aanmelding, monitoring en planningsafstemming van te combineren werkzaamheden aan het elektriciteitsnetwerk van </w:t>
      </w:r>
      <w:proofErr w:type="spellStart"/>
      <w:r w:rsidRPr="00844CC6">
        <w:t>Stedin</w:t>
      </w:r>
      <w:proofErr w:type="spellEnd"/>
      <w:r w:rsidRPr="00844CC6">
        <w:t>;</w:t>
      </w:r>
    </w:p>
    <w:p w14:paraId="7C58F14D" w14:textId="77777777" w:rsidR="00E926E9" w:rsidRPr="00844CC6" w:rsidRDefault="00E926E9" w:rsidP="00E926E9">
      <w:pPr>
        <w:numPr>
          <w:ilvl w:val="0"/>
          <w:numId w:val="3"/>
        </w:numPr>
        <w:overflowPunct w:val="0"/>
        <w:autoSpaceDE w:val="0"/>
        <w:autoSpaceDN w:val="0"/>
        <w:adjustRightInd w:val="0"/>
        <w:spacing w:line="240" w:lineRule="auto"/>
        <w:textAlignment w:val="baseline"/>
      </w:pPr>
      <w:r w:rsidRPr="00844CC6">
        <w:t>In uitvoeringsfase toets je of de kwaliteit van de uitgevoerde werkzaamheden en rapporteer je aan de directievoerder;</w:t>
      </w:r>
    </w:p>
    <w:p w14:paraId="7B2E1719" w14:textId="77777777" w:rsidR="00E926E9" w:rsidRPr="00844CC6" w:rsidRDefault="00E926E9" w:rsidP="00E926E9">
      <w:pPr>
        <w:numPr>
          <w:ilvl w:val="0"/>
          <w:numId w:val="3"/>
        </w:numPr>
        <w:overflowPunct w:val="0"/>
        <w:autoSpaceDE w:val="0"/>
        <w:autoSpaceDN w:val="0"/>
        <w:adjustRightInd w:val="0"/>
        <w:spacing w:line="240" w:lineRule="auto"/>
        <w:textAlignment w:val="baseline"/>
      </w:pPr>
      <w:r w:rsidRPr="00844CC6">
        <w:t xml:space="preserve">Je begeleidt projecten administratief en stelt de nacalculaties op; </w:t>
      </w:r>
    </w:p>
    <w:p w14:paraId="32390B4D" w14:textId="77777777" w:rsidR="00E926E9" w:rsidRPr="00844CC6" w:rsidRDefault="00E926E9" w:rsidP="00E926E9">
      <w:pPr>
        <w:numPr>
          <w:ilvl w:val="0"/>
          <w:numId w:val="3"/>
        </w:numPr>
        <w:overflowPunct w:val="0"/>
        <w:autoSpaceDE w:val="0"/>
        <w:autoSpaceDN w:val="0"/>
        <w:adjustRightInd w:val="0"/>
        <w:spacing w:line="240" w:lineRule="auto"/>
        <w:textAlignment w:val="baseline"/>
      </w:pPr>
      <w:r w:rsidRPr="00844CC6">
        <w:t>Je hebt direct contact met de gebiedskantoren, netwerkbeheerder en aannemer over de planning van uit te voeren werkzaamheden; Je adviseert en ondersteunt het team in de processen rondom afhandeling van storingsmeldingen.</w:t>
      </w:r>
    </w:p>
    <w:p w14:paraId="51734E21" w14:textId="77777777" w:rsidR="00E926E9" w:rsidRPr="00844CC6" w:rsidRDefault="00E926E9" w:rsidP="00E926E9">
      <w:pPr>
        <w:numPr>
          <w:ilvl w:val="0"/>
          <w:numId w:val="3"/>
        </w:numPr>
        <w:overflowPunct w:val="0"/>
        <w:autoSpaceDE w:val="0"/>
        <w:autoSpaceDN w:val="0"/>
        <w:adjustRightInd w:val="0"/>
        <w:spacing w:line="240" w:lineRule="auto"/>
        <w:textAlignment w:val="baseline"/>
      </w:pPr>
      <w:r w:rsidRPr="00844CC6">
        <w:t>Je volgt ontwikkelingen in het vakgebied en past deze toe in de praktijk.</w:t>
      </w:r>
    </w:p>
    <w:p w14:paraId="4F893AED" w14:textId="77777777" w:rsidR="00985BD0" w:rsidRDefault="00985BD0" w:rsidP="00985BD0"/>
    <w:p w14:paraId="5EA6885D" w14:textId="77777777" w:rsidR="00985BD0" w:rsidRPr="00E26C9F" w:rsidRDefault="00E26C9F" w:rsidP="00E26C9F">
      <w:pPr>
        <w:pStyle w:val="Kop2"/>
      </w:pPr>
      <w:r w:rsidRPr="00E26C9F">
        <w:t>Jouw</w:t>
      </w:r>
      <w:r w:rsidR="00985BD0" w:rsidRPr="00E26C9F">
        <w:t xml:space="preserve"> profiel</w:t>
      </w:r>
    </w:p>
    <w:p w14:paraId="4B4CDCD7" w14:textId="40E95321" w:rsidR="00C9637C" w:rsidRDefault="00C9637C" w:rsidP="00C9637C">
      <w:r>
        <w:t xml:space="preserve">Als resultaat gerichte en enthousiaste collega sta je te springen om bij te dragen aan het ombouwen van de openbare verlichting in Rotterdam naar LED. Je bent accuraat in je werkzaamheden, en vindt het daarnaast leuk om creatieve oplossingen te verzinnen voor complexe problemen. Binnen deze functie ben je je bewust van mogelijke risico’s, en probeert deze te voorkomen en op te lossen door nauw samen te werken </w:t>
      </w:r>
      <w:r w:rsidRPr="00844CC6">
        <w:t>opdrachtgever, projectleider en directievoerder</w:t>
      </w:r>
      <w:r>
        <w:t xml:space="preserve">. Deze functie doet dus zeker een beroep op jouw communicatieve vaardigheden.  </w:t>
      </w:r>
    </w:p>
    <w:p w14:paraId="5226E5B7" w14:textId="39477752" w:rsidR="00C9637C" w:rsidRDefault="00C9637C" w:rsidP="00C9637C"/>
    <w:p w14:paraId="05B95677" w14:textId="4EFDCB1B" w:rsidR="00C9637C" w:rsidRDefault="00C9637C" w:rsidP="00C9637C">
      <w:r>
        <w:t>Herken je jezelf in dit profiel, dan ben jij wellicht de toezichthouder LED-transitie die we zoeken.</w:t>
      </w:r>
    </w:p>
    <w:p w14:paraId="4D7D5370" w14:textId="2A9FB0C2" w:rsidR="003C15FE" w:rsidRDefault="003C15FE" w:rsidP="003C15FE">
      <w:pPr>
        <w:pStyle w:val="Kop2"/>
      </w:pPr>
      <w:r>
        <w:t>Eisen</w:t>
      </w:r>
    </w:p>
    <w:p w14:paraId="27B1D9CB" w14:textId="5564A557" w:rsidR="003C15FE" w:rsidRDefault="00215DF7" w:rsidP="003C15FE">
      <w:pPr>
        <w:pStyle w:val="Lijstalinea"/>
        <w:numPr>
          <w:ilvl w:val="0"/>
          <w:numId w:val="6"/>
        </w:numPr>
      </w:pPr>
      <w:r>
        <w:t>Je bent in het bezit van e</w:t>
      </w:r>
      <w:r w:rsidR="003C15FE">
        <w:t xml:space="preserve">en afgeronde </w:t>
      </w:r>
      <w:proofErr w:type="spellStart"/>
      <w:r w:rsidR="003C15FE">
        <w:t>M</w:t>
      </w:r>
      <w:r w:rsidR="00AB7CBA">
        <w:t>BO</w:t>
      </w:r>
      <w:r w:rsidR="003C15FE">
        <w:t>-opleiding</w:t>
      </w:r>
      <w:proofErr w:type="spellEnd"/>
      <w:r w:rsidR="003C15FE">
        <w:t xml:space="preserve"> in een technische richting</w:t>
      </w:r>
      <w:r>
        <w:t>.</w:t>
      </w:r>
    </w:p>
    <w:p w14:paraId="6CFCF8A4" w14:textId="1127E0D0" w:rsidR="003C15FE" w:rsidRDefault="003C15FE" w:rsidP="003C15FE">
      <w:pPr>
        <w:numPr>
          <w:ilvl w:val="0"/>
          <w:numId w:val="6"/>
        </w:numPr>
        <w:tabs>
          <w:tab w:val="left" w:pos="284"/>
          <w:tab w:val="left" w:pos="567"/>
        </w:tabs>
        <w:overflowPunct w:val="0"/>
        <w:autoSpaceDE w:val="0"/>
        <w:autoSpaceDN w:val="0"/>
        <w:adjustRightInd w:val="0"/>
        <w:spacing w:line="240" w:lineRule="auto"/>
        <w:textAlignment w:val="baseline"/>
      </w:pPr>
      <w:r>
        <w:t xml:space="preserve">   </w:t>
      </w:r>
      <w:r w:rsidR="00215DF7">
        <w:t>Je hebt m</w:t>
      </w:r>
      <w:r w:rsidRPr="00844CC6">
        <w:t xml:space="preserve">inimaal </w:t>
      </w:r>
      <w:r w:rsidR="009F25AD">
        <w:t>2</w:t>
      </w:r>
      <w:r w:rsidRPr="00844CC6">
        <w:t xml:space="preserve"> jaar werkervaring </w:t>
      </w:r>
      <w:r w:rsidR="004A424A">
        <w:t>binnen</w:t>
      </w:r>
      <w:r w:rsidRPr="00844CC6">
        <w:t xml:space="preserve"> de vakgebieden</w:t>
      </w:r>
      <w:r w:rsidR="00215DF7">
        <w:t>:</w:t>
      </w:r>
      <w:r w:rsidRPr="00844CC6">
        <w:t xml:space="preserve"> elektrotechniek, installatietechniek en/of openbare verlichting</w:t>
      </w:r>
      <w:r>
        <w:t xml:space="preserve">, opgedaan in de afgelopen </w:t>
      </w:r>
      <w:r w:rsidR="009F25AD">
        <w:t>5</w:t>
      </w:r>
      <w:r>
        <w:t xml:space="preserve"> jaar.</w:t>
      </w:r>
    </w:p>
    <w:p w14:paraId="05180B2C" w14:textId="027F4AE2" w:rsidR="00AB7CBA" w:rsidRDefault="009F25AD" w:rsidP="003C15FE">
      <w:pPr>
        <w:numPr>
          <w:ilvl w:val="0"/>
          <w:numId w:val="6"/>
        </w:numPr>
        <w:tabs>
          <w:tab w:val="left" w:pos="284"/>
          <w:tab w:val="left" w:pos="567"/>
        </w:tabs>
        <w:overflowPunct w:val="0"/>
        <w:autoSpaceDE w:val="0"/>
        <w:autoSpaceDN w:val="0"/>
        <w:adjustRightInd w:val="0"/>
        <w:spacing w:line="240" w:lineRule="auto"/>
        <w:textAlignment w:val="baseline"/>
      </w:pPr>
      <w:r>
        <w:t xml:space="preserve">   </w:t>
      </w:r>
      <w:r w:rsidR="00215DF7">
        <w:t>Je hebt m</w:t>
      </w:r>
      <w:r>
        <w:t xml:space="preserve">inimaal 1 jaar ervaring met het aanvragen van vergunningen in de afgelopen 3 jaar. </w:t>
      </w:r>
    </w:p>
    <w:p w14:paraId="77122138" w14:textId="5DFC2F58" w:rsidR="009F25AD" w:rsidRDefault="009F25AD" w:rsidP="009F25AD">
      <w:pPr>
        <w:numPr>
          <w:ilvl w:val="0"/>
          <w:numId w:val="6"/>
        </w:numPr>
        <w:tabs>
          <w:tab w:val="left" w:pos="284"/>
          <w:tab w:val="left" w:pos="567"/>
        </w:tabs>
        <w:overflowPunct w:val="0"/>
        <w:autoSpaceDE w:val="0"/>
        <w:autoSpaceDN w:val="0"/>
        <w:adjustRightInd w:val="0"/>
        <w:spacing w:line="240" w:lineRule="auto"/>
        <w:textAlignment w:val="baseline"/>
      </w:pPr>
      <w:r>
        <w:t xml:space="preserve">  </w:t>
      </w:r>
      <w:r w:rsidR="00215DF7">
        <w:t>Je hebt</w:t>
      </w:r>
      <w:r>
        <w:t xml:space="preserve"> </w:t>
      </w:r>
      <w:r w:rsidR="00215DF7">
        <w:t>m</w:t>
      </w:r>
      <w:r>
        <w:t xml:space="preserve">inimaal 2 jaar ervaring </w:t>
      </w:r>
      <w:r w:rsidR="00215DF7">
        <w:t>als toezichthouder</w:t>
      </w:r>
      <w:r>
        <w:t xml:space="preserve"> op RAW contracten in de afgelopen 5 jaar. </w:t>
      </w:r>
    </w:p>
    <w:p w14:paraId="3FDB98C0" w14:textId="77777777" w:rsidR="003C15FE" w:rsidRDefault="003C15FE" w:rsidP="003C15FE">
      <w:pPr>
        <w:pStyle w:val="Kop2"/>
      </w:pPr>
      <w:r>
        <w:t>Wensen</w:t>
      </w:r>
    </w:p>
    <w:p w14:paraId="777116F8" w14:textId="77777777" w:rsidR="007F3129" w:rsidRDefault="00215DF7" w:rsidP="007F3129">
      <w:pPr>
        <w:pStyle w:val="Lijstalinea"/>
        <w:numPr>
          <w:ilvl w:val="0"/>
          <w:numId w:val="7"/>
        </w:numPr>
      </w:pPr>
      <w:r>
        <w:t>Je hebt e</w:t>
      </w:r>
      <w:r w:rsidR="00AB7CBA">
        <w:t xml:space="preserve">en afgeronde </w:t>
      </w:r>
      <w:proofErr w:type="spellStart"/>
      <w:r w:rsidR="00AB7CBA">
        <w:t>MBO-opleiding</w:t>
      </w:r>
      <w:proofErr w:type="spellEnd"/>
      <w:r w:rsidR="00AB7CBA">
        <w:t>, installatietechniek</w:t>
      </w:r>
      <w:r w:rsidR="00AD0F7F">
        <w:t>,</w:t>
      </w:r>
      <w:r w:rsidR="00AB7CBA">
        <w:t xml:space="preserve"> elektrotechniek</w:t>
      </w:r>
      <w:r w:rsidR="00AD0F7F">
        <w:t xml:space="preserve"> of openbare verlichting</w:t>
      </w:r>
      <w:r>
        <w:t>.</w:t>
      </w:r>
    </w:p>
    <w:p w14:paraId="21104F05" w14:textId="0F88354A" w:rsidR="007F3129" w:rsidRDefault="00215DF7" w:rsidP="007F3129">
      <w:pPr>
        <w:pStyle w:val="Lijstalinea"/>
        <w:numPr>
          <w:ilvl w:val="0"/>
          <w:numId w:val="7"/>
        </w:numPr>
      </w:pPr>
      <w:r>
        <w:t>Je hebt e</w:t>
      </w:r>
      <w:r w:rsidR="003C15FE">
        <w:t xml:space="preserve">en afgerond </w:t>
      </w:r>
      <w:proofErr w:type="spellStart"/>
      <w:r w:rsidR="003C15FE">
        <w:t>H</w:t>
      </w:r>
      <w:r w:rsidR="004A424A">
        <w:t>BO</w:t>
      </w:r>
      <w:r w:rsidR="003C15FE">
        <w:t>-opleiding</w:t>
      </w:r>
      <w:proofErr w:type="spellEnd"/>
      <w:r w:rsidR="003C15FE">
        <w:t xml:space="preserve">, </w:t>
      </w:r>
      <w:r w:rsidR="003C15FE" w:rsidRPr="00844CC6">
        <w:t>installatietechniek</w:t>
      </w:r>
      <w:r w:rsidR="00AD0F7F">
        <w:t>,</w:t>
      </w:r>
      <w:r w:rsidR="003C15FE" w:rsidRPr="00844CC6">
        <w:t xml:space="preserve"> elektrotechniek</w:t>
      </w:r>
      <w:r w:rsidR="00AD0F7F">
        <w:t>, of openbare verlichting</w:t>
      </w:r>
      <w:r>
        <w:t>.</w:t>
      </w:r>
    </w:p>
    <w:p w14:paraId="23164333" w14:textId="5BC49EE3" w:rsidR="007F3129" w:rsidRDefault="00215DF7" w:rsidP="007F3129">
      <w:pPr>
        <w:pStyle w:val="Lijstalinea"/>
        <w:numPr>
          <w:ilvl w:val="0"/>
          <w:numId w:val="7"/>
        </w:numPr>
      </w:pPr>
      <w:r>
        <w:t>Je hebt w</w:t>
      </w:r>
      <w:r w:rsidR="003C15FE" w:rsidRPr="00291D75">
        <w:t>erkervaring</w:t>
      </w:r>
      <w:r w:rsidR="009F25AD">
        <w:t xml:space="preserve"> in een gelijkende functie</w:t>
      </w:r>
      <w:r w:rsidR="003C15FE" w:rsidRPr="00291D75">
        <w:t xml:space="preserve"> bij een </w:t>
      </w:r>
      <w:r w:rsidR="009F25AD">
        <w:t>overheids</w:t>
      </w:r>
      <w:r w:rsidR="003C15FE" w:rsidRPr="00291D75">
        <w:t>instelling</w:t>
      </w:r>
      <w:r w:rsidR="003C15FE">
        <w:t>,</w:t>
      </w:r>
      <w:r>
        <w:t xml:space="preserve"> opgedaan</w:t>
      </w:r>
      <w:r w:rsidR="003C15FE">
        <w:t xml:space="preserve"> in de afgelopen 3 jaar</w:t>
      </w:r>
      <w:r w:rsidR="009F25AD">
        <w:t>.</w:t>
      </w:r>
    </w:p>
    <w:p w14:paraId="5C0F6B2C" w14:textId="77777777" w:rsidR="007F3129" w:rsidRDefault="003C15FE" w:rsidP="007F3129">
      <w:pPr>
        <w:pStyle w:val="Lijstalinea"/>
        <w:numPr>
          <w:ilvl w:val="0"/>
          <w:numId w:val="7"/>
        </w:numPr>
      </w:pPr>
      <w:r w:rsidRPr="00291D75">
        <w:t xml:space="preserve">Je hebt kennis en ervaring in het werken met </w:t>
      </w:r>
      <w:proofErr w:type="spellStart"/>
      <w:r w:rsidRPr="00291D75">
        <w:t>Auto</w:t>
      </w:r>
      <w:r w:rsidR="009F25AD">
        <w:t>CAD</w:t>
      </w:r>
      <w:proofErr w:type="spellEnd"/>
      <w:r w:rsidR="009F25AD">
        <w:t>.</w:t>
      </w:r>
    </w:p>
    <w:p w14:paraId="33683D75" w14:textId="568F6CEC" w:rsidR="00215DF7" w:rsidRDefault="007D4ABF" w:rsidP="007F3129">
      <w:pPr>
        <w:pStyle w:val="Lijstalinea"/>
        <w:numPr>
          <w:ilvl w:val="0"/>
          <w:numId w:val="7"/>
        </w:numPr>
      </w:pPr>
      <w:r w:rsidRPr="007D4ABF">
        <w:t xml:space="preserve">Je hebt 3 jaar ervaring in een uitvoerende, toezichthoudende of </w:t>
      </w:r>
      <w:proofErr w:type="spellStart"/>
      <w:r w:rsidRPr="007D4ABF">
        <w:t>werkvoorbereidende</w:t>
      </w:r>
      <w:proofErr w:type="spellEnd"/>
      <w:r w:rsidRPr="007D4ABF">
        <w:t xml:space="preserve"> rol in het technisch onderhoud van openbare verlichting.</w:t>
      </w:r>
    </w:p>
    <w:p w14:paraId="4C0F2676" w14:textId="77777777" w:rsidR="00215DF7" w:rsidRPr="00291D75" w:rsidRDefault="00215DF7" w:rsidP="003C15FE"/>
    <w:p w14:paraId="4E7F2A7F" w14:textId="77777777" w:rsidR="003C15FE" w:rsidRDefault="003C15FE" w:rsidP="003C15FE">
      <w:pPr>
        <w:pStyle w:val="Kop2"/>
      </w:pPr>
      <w:r w:rsidRPr="00291D75">
        <w:lastRenderedPageBreak/>
        <w:t>Competenties</w:t>
      </w:r>
    </w:p>
    <w:p w14:paraId="7F8E397A" w14:textId="77777777" w:rsidR="003C15FE" w:rsidRDefault="003C15FE" w:rsidP="003C15FE">
      <w:pPr>
        <w:pStyle w:val="Lijstalinea"/>
        <w:numPr>
          <w:ilvl w:val="0"/>
          <w:numId w:val="1"/>
        </w:numPr>
      </w:pPr>
      <w:r>
        <w:t>Resultaatgericht</w:t>
      </w:r>
    </w:p>
    <w:p w14:paraId="0E3FFA61" w14:textId="77777777" w:rsidR="003C15FE" w:rsidRDefault="003C15FE" w:rsidP="003C15FE">
      <w:pPr>
        <w:pStyle w:val="Lijstalinea"/>
        <w:numPr>
          <w:ilvl w:val="0"/>
          <w:numId w:val="1"/>
        </w:numPr>
      </w:pPr>
      <w:r>
        <w:t>Communicatief vaardig</w:t>
      </w:r>
    </w:p>
    <w:p w14:paraId="477514DC" w14:textId="77777777" w:rsidR="003C15FE" w:rsidRDefault="003C15FE" w:rsidP="003C15FE">
      <w:pPr>
        <w:pStyle w:val="Lijstalinea"/>
        <w:numPr>
          <w:ilvl w:val="0"/>
          <w:numId w:val="1"/>
        </w:numPr>
      </w:pPr>
      <w:r>
        <w:t>Integriteit</w:t>
      </w:r>
    </w:p>
    <w:p w14:paraId="71AE098B" w14:textId="77777777" w:rsidR="003C15FE" w:rsidRDefault="003C15FE" w:rsidP="003C15FE">
      <w:pPr>
        <w:pStyle w:val="Lijstalinea"/>
        <w:numPr>
          <w:ilvl w:val="0"/>
          <w:numId w:val="1"/>
        </w:numPr>
      </w:pPr>
      <w:r>
        <w:t>Flexibel</w:t>
      </w:r>
    </w:p>
    <w:p w14:paraId="3CB12098" w14:textId="77777777" w:rsidR="003C15FE" w:rsidRDefault="003C15FE" w:rsidP="003C15FE">
      <w:pPr>
        <w:pStyle w:val="Lijstalinea"/>
        <w:numPr>
          <w:ilvl w:val="0"/>
          <w:numId w:val="1"/>
        </w:numPr>
      </w:pPr>
      <w:r>
        <w:t>Accuraat</w:t>
      </w:r>
    </w:p>
    <w:p w14:paraId="723C2DE0" w14:textId="77777777" w:rsidR="003C15FE" w:rsidRDefault="003C15FE" w:rsidP="003C15FE">
      <w:pPr>
        <w:pStyle w:val="Lijstalinea"/>
        <w:numPr>
          <w:ilvl w:val="0"/>
          <w:numId w:val="1"/>
        </w:numPr>
      </w:pPr>
      <w:r>
        <w:t>Probleemoplossend</w:t>
      </w:r>
    </w:p>
    <w:p w14:paraId="09B8CF3B" w14:textId="77777777" w:rsidR="003C15FE" w:rsidRDefault="003C15FE" w:rsidP="003C15FE">
      <w:pPr>
        <w:pStyle w:val="Lijstalinea"/>
        <w:numPr>
          <w:ilvl w:val="0"/>
          <w:numId w:val="1"/>
        </w:numPr>
      </w:pPr>
      <w:r>
        <w:t>Innovatief vermogen</w:t>
      </w:r>
    </w:p>
    <w:p w14:paraId="11F2D0CB" w14:textId="77777777" w:rsidR="003C15FE" w:rsidRDefault="003C15FE" w:rsidP="003C15FE">
      <w:pPr>
        <w:pStyle w:val="Lijstalinea"/>
        <w:numPr>
          <w:ilvl w:val="0"/>
          <w:numId w:val="1"/>
        </w:numPr>
      </w:pPr>
      <w:r>
        <w:t>Stressbestendig</w:t>
      </w:r>
    </w:p>
    <w:p w14:paraId="2B40C4BA" w14:textId="77777777" w:rsidR="003C15FE" w:rsidRDefault="003C15FE" w:rsidP="00BB5ABD"/>
    <w:p w14:paraId="6EC7EA43" w14:textId="77777777" w:rsidR="00985BD0" w:rsidRDefault="00985BD0" w:rsidP="00E26C9F">
      <w:pPr>
        <w:pStyle w:val="Kop2"/>
      </w:pPr>
      <w:r>
        <w:t>De afdeling</w:t>
      </w:r>
    </w:p>
    <w:p w14:paraId="0672EC40" w14:textId="77777777" w:rsidR="00E926E9" w:rsidRPr="00844CC6" w:rsidRDefault="00E926E9" w:rsidP="00E926E9">
      <w:r w:rsidRPr="00844CC6">
        <w:t>In de sector Openbare Werken staat gebiedsgericht beheer centraal, met de nadruk op gebiedsgericht werken, objectbeheer en projectmanagement. De sector Openbare Werken bestaat uit de afdelingen Stedelijk Beheer, Gebiedsbeheer en Uitvoering Werken.</w:t>
      </w:r>
    </w:p>
    <w:p w14:paraId="01DE19E9" w14:textId="77777777" w:rsidR="00E926E9" w:rsidRDefault="00E926E9" w:rsidP="00E926E9">
      <w:pPr>
        <w:rPr>
          <w:b/>
        </w:rPr>
      </w:pPr>
    </w:p>
    <w:p w14:paraId="4094BE23" w14:textId="77777777" w:rsidR="00E926E9" w:rsidRPr="00844CC6" w:rsidRDefault="00E926E9" w:rsidP="00E926E9">
      <w:r w:rsidRPr="00844CC6">
        <w:t>Uitvoering Werken is de organisatie die zorgdraagt voor het realiseren van al het onderhoud aan de Rotterdamse buitenruimte, zoals aan wegen, groen, bruggen &amp; tunnels, gemalen, begraafplaatsen en crematorium, kademuren, speeltoestellen, openbare verlichting en verkeersregelinstallaties in de openbare ruimte van Rotterdam.</w:t>
      </w:r>
    </w:p>
    <w:p w14:paraId="254F0AED" w14:textId="77777777" w:rsidR="00E926E9" w:rsidRPr="00844CC6" w:rsidRDefault="00E926E9" w:rsidP="00E926E9">
      <w:pPr>
        <w:rPr>
          <w:sz w:val="22"/>
        </w:rPr>
      </w:pPr>
      <w:r w:rsidRPr="00844CC6">
        <w:t>De Elektrotechnische Dienst is gespecialiseerd in elektrotechniek en stuurinstallaties. De ETD houdt regie op de uitvoering van elektrotechnische onderhoudswerkzaamheden en projecten in de buitenruimte, waaronder de openbare verlichting.</w:t>
      </w:r>
    </w:p>
    <w:p w14:paraId="6462F824" w14:textId="77777777" w:rsidR="00E926E9" w:rsidRPr="00844CC6" w:rsidRDefault="00E926E9" w:rsidP="00E926E9">
      <w:r w:rsidRPr="00844CC6">
        <w:t>Veel werkzaamheden voeren wij uit met marktpartijen. De rol van ETD bestaat dan uit voorbereiding, directievoering en toezicht en administratieve afhandeling van storingsmeldingen en schades.</w:t>
      </w:r>
    </w:p>
    <w:p w14:paraId="43D6794F" w14:textId="77777777" w:rsidR="00E926E9" w:rsidRDefault="00E926E9" w:rsidP="00985BD0"/>
    <w:p w14:paraId="15F8ABAF" w14:textId="77777777" w:rsidR="00985BD0" w:rsidRDefault="00985BD0" w:rsidP="00E26C9F">
      <w:pPr>
        <w:pStyle w:val="Kop2"/>
      </w:pPr>
      <w:r>
        <w:t>Onze organisatie</w:t>
      </w:r>
    </w:p>
    <w:p w14:paraId="7FDF2632" w14:textId="77777777" w:rsidR="00E926E9" w:rsidRPr="00844CC6" w:rsidRDefault="00E926E9" w:rsidP="00E926E9">
      <w:r w:rsidRPr="00844CC6">
        <w:t xml:space="preserve">Stadsbeheer houdt de Rotterdamse buitenruimte in vorm. Met ruim 3000 collega’s zorgen we ervoor dat de stad een fijne, veilige en schone stad is om in te wonen, werken en recreëren. De sectoren Schone Stad, Openbare Werken en Toezicht &amp; Handhaving dragen hier gezamenlijk zorg voor. Gebiedsgericht, met oog voor het ritme van de stad en samen met de Rotterdammers. </w:t>
      </w:r>
    </w:p>
    <w:p w14:paraId="2EC95343" w14:textId="77777777" w:rsidR="00E926E9" w:rsidRPr="00844CC6" w:rsidRDefault="00E926E9" w:rsidP="00E926E9"/>
    <w:p w14:paraId="7C8BF7FE" w14:textId="77777777" w:rsidR="00E926E9" w:rsidRDefault="00E926E9" w:rsidP="00E926E9">
      <w:r w:rsidRPr="00844CC6">
        <w:t>Vakmanschap staat bij ons hoog in het vaandel, gericht op het beste resultaat op straat. Efficiënt, duurzaam en innovatief. Altijd de verbinding zoekend met de behoefte van burgers, bedrijven en bezoekers. Daar wordt Rotterdam zichtbaar beter van!</w:t>
      </w:r>
    </w:p>
    <w:p w14:paraId="20B5D67E" w14:textId="77777777" w:rsidR="00E926E9" w:rsidRPr="00E926E9" w:rsidRDefault="00E926E9" w:rsidP="00E926E9"/>
    <w:p w14:paraId="7AF26621"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EF566" w14:textId="77777777" w:rsidR="006E0394" w:rsidRDefault="006E0394" w:rsidP="00985BD0">
      <w:pPr>
        <w:spacing w:line="240" w:lineRule="auto"/>
      </w:pPr>
      <w:r>
        <w:separator/>
      </w:r>
    </w:p>
  </w:endnote>
  <w:endnote w:type="continuationSeparator" w:id="0">
    <w:p w14:paraId="61EC0041" w14:textId="77777777" w:rsidR="006E0394" w:rsidRDefault="006E0394"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C1B8E" w14:textId="77777777" w:rsidR="00985BD0" w:rsidRDefault="00985BD0" w:rsidP="00985BD0">
    <w:pPr>
      <w:pStyle w:val="Voettekst"/>
      <w:jc w:val="right"/>
    </w:pPr>
    <w:r w:rsidRPr="00985BD0">
      <w:rPr>
        <w:noProof/>
      </w:rPr>
      <w:drawing>
        <wp:inline distT="0" distB="0" distL="0" distR="0" wp14:anchorId="788A7CE2" wp14:editId="73E5D76B">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FF909" w14:textId="77777777" w:rsidR="006E0394" w:rsidRDefault="006E0394" w:rsidP="00985BD0">
      <w:pPr>
        <w:spacing w:line="240" w:lineRule="auto"/>
      </w:pPr>
      <w:r>
        <w:separator/>
      </w:r>
    </w:p>
  </w:footnote>
  <w:footnote w:type="continuationSeparator" w:id="0">
    <w:p w14:paraId="1178FF60" w14:textId="77777777" w:rsidR="006E0394" w:rsidRDefault="006E0394"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ADF38" w14:textId="77777777" w:rsidR="00985BD0" w:rsidRDefault="00985BD0" w:rsidP="00985BD0">
    <w:pPr>
      <w:pStyle w:val="Koptekst"/>
      <w:jc w:val="right"/>
    </w:pPr>
    <w:r w:rsidRPr="00985BD0">
      <w:rPr>
        <w:noProof/>
      </w:rPr>
      <w:drawing>
        <wp:inline distT="0" distB="0" distL="0" distR="0" wp14:anchorId="18D69B9F" wp14:editId="7C1CD0FD">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6A076AA"/>
    <w:multiLevelType w:val="hybridMultilevel"/>
    <w:tmpl w:val="EC9467A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34C2902"/>
    <w:multiLevelType w:val="hybridMultilevel"/>
    <w:tmpl w:val="B4547E62"/>
    <w:lvl w:ilvl="0" w:tplc="E592B8BE">
      <w:start w:val="1"/>
      <w:numFmt w:val="bullet"/>
      <w:lvlText w:val=""/>
      <w:lvlJc w:val="left"/>
      <w:pPr>
        <w:tabs>
          <w:tab w:val="num" w:pos="284"/>
        </w:tabs>
        <w:ind w:left="284" w:hanging="284"/>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C01476"/>
    <w:multiLevelType w:val="multilevel"/>
    <w:tmpl w:val="D82CAB8C"/>
    <w:lvl w:ilvl="0">
      <w:numFmt w:val="none"/>
      <w:lvlText w:val=""/>
      <w:legacy w:legacy="1" w:legacySpace="120" w:legacyIndent="284"/>
      <w:lvlJc w:val="left"/>
      <w:pPr>
        <w:ind w:left="284" w:hanging="284"/>
      </w:pPr>
      <w:rPr>
        <w:rFonts w:ascii="Symbol" w:hAnsi="Symbol" w:cs="Times New Roman" w:hint="default"/>
      </w:rPr>
    </w:lvl>
    <w:lvl w:ilvl="1">
      <w:start w:val="1"/>
      <w:numFmt w:val="none"/>
      <w:lvlText w:val="o"/>
      <w:legacy w:legacy="1" w:legacySpace="120" w:legacyIndent="360"/>
      <w:lvlJc w:val="left"/>
      <w:pPr>
        <w:ind w:left="644" w:hanging="360"/>
      </w:pPr>
      <w:rPr>
        <w:rFonts w:ascii="Courier New" w:hAnsi="Courier New" w:cs="Courier New" w:hint="default"/>
      </w:rPr>
    </w:lvl>
    <w:lvl w:ilvl="2">
      <w:start w:val="1"/>
      <w:numFmt w:val="none"/>
      <w:lvlText w:val=""/>
      <w:legacy w:legacy="1" w:legacySpace="120" w:legacyIndent="360"/>
      <w:lvlJc w:val="left"/>
      <w:pPr>
        <w:ind w:left="1004" w:hanging="360"/>
      </w:pPr>
      <w:rPr>
        <w:rFonts w:ascii="Wingdings" w:hAnsi="Wingdings" w:cs="Times New Roman" w:hint="default"/>
      </w:rPr>
    </w:lvl>
    <w:lvl w:ilvl="3">
      <w:start w:val="1"/>
      <w:numFmt w:val="none"/>
      <w:lvlText w:val=""/>
      <w:legacy w:legacy="1" w:legacySpace="120" w:legacyIndent="360"/>
      <w:lvlJc w:val="left"/>
      <w:pPr>
        <w:ind w:left="1364" w:hanging="360"/>
      </w:pPr>
      <w:rPr>
        <w:rFonts w:ascii="Symbol" w:hAnsi="Symbol" w:cs="Times New Roman" w:hint="default"/>
      </w:rPr>
    </w:lvl>
    <w:lvl w:ilvl="4">
      <w:start w:val="1"/>
      <w:numFmt w:val="none"/>
      <w:lvlText w:val="o"/>
      <w:legacy w:legacy="1" w:legacySpace="120" w:legacyIndent="360"/>
      <w:lvlJc w:val="left"/>
      <w:pPr>
        <w:ind w:left="1724" w:hanging="360"/>
      </w:pPr>
      <w:rPr>
        <w:rFonts w:ascii="Courier New" w:hAnsi="Courier New" w:cs="Courier New" w:hint="default"/>
      </w:rPr>
    </w:lvl>
    <w:lvl w:ilvl="5">
      <w:start w:val="1"/>
      <w:numFmt w:val="none"/>
      <w:lvlText w:val=""/>
      <w:legacy w:legacy="1" w:legacySpace="120" w:legacyIndent="360"/>
      <w:lvlJc w:val="left"/>
      <w:pPr>
        <w:ind w:left="2084" w:hanging="360"/>
      </w:pPr>
      <w:rPr>
        <w:rFonts w:ascii="Wingdings" w:hAnsi="Wingdings" w:cs="Times New Roman" w:hint="default"/>
      </w:rPr>
    </w:lvl>
    <w:lvl w:ilvl="6">
      <w:start w:val="1"/>
      <w:numFmt w:val="none"/>
      <w:lvlText w:val=""/>
      <w:legacy w:legacy="1" w:legacySpace="120" w:legacyIndent="360"/>
      <w:lvlJc w:val="left"/>
      <w:pPr>
        <w:ind w:left="2444" w:hanging="360"/>
      </w:pPr>
      <w:rPr>
        <w:rFonts w:ascii="Symbol" w:hAnsi="Symbol" w:cs="Times New Roman" w:hint="default"/>
      </w:rPr>
    </w:lvl>
    <w:lvl w:ilvl="7">
      <w:start w:val="1"/>
      <w:numFmt w:val="none"/>
      <w:lvlText w:val="o"/>
      <w:legacy w:legacy="1" w:legacySpace="120" w:legacyIndent="360"/>
      <w:lvlJc w:val="left"/>
      <w:pPr>
        <w:ind w:left="2804" w:hanging="360"/>
      </w:pPr>
      <w:rPr>
        <w:rFonts w:ascii="Courier New" w:hAnsi="Courier New" w:cs="Courier New" w:hint="default"/>
      </w:rPr>
    </w:lvl>
    <w:lvl w:ilvl="8">
      <w:start w:val="1"/>
      <w:numFmt w:val="none"/>
      <w:lvlText w:val=""/>
      <w:legacy w:legacy="1" w:legacySpace="120" w:legacyIndent="360"/>
      <w:lvlJc w:val="left"/>
      <w:pPr>
        <w:ind w:left="3164" w:hanging="360"/>
      </w:pPr>
      <w:rPr>
        <w:rFonts w:ascii="Wingdings" w:hAnsi="Wingdings" w:cs="Times New Roman" w:hint="default"/>
      </w:rPr>
    </w:lvl>
  </w:abstractNum>
  <w:abstractNum w:abstractNumId="5" w15:restartNumberingAfterBreak="0">
    <w:nsid w:val="6DEE1E22"/>
    <w:multiLevelType w:val="hybridMultilevel"/>
    <w:tmpl w:val="7F5681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3125B4C"/>
    <w:multiLevelType w:val="hybridMultilevel"/>
    <w:tmpl w:val="85D253E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394"/>
    <w:rsid w:val="00094A27"/>
    <w:rsid w:val="001C6FAE"/>
    <w:rsid w:val="00215DF7"/>
    <w:rsid w:val="00391DAF"/>
    <w:rsid w:val="00397E10"/>
    <w:rsid w:val="003C15FE"/>
    <w:rsid w:val="003F563E"/>
    <w:rsid w:val="0044045D"/>
    <w:rsid w:val="004A424A"/>
    <w:rsid w:val="004D48F9"/>
    <w:rsid w:val="004F7C74"/>
    <w:rsid w:val="0056054F"/>
    <w:rsid w:val="00573EAB"/>
    <w:rsid w:val="005E2C40"/>
    <w:rsid w:val="006E0394"/>
    <w:rsid w:val="007D4ABF"/>
    <w:rsid w:val="007F3129"/>
    <w:rsid w:val="0088610C"/>
    <w:rsid w:val="008E7E11"/>
    <w:rsid w:val="008F501F"/>
    <w:rsid w:val="00985BD0"/>
    <w:rsid w:val="009F25AD"/>
    <w:rsid w:val="00A3520A"/>
    <w:rsid w:val="00A373FC"/>
    <w:rsid w:val="00AB7CBA"/>
    <w:rsid w:val="00AD0F7F"/>
    <w:rsid w:val="00AD74CA"/>
    <w:rsid w:val="00AF5106"/>
    <w:rsid w:val="00B177C6"/>
    <w:rsid w:val="00B55D50"/>
    <w:rsid w:val="00B62EAD"/>
    <w:rsid w:val="00BA42DB"/>
    <w:rsid w:val="00BB5ABD"/>
    <w:rsid w:val="00C9637C"/>
    <w:rsid w:val="00CD19C1"/>
    <w:rsid w:val="00CE0D70"/>
    <w:rsid w:val="00D0447A"/>
    <w:rsid w:val="00D75A02"/>
    <w:rsid w:val="00E26C9F"/>
    <w:rsid w:val="00E926E9"/>
    <w:rsid w:val="00EB6620"/>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6957AF"/>
  <w15:chartTrackingRefBased/>
  <w15:docId w15:val="{979015D4-D25B-45E1-AF0D-F2DCA764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3C15FE"/>
    <w:rPr>
      <w:sz w:val="16"/>
      <w:szCs w:val="16"/>
    </w:rPr>
  </w:style>
  <w:style w:type="paragraph" w:styleId="Tekstopmerking">
    <w:name w:val="annotation text"/>
    <w:basedOn w:val="Standaard"/>
    <w:link w:val="TekstopmerkingChar"/>
    <w:uiPriority w:val="99"/>
    <w:semiHidden/>
    <w:unhideWhenUsed/>
    <w:rsid w:val="003C15FE"/>
    <w:pPr>
      <w:spacing w:line="240" w:lineRule="auto"/>
    </w:pPr>
    <w:rPr>
      <w:szCs w:val="20"/>
    </w:rPr>
  </w:style>
  <w:style w:type="character" w:customStyle="1" w:styleId="TekstopmerkingChar">
    <w:name w:val="Tekst opmerking Char"/>
    <w:basedOn w:val="Standaardalinea-lettertype"/>
    <w:link w:val="Tekstopmerking"/>
    <w:uiPriority w:val="99"/>
    <w:semiHidden/>
    <w:rsid w:val="003C15FE"/>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3C15FE"/>
    <w:rPr>
      <w:b/>
      <w:bCs/>
    </w:rPr>
  </w:style>
  <w:style w:type="character" w:customStyle="1" w:styleId="OnderwerpvanopmerkingChar">
    <w:name w:val="Onderwerp van opmerking Char"/>
    <w:basedOn w:val="TekstopmerkingChar"/>
    <w:link w:val="Onderwerpvanopmerking"/>
    <w:uiPriority w:val="99"/>
    <w:semiHidden/>
    <w:rsid w:val="003C15FE"/>
    <w:rPr>
      <w:rFonts w:ascii="Arial" w:hAnsi="Arial" w:cs="Arial"/>
      <w:b/>
      <w:bCs/>
      <w:sz w:val="20"/>
      <w:szCs w:val="20"/>
    </w:rPr>
  </w:style>
  <w:style w:type="paragraph" w:styleId="Revisie">
    <w:name w:val="Revision"/>
    <w:hidden/>
    <w:uiPriority w:val="99"/>
    <w:semiHidden/>
    <w:rsid w:val="004F7C74"/>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302573">
      <w:bodyDiv w:val="1"/>
      <w:marLeft w:val="0"/>
      <w:marRight w:val="0"/>
      <w:marTop w:val="0"/>
      <w:marBottom w:val="0"/>
      <w:divBdr>
        <w:top w:val="none" w:sz="0" w:space="0" w:color="auto"/>
        <w:left w:val="none" w:sz="0" w:space="0" w:color="auto"/>
        <w:bottom w:val="none" w:sz="0" w:space="0" w:color="auto"/>
        <w:right w:val="none" w:sz="0" w:space="0" w:color="auto"/>
      </w:divBdr>
    </w:div>
    <w:div w:id="129355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35263\AppData\Local\Microsoft\Windows\INetCache\Content.Outlook\1N37AJM3\Template%20Functieprofiel%20voor%20DAS%20uitvragen%20(002).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Functieprofiel voor DAS uitvragen (002)</Template>
  <TotalTime>5</TotalTime>
  <Pages>3</Pages>
  <Words>995</Words>
  <Characters>5478</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Aitton L. (Liesa)</dc:creator>
  <cp:keywords/>
  <dc:description/>
  <cp:lastModifiedBy>Aitton L. (Liesa)</cp:lastModifiedBy>
  <cp:revision>2</cp:revision>
  <dcterms:created xsi:type="dcterms:W3CDTF">2021-01-08T15:19:00Z</dcterms:created>
  <dcterms:modified xsi:type="dcterms:W3CDTF">2021-01-08T15:19:00Z</dcterms:modified>
</cp:coreProperties>
</file>