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889" w:rsidRDefault="00763889" w:rsidP="0076388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lang w:val="en-US"/>
        </w:rPr>
        <w:t>I</w:t>
      </w:r>
      <w:r>
        <w:rPr>
          <w:rFonts w:ascii="Times New Roman" w:hAnsi="Times New Roman" w:cs="Times New Roman"/>
          <w:b/>
          <w:sz w:val="24"/>
          <w:szCs w:val="24"/>
        </w:rPr>
        <w:t>. МЕТОДИКАТА ЗА КОМПЛЕКСНА ОЦЕНКА И НАЧИНА ЗА ОПРЕДЕЛЯНЕ НА ОЦЕНКАТА ПО ВСЕКИ ПОКАЗАТЕЛ</w:t>
      </w:r>
    </w:p>
    <w:p w:rsidR="00763889" w:rsidRDefault="00763889" w:rsidP="00763889">
      <w:pPr>
        <w:spacing w:after="120" w:line="240" w:lineRule="auto"/>
        <w:jc w:val="center"/>
        <w:rPr>
          <w:rFonts w:ascii="Times New Roman" w:hAnsi="Times New Roman" w:cs="Times New Roman"/>
          <w:b/>
          <w:sz w:val="24"/>
          <w:szCs w:val="24"/>
        </w:rPr>
      </w:pPr>
      <w:bookmarkStart w:id="0" w:name="_GoBack"/>
      <w:bookmarkEnd w:id="0"/>
    </w:p>
    <w:p w:rsidR="00763889" w:rsidRPr="00565848" w:rsidRDefault="00763889" w:rsidP="00763889">
      <w:pPr>
        <w:tabs>
          <w:tab w:val="left" w:pos="720"/>
          <w:tab w:val="num" w:pos="1440"/>
        </w:tabs>
        <w:adjustRightInd w:val="0"/>
        <w:spacing w:after="0" w:line="240" w:lineRule="auto"/>
        <w:ind w:left="113"/>
        <w:jc w:val="both"/>
        <w:rPr>
          <w:rFonts w:ascii="Times New Roman" w:hAnsi="Times New Roman" w:cs="Times New Roman"/>
          <w:sz w:val="24"/>
          <w:szCs w:val="24"/>
        </w:rPr>
      </w:pPr>
      <w:r>
        <w:rPr>
          <w:rFonts w:ascii="Times New Roman" w:hAnsi="Times New Roman" w:cs="Times New Roman"/>
          <w:b/>
          <w:sz w:val="24"/>
          <w:szCs w:val="24"/>
        </w:rPr>
        <w:t>21</w:t>
      </w:r>
      <w:r w:rsidRPr="001218DF">
        <w:rPr>
          <w:rFonts w:ascii="Times New Roman" w:hAnsi="Times New Roman" w:cs="Times New Roman"/>
          <w:sz w:val="24"/>
          <w:szCs w:val="24"/>
        </w:rPr>
        <w:t>.Обществената поръчка се възлага въз основа на икономически н</w:t>
      </w:r>
      <w:r>
        <w:rPr>
          <w:rFonts w:ascii="Times New Roman" w:hAnsi="Times New Roman" w:cs="Times New Roman"/>
          <w:sz w:val="24"/>
          <w:szCs w:val="24"/>
        </w:rPr>
        <w:t>ай-изгодната оферта.</w:t>
      </w:r>
    </w:p>
    <w:p w:rsidR="00763889" w:rsidRPr="00826732" w:rsidRDefault="00763889" w:rsidP="00763889">
      <w:pPr>
        <w:tabs>
          <w:tab w:val="left" w:pos="720"/>
          <w:tab w:val="num" w:pos="1440"/>
        </w:tabs>
        <w:adjustRightInd w:val="0"/>
        <w:spacing w:after="0" w:line="240" w:lineRule="auto"/>
        <w:ind w:left="113"/>
        <w:jc w:val="both"/>
        <w:rPr>
          <w:rFonts w:ascii="Times New Roman" w:eastAsia="Calibri" w:hAnsi="Times New Roman" w:cs="Times New Roman"/>
          <w:color w:val="000000"/>
          <w:sz w:val="24"/>
          <w:szCs w:val="24"/>
        </w:rPr>
      </w:pPr>
      <w:r w:rsidRPr="00826732">
        <w:rPr>
          <w:rFonts w:ascii="Times New Roman" w:eastAsia="Calibri" w:hAnsi="Times New Roman" w:cs="Times New Roman"/>
          <w:color w:val="000000"/>
          <w:sz w:val="24"/>
          <w:szCs w:val="24"/>
        </w:rPr>
        <w:t>Икономически най-изгодната оферта се определя въз основа на критерий за възлагане „оптимално съотношение качество/цена“ по чл. 70, ал. 2, т. 3 от ЗОП.</w:t>
      </w:r>
    </w:p>
    <w:p w:rsidR="00763889" w:rsidRPr="00826732" w:rsidRDefault="00763889" w:rsidP="00763889">
      <w:pPr>
        <w:tabs>
          <w:tab w:val="left" w:pos="720"/>
          <w:tab w:val="num" w:pos="1440"/>
        </w:tabs>
        <w:adjustRightInd w:val="0"/>
        <w:spacing w:after="0" w:line="240" w:lineRule="auto"/>
        <w:ind w:left="113"/>
        <w:jc w:val="both"/>
        <w:rPr>
          <w:rFonts w:ascii="Times New Roman" w:eastAsia="Calibri" w:hAnsi="Times New Roman" w:cs="Times New Roman"/>
          <w:sz w:val="24"/>
          <w:szCs w:val="24"/>
        </w:rPr>
      </w:pPr>
      <w:r w:rsidRPr="00826732">
        <w:rPr>
          <w:rFonts w:ascii="Times New Roman" w:eastAsia="Calibri" w:hAnsi="Times New Roman" w:cs="Times New Roman"/>
          <w:color w:val="000000"/>
          <w:sz w:val="24"/>
          <w:szCs w:val="24"/>
        </w:rPr>
        <w:tab/>
      </w:r>
      <w:r w:rsidRPr="00826732">
        <w:rPr>
          <w:rFonts w:ascii="Times New Roman" w:eastAsia="Calibri" w:hAnsi="Times New Roman" w:cs="Times New Roman"/>
          <w:sz w:val="24"/>
          <w:szCs w:val="24"/>
        </w:rPr>
        <w:t>Класирането на офертите се извършва по низходящ ред на получената комплексна оценка, като на първо място се класира офертата с най-висока оценка. Участникът, класиран от комисията на първо място, се предлага за изпълнител на обществената поръчка.</w:t>
      </w:r>
    </w:p>
    <w:p w:rsidR="00763889" w:rsidRPr="00826732" w:rsidRDefault="00763889" w:rsidP="00763889">
      <w:pPr>
        <w:tabs>
          <w:tab w:val="left" w:pos="720"/>
          <w:tab w:val="num" w:pos="1440"/>
        </w:tabs>
        <w:adjustRightInd w:val="0"/>
        <w:spacing w:after="0" w:line="240" w:lineRule="auto"/>
        <w:ind w:left="113"/>
        <w:jc w:val="both"/>
        <w:rPr>
          <w:rFonts w:ascii="Times New Roman" w:eastAsia="Calibri" w:hAnsi="Times New Roman" w:cs="Times New Roman"/>
          <w:sz w:val="24"/>
          <w:szCs w:val="24"/>
        </w:rPr>
      </w:pPr>
      <w:r w:rsidRPr="00826732">
        <w:rPr>
          <w:rFonts w:ascii="Times New Roman" w:eastAsia="Calibri" w:hAnsi="Times New Roman" w:cs="Times New Roman"/>
          <w:sz w:val="24"/>
          <w:szCs w:val="24"/>
        </w:rPr>
        <w:t>Показатели, относителната им тежест и принцип на методиката за определяне на комплексната оценка на офертите:</w:t>
      </w:r>
    </w:p>
    <w:p w:rsidR="00763889" w:rsidRPr="00826732" w:rsidRDefault="00763889" w:rsidP="00763889">
      <w:pPr>
        <w:tabs>
          <w:tab w:val="left" w:pos="720"/>
          <w:tab w:val="num" w:pos="1440"/>
        </w:tabs>
        <w:adjustRightInd w:val="0"/>
        <w:spacing w:after="0" w:line="240" w:lineRule="auto"/>
        <w:ind w:left="113"/>
        <w:jc w:val="both"/>
        <w:rPr>
          <w:rFonts w:ascii="Times New Roman" w:eastAsia="Calibri" w:hAnsi="Times New Roman" w:cs="Times New Roman"/>
          <w:sz w:val="24"/>
          <w:szCs w:val="24"/>
        </w:rPr>
      </w:pPr>
      <w:r w:rsidRPr="00826732">
        <w:rPr>
          <w:rFonts w:ascii="Times New Roman" w:eastAsia="Calibri" w:hAnsi="Times New Roman" w:cs="Times New Roman"/>
          <w:sz w:val="24"/>
          <w:szCs w:val="24"/>
        </w:rPr>
        <w:tab/>
        <w:t>•</w:t>
      </w:r>
      <w:r w:rsidRPr="00826732">
        <w:rPr>
          <w:rFonts w:ascii="Times New Roman" w:eastAsia="Calibri" w:hAnsi="Times New Roman" w:cs="Times New Roman"/>
          <w:sz w:val="24"/>
          <w:szCs w:val="24"/>
        </w:rPr>
        <w:tab/>
        <w:t>Критерий за оценка – „оптимално съотношение качество/цена”;</w:t>
      </w:r>
    </w:p>
    <w:p w:rsidR="00763889" w:rsidRPr="007012C5" w:rsidRDefault="00763889" w:rsidP="00763889">
      <w:pPr>
        <w:tabs>
          <w:tab w:val="left" w:pos="720"/>
          <w:tab w:val="num" w:pos="1440"/>
        </w:tabs>
        <w:adjustRightInd w:val="0"/>
        <w:spacing w:after="0" w:line="240" w:lineRule="auto"/>
        <w:ind w:left="113"/>
        <w:jc w:val="both"/>
        <w:rPr>
          <w:rFonts w:ascii="Times New Roman" w:eastAsia="Calibri" w:hAnsi="Times New Roman" w:cs="Times New Roman"/>
          <w:sz w:val="24"/>
          <w:szCs w:val="24"/>
        </w:rPr>
      </w:pPr>
      <w:r w:rsidRPr="00826732">
        <w:rPr>
          <w:rFonts w:ascii="Times New Roman" w:eastAsia="Calibri" w:hAnsi="Times New Roman" w:cs="Times New Roman"/>
          <w:sz w:val="24"/>
          <w:szCs w:val="24"/>
        </w:rPr>
        <w:tab/>
        <w:t>•</w:t>
      </w:r>
      <w:r w:rsidRPr="00826732">
        <w:rPr>
          <w:rFonts w:ascii="Times New Roman" w:eastAsia="Calibri" w:hAnsi="Times New Roman" w:cs="Times New Roman"/>
          <w:sz w:val="24"/>
          <w:szCs w:val="24"/>
        </w:rPr>
        <w:tab/>
        <w:t>Общата (комплексна) оценка за всяка оферта се определя, като сума от оценките по съответните показатели изразени в точки по следните формули:</w:t>
      </w:r>
    </w:p>
    <w:p w:rsidR="00763889" w:rsidRDefault="00763889" w:rsidP="00763889">
      <w:pPr>
        <w:spacing w:after="0" w:line="240" w:lineRule="auto"/>
        <w:ind w:left="113"/>
        <w:jc w:val="both"/>
        <w:rPr>
          <w:rFonts w:ascii="Times New Roman" w:eastAsia="Calibri" w:hAnsi="Times New Roman" w:cs="Times New Roman"/>
          <w:b/>
          <w:sz w:val="24"/>
          <w:szCs w:val="24"/>
        </w:rPr>
      </w:pPr>
    </w:p>
    <w:p w:rsidR="00763889" w:rsidRPr="00826732" w:rsidRDefault="00763889" w:rsidP="00763889">
      <w:pPr>
        <w:spacing w:after="0" w:line="240" w:lineRule="auto"/>
        <w:ind w:left="113"/>
        <w:jc w:val="both"/>
        <w:rPr>
          <w:rFonts w:ascii="Times New Roman" w:eastAsia="Calibri" w:hAnsi="Times New Roman" w:cs="Times New Roman"/>
          <w:b/>
          <w:sz w:val="24"/>
          <w:szCs w:val="24"/>
        </w:rPr>
      </w:pPr>
      <w:r w:rsidRPr="00826732">
        <w:rPr>
          <w:rFonts w:ascii="Times New Roman" w:eastAsia="Calibri" w:hAnsi="Times New Roman" w:cs="Times New Roman"/>
          <w:b/>
          <w:sz w:val="24"/>
          <w:szCs w:val="24"/>
        </w:rPr>
        <w:t xml:space="preserve">К комплексно = К1 + К2, </w:t>
      </w:r>
      <w:r w:rsidRPr="00826732">
        <w:rPr>
          <w:rFonts w:ascii="Times New Roman" w:eastAsia="Calibri" w:hAnsi="Times New Roman" w:cs="Times New Roman"/>
          <w:sz w:val="24"/>
          <w:szCs w:val="24"/>
        </w:rPr>
        <w:t>където:</w:t>
      </w:r>
      <w:r w:rsidRPr="00826732">
        <w:rPr>
          <w:rFonts w:ascii="Times New Roman" w:eastAsia="Calibri" w:hAnsi="Times New Roman" w:cs="Times New Roman"/>
          <w:b/>
          <w:sz w:val="24"/>
          <w:szCs w:val="24"/>
        </w:rPr>
        <w:t xml:space="preserve"> </w:t>
      </w:r>
    </w:p>
    <w:p w:rsidR="00763889" w:rsidRPr="00826732" w:rsidRDefault="00763889" w:rsidP="00763889">
      <w:pPr>
        <w:spacing w:after="0" w:line="240" w:lineRule="auto"/>
        <w:ind w:left="113"/>
        <w:jc w:val="both"/>
        <w:rPr>
          <w:rFonts w:ascii="Times New Roman" w:eastAsia="Calibri" w:hAnsi="Times New Roman" w:cs="Times New Roman"/>
          <w:sz w:val="24"/>
          <w:szCs w:val="24"/>
        </w:rPr>
      </w:pPr>
      <w:r w:rsidRPr="00826732">
        <w:rPr>
          <w:rFonts w:ascii="Times New Roman" w:eastAsia="Calibri" w:hAnsi="Times New Roman" w:cs="Times New Roman"/>
          <w:b/>
          <w:sz w:val="24"/>
          <w:szCs w:val="24"/>
        </w:rPr>
        <w:t xml:space="preserve">К1 -  оценка по финансов показател  </w:t>
      </w:r>
    </w:p>
    <w:p w:rsidR="00763889" w:rsidRPr="00826732" w:rsidRDefault="00763889" w:rsidP="00763889">
      <w:pPr>
        <w:spacing w:after="0" w:line="240" w:lineRule="auto"/>
        <w:ind w:left="113"/>
        <w:jc w:val="both"/>
        <w:rPr>
          <w:rFonts w:ascii="Times New Roman" w:eastAsia="Calibri" w:hAnsi="Times New Roman" w:cs="Times New Roman"/>
          <w:b/>
          <w:sz w:val="24"/>
          <w:szCs w:val="24"/>
        </w:rPr>
      </w:pPr>
      <w:r w:rsidRPr="00826732">
        <w:rPr>
          <w:rFonts w:ascii="Times New Roman" w:eastAsia="Calibri" w:hAnsi="Times New Roman" w:cs="Times New Roman"/>
          <w:b/>
          <w:sz w:val="24"/>
          <w:szCs w:val="24"/>
        </w:rPr>
        <w:t xml:space="preserve">К2 - срок за изпълнение   </w:t>
      </w:r>
    </w:p>
    <w:p w:rsidR="00763889" w:rsidRPr="00826732" w:rsidRDefault="00763889" w:rsidP="00763889">
      <w:pPr>
        <w:spacing w:after="0" w:line="240" w:lineRule="auto"/>
        <w:ind w:left="113" w:firstLine="360"/>
        <w:jc w:val="both"/>
        <w:rPr>
          <w:rFonts w:ascii="Times New Roman" w:eastAsia="Calibri" w:hAnsi="Times New Roman" w:cs="Times New Roman"/>
          <w:sz w:val="24"/>
          <w:szCs w:val="24"/>
        </w:rPr>
      </w:pPr>
    </w:p>
    <w:p w:rsidR="00763889" w:rsidRPr="00826732" w:rsidRDefault="00763889" w:rsidP="00763889">
      <w:pPr>
        <w:spacing w:after="0" w:line="240" w:lineRule="auto"/>
        <w:ind w:left="113" w:firstLine="360"/>
        <w:jc w:val="both"/>
        <w:rPr>
          <w:rFonts w:ascii="Times New Roman" w:eastAsia="Calibri" w:hAnsi="Times New Roman" w:cs="Times New Roman"/>
          <w:sz w:val="24"/>
          <w:szCs w:val="24"/>
        </w:rPr>
      </w:pPr>
      <w:r w:rsidRPr="00826732">
        <w:rPr>
          <w:rFonts w:ascii="Times New Roman" w:eastAsia="Calibri" w:hAnsi="Times New Roman" w:cs="Times New Roman"/>
          <w:sz w:val="24"/>
          <w:szCs w:val="24"/>
        </w:rPr>
        <w:t>Максималният общ брой точки (К комплексно), които участникът може да получи от заложените показатели е 100 т.</w:t>
      </w:r>
    </w:p>
    <w:p w:rsidR="00763889" w:rsidRPr="00826732" w:rsidRDefault="00763889" w:rsidP="00763889">
      <w:pPr>
        <w:spacing w:after="0" w:line="240" w:lineRule="auto"/>
        <w:ind w:left="113"/>
        <w:jc w:val="both"/>
        <w:rPr>
          <w:rFonts w:ascii="Times New Roman" w:eastAsia="Calibri" w:hAnsi="Times New Roman" w:cs="Times New Roman"/>
          <w:b/>
          <w:sz w:val="24"/>
          <w:szCs w:val="24"/>
        </w:rPr>
      </w:pPr>
    </w:p>
    <w:p w:rsidR="00763889" w:rsidRPr="00826732" w:rsidRDefault="00763889" w:rsidP="00763889">
      <w:pPr>
        <w:spacing w:after="0" w:line="240" w:lineRule="auto"/>
        <w:ind w:left="113" w:firstLine="708"/>
        <w:jc w:val="both"/>
        <w:rPr>
          <w:rFonts w:ascii="Times New Roman" w:eastAsia="Calibri" w:hAnsi="Times New Roman" w:cs="Times New Roman"/>
          <w:sz w:val="24"/>
          <w:szCs w:val="24"/>
          <w:lang w:val="ru-RU"/>
        </w:rPr>
      </w:pPr>
      <w:r w:rsidRPr="00826732">
        <w:rPr>
          <w:rFonts w:ascii="Times New Roman" w:eastAsia="Calibri" w:hAnsi="Times New Roman" w:cs="Times New Roman"/>
          <w:b/>
          <w:sz w:val="24"/>
          <w:szCs w:val="24"/>
          <w:lang w:val="ru-RU"/>
        </w:rPr>
        <w:t>Оценка по финансов показател  „предлагана цена за изпълнение на СМР”  К1</w:t>
      </w:r>
      <w:r w:rsidRPr="00826732">
        <w:rPr>
          <w:rFonts w:ascii="Times New Roman" w:eastAsia="Calibri" w:hAnsi="Times New Roman" w:cs="Times New Roman"/>
          <w:sz w:val="24"/>
          <w:szCs w:val="24"/>
          <w:lang w:val="ru-RU"/>
        </w:rPr>
        <w:tab/>
      </w:r>
      <w:r w:rsidRPr="00826732">
        <w:rPr>
          <w:rFonts w:ascii="Times New Roman" w:eastAsia="Calibri" w:hAnsi="Times New Roman" w:cs="Times New Roman"/>
          <w:sz w:val="24"/>
          <w:szCs w:val="24"/>
          <w:lang w:val="ru-RU"/>
        </w:rPr>
        <w:tab/>
        <w:t xml:space="preserve">- до </w:t>
      </w:r>
      <w:r w:rsidRPr="00826732">
        <w:rPr>
          <w:rFonts w:ascii="Times New Roman" w:eastAsia="Calibri" w:hAnsi="Times New Roman" w:cs="Times New Roman"/>
          <w:sz w:val="24"/>
          <w:szCs w:val="24"/>
        </w:rPr>
        <w:t>8</w:t>
      </w:r>
      <w:r w:rsidRPr="00826732">
        <w:rPr>
          <w:rFonts w:ascii="Times New Roman" w:eastAsia="Calibri" w:hAnsi="Times New Roman" w:cs="Times New Roman"/>
          <w:sz w:val="24"/>
          <w:szCs w:val="24"/>
          <w:lang w:val="ru-RU"/>
        </w:rPr>
        <w:t xml:space="preserve">0 т. </w:t>
      </w:r>
    </w:p>
    <w:p w:rsidR="00763889" w:rsidRDefault="00763889" w:rsidP="00763889">
      <w:pPr>
        <w:tabs>
          <w:tab w:val="left" w:pos="709"/>
        </w:tabs>
        <w:spacing w:after="0" w:line="240" w:lineRule="auto"/>
        <w:ind w:left="113"/>
        <w:jc w:val="both"/>
        <w:rPr>
          <w:rFonts w:ascii="Times New Roman" w:eastAsia="Calibri" w:hAnsi="Times New Roman" w:cs="Times New Roman"/>
          <w:sz w:val="24"/>
          <w:szCs w:val="24"/>
          <w:lang w:val="ru-RU" w:eastAsia="bg-BG"/>
        </w:rPr>
      </w:pPr>
    </w:p>
    <w:p w:rsidR="00763889" w:rsidRPr="00826732" w:rsidRDefault="00763889" w:rsidP="00763889">
      <w:pPr>
        <w:tabs>
          <w:tab w:val="left" w:pos="709"/>
        </w:tabs>
        <w:spacing w:after="0" w:line="240" w:lineRule="auto"/>
        <w:ind w:left="113"/>
        <w:jc w:val="both"/>
        <w:rPr>
          <w:rFonts w:ascii="Times New Roman" w:eastAsia="Calibri" w:hAnsi="Times New Roman" w:cs="Times New Roman"/>
          <w:sz w:val="24"/>
          <w:szCs w:val="24"/>
          <w:lang w:val="ru-RU" w:eastAsia="bg-BG"/>
        </w:rPr>
      </w:pPr>
      <w:r w:rsidRPr="00826732">
        <w:rPr>
          <w:rFonts w:ascii="Times New Roman" w:eastAsia="Calibri" w:hAnsi="Times New Roman" w:cs="Times New Roman"/>
          <w:sz w:val="24"/>
          <w:szCs w:val="24"/>
          <w:lang w:val="ru-RU" w:eastAsia="bg-BG"/>
        </w:rPr>
        <w:t xml:space="preserve">Участникът, предложил най-ниската цена, получава </w:t>
      </w:r>
      <w:r w:rsidRPr="00826732">
        <w:rPr>
          <w:rFonts w:ascii="Times New Roman" w:eastAsia="Calibri" w:hAnsi="Times New Roman" w:cs="Times New Roman"/>
          <w:sz w:val="24"/>
          <w:szCs w:val="24"/>
          <w:lang w:eastAsia="bg-BG"/>
        </w:rPr>
        <w:t>8</w:t>
      </w:r>
      <w:r w:rsidRPr="00826732">
        <w:rPr>
          <w:rFonts w:ascii="Times New Roman" w:eastAsia="Calibri" w:hAnsi="Times New Roman" w:cs="Times New Roman"/>
          <w:sz w:val="24"/>
          <w:szCs w:val="24"/>
          <w:lang w:val="ru-RU" w:eastAsia="bg-BG"/>
        </w:rPr>
        <w:t>0 точки, а оценките на останалите участници се определят по формулата:</w:t>
      </w:r>
    </w:p>
    <w:p w:rsidR="00763889" w:rsidRDefault="00763889" w:rsidP="00763889">
      <w:pPr>
        <w:spacing w:after="0" w:line="240" w:lineRule="auto"/>
        <w:rPr>
          <w:rFonts w:ascii="Times New Roman" w:eastAsia="Calibri" w:hAnsi="Times New Roman" w:cs="Times New Roman"/>
          <w:sz w:val="24"/>
          <w:szCs w:val="24"/>
        </w:rPr>
      </w:pPr>
      <w:r w:rsidRPr="00826732">
        <w:rPr>
          <w:rFonts w:ascii="Times New Roman" w:eastAsia="Calibri" w:hAnsi="Times New Roman" w:cs="Times New Roman"/>
          <w:b/>
          <w:sz w:val="24"/>
          <w:szCs w:val="24"/>
          <w:lang w:val="ru-RU"/>
        </w:rPr>
        <w:tab/>
      </w:r>
      <w:r w:rsidRPr="00826732">
        <w:rPr>
          <w:rFonts w:ascii="Times New Roman" w:eastAsia="Calibri" w:hAnsi="Times New Roman" w:cs="Times New Roman"/>
          <w:b/>
          <w:sz w:val="24"/>
          <w:szCs w:val="24"/>
          <w:lang w:val="ru-RU"/>
        </w:rPr>
        <w:tab/>
      </w:r>
      <w:r w:rsidRPr="00826732">
        <w:rPr>
          <w:rFonts w:ascii="Times New Roman" w:eastAsia="Calibri" w:hAnsi="Times New Roman" w:cs="Times New Roman"/>
          <w:b/>
          <w:sz w:val="24"/>
          <w:szCs w:val="24"/>
          <w:lang w:val="ru-RU"/>
        </w:rPr>
        <w:tab/>
      </w:r>
      <w:r w:rsidRPr="00826732">
        <w:rPr>
          <w:rFonts w:ascii="Times New Roman" w:eastAsia="Calibri" w:hAnsi="Times New Roman" w:cs="Times New Roman"/>
          <w:b/>
          <w:sz w:val="24"/>
          <w:szCs w:val="24"/>
        </w:rPr>
        <w:t>K</w:t>
      </w:r>
      <w:r w:rsidRPr="00826732">
        <w:rPr>
          <w:rFonts w:ascii="Times New Roman" w:eastAsia="Calibri" w:hAnsi="Times New Roman" w:cs="Times New Roman"/>
          <w:b/>
          <w:sz w:val="24"/>
          <w:szCs w:val="24"/>
          <w:lang w:val="ru-RU"/>
        </w:rPr>
        <w:t xml:space="preserve">1 </w:t>
      </w:r>
      <w:r w:rsidRPr="00826732">
        <w:rPr>
          <w:rFonts w:ascii="Times New Roman" w:eastAsia="Calibri" w:hAnsi="Times New Roman" w:cs="Times New Roman"/>
          <w:sz w:val="24"/>
          <w:szCs w:val="24"/>
          <w:lang w:val="ru-RU"/>
        </w:rPr>
        <w:t xml:space="preserve">= </w:t>
      </w:r>
      <w:r w:rsidRPr="00826732">
        <w:rPr>
          <w:rFonts w:ascii="Times New Roman" w:eastAsia="Calibri" w:hAnsi="Times New Roman" w:cs="Times New Roman"/>
          <w:position w:val="-30"/>
          <w:sz w:val="24"/>
          <w:szCs w:val="24"/>
        </w:rPr>
        <w:object w:dxaOrig="3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o:ole="">
            <v:imagedata r:id="rId4" o:title=""/>
          </v:shape>
          <o:OLEObject Type="Embed" ProgID="Equation.3" ShapeID="_x0000_i1025" DrawAspect="Content" ObjectID="_1590994783" r:id="rId5"/>
        </w:object>
      </w:r>
    </w:p>
    <w:p w:rsidR="00763889" w:rsidRPr="00826732" w:rsidRDefault="00763889" w:rsidP="00763889">
      <w:pPr>
        <w:spacing w:after="0" w:line="240" w:lineRule="auto"/>
        <w:ind w:firstLine="360"/>
        <w:jc w:val="both"/>
        <w:rPr>
          <w:rFonts w:ascii="Times New Roman" w:hAnsi="Times New Roman" w:cs="Times New Roman"/>
          <w:bCs/>
          <w:sz w:val="24"/>
          <w:szCs w:val="24"/>
          <w:lang w:eastAsia="zh-CN"/>
        </w:rPr>
      </w:pPr>
      <w:r w:rsidRPr="00826732">
        <w:rPr>
          <w:rFonts w:ascii="Times New Roman" w:hAnsi="Times New Roman" w:cs="Times New Roman"/>
          <w:sz w:val="24"/>
          <w:szCs w:val="24"/>
          <w:u w:val="single"/>
        </w:rPr>
        <w:t>*Забележка:</w:t>
      </w:r>
      <w:r w:rsidRPr="00826732">
        <w:rPr>
          <w:rFonts w:ascii="Times New Roman" w:hAnsi="Times New Roman" w:cs="Times New Roman"/>
          <w:sz w:val="24"/>
          <w:szCs w:val="24"/>
        </w:rPr>
        <w:t xml:space="preserve"> Количествено-стойностна сметка </w:t>
      </w:r>
      <w:r w:rsidRPr="00826732">
        <w:rPr>
          <w:rFonts w:ascii="Times New Roman" w:hAnsi="Times New Roman" w:cs="Times New Roman"/>
          <w:noProof/>
          <w:sz w:val="24"/>
          <w:szCs w:val="24"/>
          <w:lang w:eastAsia="bg-BG"/>
        </w:rPr>
        <w:t xml:space="preserve"> </w:t>
      </w:r>
      <w:r w:rsidRPr="00826732">
        <w:rPr>
          <w:rFonts w:ascii="Times New Roman" w:hAnsi="Times New Roman" w:cs="Times New Roman"/>
          <w:sz w:val="24"/>
          <w:szCs w:val="24"/>
        </w:rPr>
        <w:t xml:space="preserve">се </w:t>
      </w:r>
      <w:r w:rsidRPr="00826732">
        <w:rPr>
          <w:rFonts w:ascii="Times New Roman" w:hAnsi="Times New Roman" w:cs="Times New Roman"/>
          <w:bCs/>
          <w:sz w:val="24"/>
          <w:szCs w:val="24"/>
          <w:lang w:eastAsia="zh-CN"/>
        </w:rPr>
        <w:t>представя на хартиен и на електронен носител, във формат EXCEL или еквивалент. 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763889" w:rsidRPr="00826732" w:rsidRDefault="00763889" w:rsidP="00763889">
      <w:pPr>
        <w:spacing w:after="0" w:line="240" w:lineRule="auto"/>
        <w:rPr>
          <w:rFonts w:ascii="Times New Roman" w:eastAsia="Calibri" w:hAnsi="Times New Roman" w:cs="Times New Roman"/>
          <w:sz w:val="24"/>
          <w:szCs w:val="24"/>
          <w:lang w:val="ru-RU"/>
        </w:rPr>
      </w:pPr>
      <w:r w:rsidRPr="00826732">
        <w:rPr>
          <w:rFonts w:ascii="Times New Roman" w:eastAsia="Calibri" w:hAnsi="Times New Roman" w:cs="Times New Roman"/>
          <w:b/>
          <w:sz w:val="24"/>
          <w:szCs w:val="24"/>
          <w:lang w:val="ru-RU"/>
        </w:rPr>
        <w:t xml:space="preserve">  </w:t>
      </w:r>
      <w:r w:rsidRPr="00826732">
        <w:rPr>
          <w:rFonts w:ascii="Times New Roman" w:eastAsia="Calibri" w:hAnsi="Times New Roman" w:cs="Times New Roman"/>
          <w:b/>
          <w:sz w:val="24"/>
          <w:szCs w:val="24"/>
          <w:lang w:val="ru-RU"/>
        </w:rPr>
        <w:tab/>
      </w:r>
      <w:r w:rsidRPr="00826732">
        <w:rPr>
          <w:rFonts w:ascii="Times New Roman" w:eastAsia="Calibri" w:hAnsi="Times New Roman" w:cs="Times New Roman"/>
          <w:sz w:val="24"/>
          <w:szCs w:val="24"/>
          <w:lang w:val="ru-RU"/>
        </w:rPr>
        <w:t xml:space="preserve"> </w:t>
      </w:r>
    </w:p>
    <w:p w:rsidR="00763889" w:rsidRPr="00826732" w:rsidRDefault="00763889" w:rsidP="00763889">
      <w:pPr>
        <w:spacing w:after="0" w:line="240" w:lineRule="auto"/>
        <w:rPr>
          <w:rFonts w:ascii="Times New Roman" w:eastAsia="Calibri" w:hAnsi="Times New Roman" w:cs="Times New Roman"/>
          <w:sz w:val="24"/>
          <w:szCs w:val="24"/>
          <w:lang w:val="ru-RU"/>
        </w:rPr>
      </w:pPr>
      <w:r w:rsidRPr="00826732">
        <w:rPr>
          <w:rFonts w:ascii="Times New Roman" w:eastAsia="Calibri" w:hAnsi="Times New Roman" w:cs="Times New Roman"/>
          <w:b/>
          <w:sz w:val="24"/>
          <w:szCs w:val="24"/>
          <w:lang w:val="ru-RU"/>
        </w:rPr>
        <w:t xml:space="preserve">Оценка по показател „срок за изпълнение на СМР”  К2       </w:t>
      </w:r>
      <w:r w:rsidRPr="00826732">
        <w:rPr>
          <w:rFonts w:ascii="Times New Roman" w:eastAsia="Calibri" w:hAnsi="Times New Roman" w:cs="Times New Roman"/>
          <w:sz w:val="24"/>
          <w:szCs w:val="24"/>
          <w:lang w:val="ru-RU"/>
        </w:rPr>
        <w:t xml:space="preserve">- до </w:t>
      </w:r>
      <w:r w:rsidRPr="00826732">
        <w:rPr>
          <w:rFonts w:ascii="Times New Roman" w:eastAsia="Calibri" w:hAnsi="Times New Roman" w:cs="Times New Roman"/>
          <w:sz w:val="24"/>
          <w:szCs w:val="24"/>
        </w:rPr>
        <w:t>2</w:t>
      </w:r>
      <w:r w:rsidRPr="00826732">
        <w:rPr>
          <w:rFonts w:ascii="Times New Roman" w:eastAsia="Calibri" w:hAnsi="Times New Roman" w:cs="Times New Roman"/>
          <w:sz w:val="24"/>
          <w:szCs w:val="24"/>
          <w:lang w:val="en-US"/>
        </w:rPr>
        <w:t>0</w:t>
      </w:r>
      <w:r w:rsidRPr="00826732">
        <w:rPr>
          <w:rFonts w:ascii="Times New Roman" w:eastAsia="Calibri" w:hAnsi="Times New Roman" w:cs="Times New Roman"/>
          <w:sz w:val="24"/>
          <w:szCs w:val="24"/>
          <w:lang w:val="ru-RU"/>
        </w:rPr>
        <w:t xml:space="preserve"> т.</w:t>
      </w:r>
    </w:p>
    <w:p w:rsidR="00763889" w:rsidRPr="00826732" w:rsidRDefault="00763889" w:rsidP="00763889">
      <w:pPr>
        <w:spacing w:after="0" w:line="240" w:lineRule="auto"/>
        <w:rPr>
          <w:rFonts w:ascii="Times New Roman" w:eastAsia="Calibri" w:hAnsi="Times New Roman" w:cs="Times New Roman"/>
          <w:sz w:val="24"/>
          <w:szCs w:val="24"/>
          <w:lang w:val="ru-RU"/>
        </w:rPr>
      </w:pPr>
    </w:p>
    <w:p w:rsidR="00763889" w:rsidRPr="00826732" w:rsidRDefault="00763889" w:rsidP="00763889">
      <w:pPr>
        <w:tabs>
          <w:tab w:val="left" w:pos="720"/>
        </w:tabs>
        <w:spacing w:after="0" w:line="240" w:lineRule="auto"/>
        <w:jc w:val="both"/>
        <w:rPr>
          <w:rFonts w:ascii="Times New Roman" w:eastAsia="Calibri" w:hAnsi="Times New Roman" w:cs="Times New Roman"/>
          <w:sz w:val="24"/>
          <w:szCs w:val="24"/>
          <w:lang w:val="ru-RU" w:eastAsia="bg-BG"/>
        </w:rPr>
      </w:pPr>
      <w:r w:rsidRPr="00826732">
        <w:rPr>
          <w:rFonts w:ascii="Times New Roman" w:eastAsia="Calibri" w:hAnsi="Times New Roman" w:cs="Times New Roman"/>
          <w:sz w:val="24"/>
          <w:szCs w:val="24"/>
          <w:lang w:val="ru-RU" w:eastAsia="bg-BG"/>
        </w:rPr>
        <w:t xml:space="preserve">Най - краткият срок за изпълнение получава най-висока оценка – </w:t>
      </w:r>
      <w:r w:rsidRPr="00826732">
        <w:rPr>
          <w:rFonts w:ascii="Times New Roman" w:eastAsia="Calibri" w:hAnsi="Times New Roman" w:cs="Times New Roman"/>
          <w:sz w:val="24"/>
          <w:szCs w:val="24"/>
          <w:lang w:eastAsia="bg-BG"/>
        </w:rPr>
        <w:t>2</w:t>
      </w:r>
      <w:r w:rsidRPr="00826732">
        <w:rPr>
          <w:rFonts w:ascii="Times New Roman" w:eastAsia="Calibri" w:hAnsi="Times New Roman" w:cs="Times New Roman"/>
          <w:sz w:val="24"/>
          <w:szCs w:val="24"/>
          <w:lang w:val="en-US" w:eastAsia="bg-BG"/>
        </w:rPr>
        <w:t>0</w:t>
      </w:r>
      <w:r w:rsidRPr="00826732">
        <w:rPr>
          <w:rFonts w:ascii="Times New Roman" w:eastAsia="Calibri" w:hAnsi="Times New Roman" w:cs="Times New Roman"/>
          <w:sz w:val="24"/>
          <w:szCs w:val="24"/>
          <w:lang w:val="ru-RU" w:eastAsia="bg-BG"/>
        </w:rPr>
        <w:t xml:space="preserve"> точки.</w:t>
      </w:r>
    </w:p>
    <w:p w:rsidR="00763889" w:rsidRDefault="00763889" w:rsidP="00763889">
      <w:pPr>
        <w:tabs>
          <w:tab w:val="left" w:pos="720"/>
        </w:tabs>
        <w:spacing w:after="0" w:line="240" w:lineRule="auto"/>
        <w:jc w:val="both"/>
        <w:rPr>
          <w:rFonts w:ascii="Times New Roman" w:eastAsia="Calibri" w:hAnsi="Times New Roman" w:cs="Times New Roman"/>
          <w:sz w:val="24"/>
          <w:szCs w:val="24"/>
          <w:lang w:val="ru-RU" w:eastAsia="bg-BG"/>
        </w:rPr>
      </w:pPr>
      <w:r w:rsidRPr="00826732">
        <w:rPr>
          <w:rFonts w:ascii="Times New Roman" w:eastAsia="Calibri" w:hAnsi="Times New Roman" w:cs="Times New Roman"/>
          <w:sz w:val="24"/>
          <w:szCs w:val="24"/>
          <w:lang w:val="ru-RU" w:eastAsia="bg-BG"/>
        </w:rPr>
        <w:t>Оценките на останалите участници се определят по формулата:</w:t>
      </w:r>
    </w:p>
    <w:p w:rsidR="00763889" w:rsidRPr="00826732" w:rsidRDefault="00763889" w:rsidP="00763889">
      <w:pPr>
        <w:tabs>
          <w:tab w:val="left" w:pos="720"/>
        </w:tabs>
        <w:spacing w:after="0" w:line="240" w:lineRule="auto"/>
        <w:rPr>
          <w:rFonts w:ascii="Times New Roman" w:eastAsia="Calibri" w:hAnsi="Times New Roman" w:cs="Times New Roman"/>
          <w:sz w:val="24"/>
          <w:szCs w:val="24"/>
          <w:lang w:val="ru-RU" w:eastAsia="bg-BG"/>
        </w:rPr>
      </w:pPr>
      <w:r w:rsidRPr="00826732">
        <w:rPr>
          <w:rFonts w:ascii="Times New Roman" w:eastAsia="Calibri" w:hAnsi="Times New Roman" w:cs="Times New Roman"/>
          <w:b/>
          <w:sz w:val="24"/>
          <w:szCs w:val="24"/>
          <w:lang w:val="ru-RU" w:eastAsia="bg-BG"/>
        </w:rPr>
        <w:t xml:space="preserve"> </w:t>
      </w:r>
      <w:r w:rsidRPr="00826732">
        <w:rPr>
          <w:rFonts w:ascii="Times New Roman" w:eastAsia="Calibri" w:hAnsi="Times New Roman" w:cs="Times New Roman"/>
          <w:b/>
          <w:sz w:val="24"/>
          <w:szCs w:val="24"/>
          <w:lang w:val="ru-RU" w:eastAsia="bg-BG"/>
        </w:rPr>
        <w:tab/>
      </w:r>
      <w:r w:rsidRPr="00826732">
        <w:rPr>
          <w:rFonts w:ascii="Times New Roman" w:eastAsia="Calibri" w:hAnsi="Times New Roman" w:cs="Times New Roman"/>
          <w:b/>
          <w:sz w:val="24"/>
          <w:szCs w:val="24"/>
          <w:lang w:val="ru-RU" w:eastAsia="bg-BG"/>
        </w:rPr>
        <w:tab/>
      </w:r>
      <w:r w:rsidRPr="00826732">
        <w:rPr>
          <w:rFonts w:ascii="Times New Roman" w:eastAsia="Calibri" w:hAnsi="Times New Roman" w:cs="Times New Roman"/>
          <w:b/>
          <w:sz w:val="24"/>
          <w:szCs w:val="24"/>
          <w:lang w:eastAsia="bg-BG"/>
        </w:rPr>
        <w:t>K</w:t>
      </w:r>
      <w:r w:rsidRPr="00826732">
        <w:rPr>
          <w:rFonts w:ascii="Times New Roman" w:eastAsia="Calibri" w:hAnsi="Times New Roman" w:cs="Times New Roman"/>
          <w:b/>
          <w:sz w:val="24"/>
          <w:szCs w:val="24"/>
          <w:lang w:val="ru-RU" w:eastAsia="bg-BG"/>
        </w:rPr>
        <w:t xml:space="preserve">2 </w:t>
      </w:r>
      <w:r w:rsidRPr="00826732">
        <w:rPr>
          <w:rFonts w:ascii="Times New Roman" w:eastAsia="Calibri" w:hAnsi="Times New Roman" w:cs="Times New Roman"/>
          <w:sz w:val="24"/>
          <w:szCs w:val="24"/>
          <w:lang w:val="ru-RU" w:eastAsia="bg-BG"/>
        </w:rPr>
        <w:t>=</w:t>
      </w:r>
      <w:r w:rsidRPr="00826732">
        <w:rPr>
          <w:rFonts w:ascii="Times New Roman" w:eastAsia="Calibri" w:hAnsi="Times New Roman" w:cs="Times New Roman"/>
          <w:position w:val="-30"/>
          <w:sz w:val="24"/>
          <w:szCs w:val="24"/>
          <w:lang w:eastAsia="bg-BG"/>
        </w:rPr>
        <w:object w:dxaOrig="4860" w:dyaOrig="680">
          <v:shape id="_x0000_i1026" type="#_x0000_t75" style="width:243.75pt;height:33.75pt" o:ole="">
            <v:imagedata r:id="rId6" o:title=""/>
          </v:shape>
          <o:OLEObject Type="Embed" ProgID="Equation.3" ShapeID="_x0000_i1026" DrawAspect="Content" ObjectID="_1590994784" r:id="rId7"/>
        </w:object>
      </w:r>
      <w:r w:rsidRPr="00826732">
        <w:rPr>
          <w:rFonts w:ascii="Times New Roman" w:eastAsia="Calibri" w:hAnsi="Times New Roman" w:cs="Times New Roman"/>
          <w:sz w:val="24"/>
          <w:szCs w:val="24"/>
          <w:lang w:val="ru-RU" w:eastAsia="bg-BG"/>
        </w:rPr>
        <w:t xml:space="preserve"> </w:t>
      </w:r>
    </w:p>
    <w:p w:rsidR="00763889" w:rsidRDefault="00763889" w:rsidP="00763889">
      <w:pPr>
        <w:spacing w:after="0" w:line="240" w:lineRule="auto"/>
        <w:jc w:val="both"/>
        <w:rPr>
          <w:rFonts w:ascii="Times New Roman" w:hAnsi="Times New Roman" w:cs="Times New Roman"/>
          <w:b/>
          <w:sz w:val="24"/>
          <w:szCs w:val="24"/>
          <w:lang w:val="ru-RU"/>
        </w:rPr>
      </w:pPr>
    </w:p>
    <w:p w:rsidR="00763889" w:rsidRPr="001218DF" w:rsidRDefault="00763889" w:rsidP="00763889">
      <w:pPr>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22</w:t>
      </w:r>
      <w:r w:rsidRPr="00673428">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Pr="001218DF">
        <w:rPr>
          <w:rFonts w:ascii="Times New Roman" w:hAnsi="Times New Roman" w:cs="Times New Roman"/>
          <w:sz w:val="24"/>
          <w:szCs w:val="24"/>
          <w:lang w:val="ru-RU"/>
        </w:rPr>
        <w:t>Участникът, класиран от Комисията на първо място, се определя за изпълнител на обществената поръчка. При отказване на участника, класиран на първо място, да сключи договора за изпълнение на обществената поръчка, възложителят може да прекрати процедурата или да определи за изпълнител втория класиран участник и да сключи договор с него.</w:t>
      </w:r>
    </w:p>
    <w:p w:rsidR="00D610AC" w:rsidRDefault="00D610AC"/>
    <w:sectPr w:rsidR="00D61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59"/>
    <w:rsid w:val="00323C57"/>
    <w:rsid w:val="005C305C"/>
    <w:rsid w:val="00763889"/>
    <w:rsid w:val="00D610AC"/>
    <w:rsid w:val="00FE6E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F23F"/>
  <w15:chartTrackingRefBased/>
  <w15:docId w15:val="{4EBBCA93-0E5A-4191-AA57-16D16B4D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889"/>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3</cp:revision>
  <dcterms:created xsi:type="dcterms:W3CDTF">2018-06-20T07:13:00Z</dcterms:created>
  <dcterms:modified xsi:type="dcterms:W3CDTF">2018-06-20T07:13:00Z</dcterms:modified>
</cp:coreProperties>
</file>