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05" w:rsidRPr="0023111C" w:rsidRDefault="00B92305" w:rsidP="00B92305">
      <w:pPr>
        <w:pBdr>
          <w:top w:val="single" w:sz="4" w:space="1" w:color="auto"/>
          <w:left w:val="single" w:sz="4" w:space="4" w:color="auto"/>
          <w:bottom w:val="single" w:sz="4" w:space="1" w:color="auto"/>
          <w:right w:val="single" w:sz="4" w:space="4" w:color="auto"/>
        </w:pBdr>
        <w:spacing w:after="480" w:line="276" w:lineRule="auto"/>
        <w:rPr>
          <w:b/>
          <w:sz w:val="28"/>
          <w:szCs w:val="28"/>
        </w:rPr>
      </w:pPr>
      <w:r w:rsidRPr="0023111C">
        <w:rPr>
          <w:b/>
          <w:sz w:val="28"/>
          <w:szCs w:val="28"/>
        </w:rPr>
        <w:t>Profiel van de aanbestedende dienst</w:t>
      </w:r>
    </w:p>
    <w:p w:rsidR="003C7C14" w:rsidRPr="000F4D54" w:rsidRDefault="003C7C14" w:rsidP="003C7C14">
      <w:r w:rsidRPr="000F4D54">
        <w:t xml:space="preserve">Koninklijke Kentalis is er voor kinderen, jongeren en volwassenen die moeite hebben met horen en communiceren doordat ze: </w:t>
      </w:r>
    </w:p>
    <w:p w:rsidR="003C7C14" w:rsidRPr="000F4D54" w:rsidRDefault="003C7C14" w:rsidP="00057ECA">
      <w:pPr>
        <w:numPr>
          <w:ilvl w:val="0"/>
          <w:numId w:val="8"/>
        </w:numPr>
        <w:spacing w:line="276" w:lineRule="auto"/>
      </w:pPr>
      <w:r w:rsidRPr="000F4D54">
        <w:t>doof of slechthorend zijn;</w:t>
      </w:r>
    </w:p>
    <w:p w:rsidR="003C7C14" w:rsidRPr="000F4D54" w:rsidRDefault="003C7C14" w:rsidP="00057ECA">
      <w:pPr>
        <w:numPr>
          <w:ilvl w:val="0"/>
          <w:numId w:val="8"/>
        </w:numPr>
        <w:spacing w:line="276" w:lineRule="auto"/>
      </w:pPr>
      <w:r w:rsidRPr="000F4D54">
        <w:t>doofblind zijn;</w:t>
      </w:r>
    </w:p>
    <w:p w:rsidR="003C7C14" w:rsidRPr="000F4D54" w:rsidRDefault="003C7C14" w:rsidP="00057ECA">
      <w:pPr>
        <w:numPr>
          <w:ilvl w:val="0"/>
          <w:numId w:val="8"/>
        </w:numPr>
        <w:spacing w:line="276" w:lineRule="auto"/>
      </w:pPr>
      <w:r w:rsidRPr="000F4D54">
        <w:t>ernstige communicatieproblemen hebben (TOS of autisme met spraaktaalstoornissen);</w:t>
      </w:r>
    </w:p>
    <w:p w:rsidR="003C7C14" w:rsidRPr="000F4D54" w:rsidRDefault="003C7C14" w:rsidP="003C7C14">
      <w:pPr>
        <w:spacing w:after="200" w:line="276" w:lineRule="auto"/>
      </w:pPr>
      <w:r w:rsidRPr="000F4D54">
        <w:t>soms in combinatie met een verstandelijke beperking, motorische problemen of psychiatrische problemen.</w:t>
      </w:r>
    </w:p>
    <w:p w:rsidR="003C7C14" w:rsidRPr="000F4D54" w:rsidRDefault="003C7C14" w:rsidP="003C7C14">
      <w:pPr>
        <w:spacing w:after="200"/>
      </w:pPr>
      <w:r w:rsidRPr="000F4D54">
        <w:t>Kentalis is een landelijk werkende en gevestigde organisatie en biedt begeleiding, behandeling, onderwijs en onderzoek op locaties verspreid over heel Nederland.</w:t>
      </w:r>
    </w:p>
    <w:p w:rsidR="003C7C14" w:rsidRPr="000F4D54" w:rsidRDefault="003C7C14" w:rsidP="003C7C14">
      <w:pPr>
        <w:spacing w:after="200"/>
        <w:rPr>
          <w:sz w:val="24"/>
          <w:u w:val="single"/>
        </w:rPr>
      </w:pPr>
      <w:r w:rsidRPr="000F4D54">
        <w:rPr>
          <w:sz w:val="24"/>
          <w:u w:val="single"/>
        </w:rPr>
        <w:t>Het onderwijs van Kentalis</w:t>
      </w:r>
    </w:p>
    <w:p w:rsidR="003C7C14" w:rsidRPr="000F4D54" w:rsidRDefault="003C7C14" w:rsidP="003C7C14">
      <w:pPr>
        <w:spacing w:after="200"/>
      </w:pPr>
      <w:r w:rsidRPr="000F4D54">
        <w:t>Het onderwijs van Kentalis omvat momenteel:</w:t>
      </w:r>
    </w:p>
    <w:p w:rsidR="003C7C14" w:rsidRPr="000F4D54" w:rsidRDefault="00881251" w:rsidP="00057ECA">
      <w:pPr>
        <w:numPr>
          <w:ilvl w:val="0"/>
          <w:numId w:val="2"/>
        </w:numPr>
        <w:spacing w:after="200"/>
      </w:pPr>
      <w:r w:rsidRPr="000F4D54">
        <w:t>14</w:t>
      </w:r>
      <w:r w:rsidR="003C7C14" w:rsidRPr="000F4D54">
        <w:t xml:space="preserve"> scholen voor</w:t>
      </w:r>
      <w:r w:rsidRPr="000F4D54">
        <w:t xml:space="preserve"> Speciaal Onderwijs en 6</w:t>
      </w:r>
      <w:r w:rsidR="003C7C14" w:rsidRPr="000F4D54">
        <w:t xml:space="preserve"> scholen voor Voortgezet Speciaal Onderwijs, ondergebracht in circa 35 locaties</w:t>
      </w:r>
    </w:p>
    <w:p w:rsidR="003C7C14" w:rsidRPr="000F4D54" w:rsidRDefault="003C7C14" w:rsidP="00057ECA">
      <w:pPr>
        <w:numPr>
          <w:ilvl w:val="0"/>
          <w:numId w:val="2"/>
        </w:numPr>
        <w:spacing w:after="200"/>
        <w:ind w:left="357" w:hanging="357"/>
      </w:pPr>
      <w:r w:rsidRPr="000F4D54">
        <w:t>Ambulante dienstverlening</w:t>
      </w:r>
    </w:p>
    <w:p w:rsidR="003C7C14" w:rsidRPr="000F4D54" w:rsidRDefault="003C7C14" w:rsidP="003C7C14">
      <w:pPr>
        <w:spacing w:after="200"/>
        <w:rPr>
          <w:sz w:val="24"/>
          <w:u w:val="single"/>
        </w:rPr>
      </w:pPr>
      <w:r w:rsidRPr="000F4D54">
        <w:rPr>
          <w:sz w:val="24"/>
          <w:u w:val="single"/>
        </w:rPr>
        <w:t>De zorg van Kentalis</w:t>
      </w:r>
    </w:p>
    <w:p w:rsidR="003C7C14" w:rsidRPr="000F4D54" w:rsidRDefault="003C7C14" w:rsidP="003C7C14">
      <w:pPr>
        <w:spacing w:after="200"/>
      </w:pPr>
      <w:r w:rsidRPr="000F4D54">
        <w:t>De zorg van Kentalis omvat momenteel</w:t>
      </w:r>
    </w:p>
    <w:p w:rsidR="003C7C14" w:rsidRPr="000F4D54" w:rsidRDefault="003C7C14" w:rsidP="00057ECA">
      <w:pPr>
        <w:numPr>
          <w:ilvl w:val="0"/>
          <w:numId w:val="2"/>
        </w:numPr>
        <w:spacing w:after="240"/>
        <w:ind w:left="357" w:hanging="357"/>
      </w:pPr>
      <w:r w:rsidRPr="000F4D54">
        <w:t>Ongeveer 80 locaties voor zorg en diagnostiek</w:t>
      </w:r>
    </w:p>
    <w:p w:rsidR="004A313D" w:rsidRPr="000F4D54" w:rsidRDefault="004A313D" w:rsidP="004A313D">
      <w:pPr>
        <w:pBdr>
          <w:top w:val="single" w:sz="4" w:space="1" w:color="auto"/>
          <w:left w:val="single" w:sz="4" w:space="4" w:color="auto"/>
          <w:bottom w:val="single" w:sz="4" w:space="1" w:color="auto"/>
          <w:right w:val="single" w:sz="4" w:space="4" w:color="auto"/>
        </w:pBdr>
        <w:spacing w:after="240"/>
        <w:rPr>
          <w:b/>
          <w:sz w:val="28"/>
          <w:szCs w:val="28"/>
        </w:rPr>
      </w:pPr>
      <w:r w:rsidRPr="000F4D54">
        <w:rPr>
          <w:b/>
          <w:sz w:val="28"/>
          <w:szCs w:val="28"/>
        </w:rPr>
        <w:t>Beschrijving van de opdracht</w:t>
      </w:r>
    </w:p>
    <w:p w:rsidR="00B946B1" w:rsidRPr="000F4D54" w:rsidRDefault="00DD2D9C" w:rsidP="001E4053">
      <w:pPr>
        <w:spacing w:after="240"/>
      </w:pPr>
      <w:r w:rsidRPr="000F4D54">
        <w:t xml:space="preserve">Volgende informatie geeft een </w:t>
      </w:r>
      <w:r w:rsidRPr="000F4D54">
        <w:rPr>
          <w:u w:val="single"/>
        </w:rPr>
        <w:t>indicatie</w:t>
      </w:r>
      <w:r w:rsidR="003D448A" w:rsidRPr="000F4D54">
        <w:t xml:space="preserve"> van de inhoud en de omvang van de opdracht</w:t>
      </w:r>
      <w:r w:rsidRPr="000F4D54">
        <w:t>.</w:t>
      </w:r>
      <w:r w:rsidRPr="000F4D54">
        <w:br/>
      </w:r>
      <w:r w:rsidRPr="000F4D54">
        <w:br/>
      </w:r>
      <w:r w:rsidR="003C7C14" w:rsidRPr="000F4D54">
        <w:t xml:space="preserve">Ze geeft </w:t>
      </w:r>
      <w:r w:rsidR="00E41BB6" w:rsidRPr="000F4D54">
        <w:t xml:space="preserve">globaal </w:t>
      </w:r>
      <w:r w:rsidR="003C7C14" w:rsidRPr="000F4D54">
        <w:t xml:space="preserve">beeld van de tot de scope van deze aanbesteding behorende items en de opties met betrekking tot die items en </w:t>
      </w:r>
      <w:r w:rsidR="00367849" w:rsidRPr="000F4D54">
        <w:t xml:space="preserve">van </w:t>
      </w:r>
      <w:r w:rsidR="003C7C14" w:rsidRPr="000F4D54">
        <w:t xml:space="preserve">de bijbehorende diensten, </w:t>
      </w:r>
      <w:r w:rsidR="00E41BB6" w:rsidRPr="000F4D54">
        <w:t>die momenteel door de opdrachtgever worden ingezet.</w:t>
      </w:r>
      <w:r w:rsidR="00E41BB6" w:rsidRPr="000F4D54">
        <w:br/>
        <w:t>Ze geeft tevens globaal beeld v</w:t>
      </w:r>
      <w:r w:rsidR="00367849" w:rsidRPr="000F4D54">
        <w:t>an wat</w:t>
      </w:r>
      <w:r w:rsidR="00E41BB6" w:rsidRPr="000F4D54">
        <w:t xml:space="preserve"> met deze aanbesteding</w:t>
      </w:r>
      <w:r w:rsidR="003C7C14" w:rsidRPr="000F4D54">
        <w:t xml:space="preserve"> </w:t>
      </w:r>
      <w:r w:rsidR="003C7C14" w:rsidRPr="000F4D54">
        <w:rPr>
          <w:u w:val="single"/>
        </w:rPr>
        <w:t>in eerste instantie</w:t>
      </w:r>
      <w:r w:rsidR="003C7C14" w:rsidRPr="000F4D54">
        <w:t xml:space="preserve"> door</w:t>
      </w:r>
      <w:r w:rsidR="00367849" w:rsidRPr="000F4D54">
        <w:t xml:space="preserve"> Opdrachtgever wordt</w:t>
      </w:r>
      <w:r w:rsidR="00E41BB6" w:rsidRPr="000F4D54">
        <w:t xml:space="preserve"> ingekocht, en van de criteria waaraan bij uitvoering van de opdracht moet worden voldaan.</w:t>
      </w:r>
      <w:r w:rsidR="003C7C14" w:rsidRPr="000F4D54">
        <w:br/>
      </w:r>
      <w:r w:rsidRPr="00367849">
        <w:rPr>
          <w:highlight w:val="green"/>
        </w:rPr>
        <w:br/>
      </w:r>
      <w:r w:rsidRPr="000F4D54">
        <w:t xml:space="preserve">Deze informatie is bedoeld als </w:t>
      </w:r>
      <w:r w:rsidRPr="000F4D54">
        <w:rPr>
          <w:u w:val="single"/>
        </w:rPr>
        <w:t>indicatie</w:t>
      </w:r>
      <w:r w:rsidRPr="000F4D54">
        <w:t xml:space="preserve"> en vormt geen garantie voor het toekomstige afna</w:t>
      </w:r>
      <w:r w:rsidR="00B47EB1" w:rsidRPr="000F4D54">
        <w:t>mepatroon. Hieraan kunnen door de i</w:t>
      </w:r>
      <w:r w:rsidRPr="000F4D54">
        <w:t>nschrijver dus geen rechten worden ontleend.</w:t>
      </w:r>
    </w:p>
    <w:p w:rsidR="006767CC" w:rsidRPr="000F4D54" w:rsidRDefault="006767CC" w:rsidP="006767CC">
      <w:pPr>
        <w:spacing w:after="200"/>
      </w:pPr>
      <w:r w:rsidRPr="000F4D54">
        <w:t xml:space="preserve">De opdrachtgever wijst er uitdrukkelijk op, dat gegevens met </w:t>
      </w:r>
      <w:r w:rsidR="004776EF" w:rsidRPr="000F4D54">
        <w:t>betrekking tot het</w:t>
      </w:r>
      <w:r w:rsidRPr="000F4D54">
        <w:t xml:space="preserve"> inkoopvolum</w:t>
      </w:r>
      <w:r w:rsidR="004776EF" w:rsidRPr="000F4D54">
        <w:t>e voornamelijk gebaseerd zijn</w:t>
      </w:r>
      <w:r w:rsidR="00861D99">
        <w:t xml:space="preserve"> op de jaren 2016 en </w:t>
      </w:r>
      <w:r w:rsidR="00E41BB6" w:rsidRPr="00861D99">
        <w:t xml:space="preserve">2017 </w:t>
      </w:r>
      <w:r w:rsidRPr="00861D99">
        <w:t>e</w:t>
      </w:r>
      <w:r w:rsidRPr="000F4D54">
        <w:t>n dat het inkoopvolume zich in volgende jaren anders zou kunnen ontwikkelen.</w:t>
      </w:r>
      <w:r w:rsidRPr="000F4D54">
        <w:br/>
        <w:t>Zo kunnen in de komende jaren ten gevolge van, bijvoorbeeld: verandering van de wetgeving met betrekking tot het onderwijs en de zorg, alsmede verandering van de organisatiestrategie, de gegeven aant</w:t>
      </w:r>
      <w:r w:rsidR="00875DC4" w:rsidRPr="000F4D54">
        <w:t xml:space="preserve">allen </w:t>
      </w:r>
      <w:r w:rsidRPr="000F4D54">
        <w:t>medewerkers</w:t>
      </w:r>
      <w:r w:rsidR="001B23B5" w:rsidRPr="000F4D54">
        <w:t>, cliënten, leerlingen</w:t>
      </w:r>
      <w:r w:rsidRPr="000F4D54">
        <w:t xml:space="preserve"> en locaties wijzigen. Dientengevolge kan ook het inkoopvolume van de aan de opdracht onderhavige producten </w:t>
      </w:r>
      <w:r w:rsidR="00756B7D" w:rsidRPr="000F4D54">
        <w:t>en bijbehorende dienst</w:t>
      </w:r>
      <w:r w:rsidR="001B23B5" w:rsidRPr="000F4D54">
        <w:t xml:space="preserve">verlening </w:t>
      </w:r>
      <w:r w:rsidRPr="000F4D54">
        <w:t>in de komende jaren veranderen en mogelijk, per saldo, dalen.</w:t>
      </w:r>
    </w:p>
    <w:p w:rsidR="006767CC" w:rsidRPr="00875DC4" w:rsidRDefault="006767CC" w:rsidP="006767CC">
      <w:pPr>
        <w:spacing w:after="200"/>
      </w:pPr>
      <w:r w:rsidRPr="000F4D54">
        <w:t xml:space="preserve">Voor het geval dat inschrijvers deze indicatie gebruiken ten behoeve van de berekening van de te offreren prijzen, wijst de opdrachtgever er op, dat de opdrachtgever verwacht, dat inschrijvers de op basis van deze indicatie gemaakte offerte ook gestand doen als het inkoopvolume </w:t>
      </w:r>
      <w:r w:rsidRPr="00B901B2">
        <w:t>wijzigt.</w:t>
      </w:r>
    </w:p>
    <w:p w:rsidR="0052023C" w:rsidRPr="00A05D11" w:rsidRDefault="000F4D54" w:rsidP="0052023C">
      <w:pPr>
        <w:spacing w:after="200"/>
        <w:rPr>
          <w:sz w:val="24"/>
          <w:u w:val="single"/>
        </w:rPr>
      </w:pPr>
      <w:r>
        <w:rPr>
          <w:sz w:val="24"/>
          <w:u w:val="single"/>
        </w:rPr>
        <w:br w:type="page"/>
      </w:r>
      <w:r w:rsidR="0052023C" w:rsidRPr="00A05D11">
        <w:rPr>
          <w:sz w:val="24"/>
          <w:u w:val="single"/>
        </w:rPr>
        <w:lastRenderedPageBreak/>
        <w:t>Globale omschrijving van de opdracht</w:t>
      </w:r>
    </w:p>
    <w:p w:rsidR="0052023C" w:rsidRPr="00A05D11" w:rsidRDefault="0052023C" w:rsidP="0052023C">
      <w:pPr>
        <w:spacing w:after="200"/>
        <w:rPr>
          <w:b/>
          <w:sz w:val="22"/>
          <w:szCs w:val="22"/>
        </w:rPr>
      </w:pPr>
      <w:r w:rsidRPr="00A05D11">
        <w:rPr>
          <w:b/>
          <w:sz w:val="22"/>
          <w:szCs w:val="22"/>
        </w:rPr>
        <w:t>De opdracht omvat:</w:t>
      </w:r>
    </w:p>
    <w:p w:rsidR="005F537C" w:rsidRPr="00861D99" w:rsidRDefault="00367849" w:rsidP="0052023C">
      <w:pPr>
        <w:spacing w:after="200"/>
        <w:rPr>
          <w:color w:val="000000"/>
          <w:szCs w:val="20"/>
        </w:rPr>
      </w:pPr>
      <w:r w:rsidRPr="000F4D54">
        <w:rPr>
          <w:color w:val="000000"/>
          <w:szCs w:val="20"/>
        </w:rPr>
        <w:t>Het leveren</w:t>
      </w:r>
      <w:r w:rsidR="001D6C75" w:rsidRPr="000F4D54">
        <w:rPr>
          <w:color w:val="000000"/>
          <w:szCs w:val="20"/>
        </w:rPr>
        <w:t xml:space="preserve"> van ICT apparatuur</w:t>
      </w:r>
      <w:r w:rsidR="0052023C" w:rsidRPr="000F4D54">
        <w:rPr>
          <w:color w:val="000000"/>
          <w:szCs w:val="20"/>
        </w:rPr>
        <w:t xml:space="preserve"> </w:t>
      </w:r>
      <w:r w:rsidR="001D6C75" w:rsidRPr="000F4D54">
        <w:rPr>
          <w:color w:val="000000"/>
          <w:szCs w:val="20"/>
        </w:rPr>
        <w:t xml:space="preserve">en toebehoren voor werkplekken </w:t>
      </w:r>
      <w:r w:rsidR="0052023C" w:rsidRPr="000F4D54">
        <w:rPr>
          <w:color w:val="000000"/>
          <w:szCs w:val="20"/>
        </w:rPr>
        <w:t xml:space="preserve">en het bieden van bijbehorende </w:t>
      </w:r>
      <w:r w:rsidR="0052023C" w:rsidRPr="00861D99">
        <w:rPr>
          <w:color w:val="000000"/>
          <w:szCs w:val="20"/>
        </w:rPr>
        <w:t>di</w:t>
      </w:r>
      <w:r w:rsidR="005F537C" w:rsidRPr="00861D99">
        <w:rPr>
          <w:color w:val="000000"/>
          <w:szCs w:val="20"/>
        </w:rPr>
        <w:t>enstverlening</w:t>
      </w:r>
      <w:r w:rsidR="00326FF6" w:rsidRPr="00861D99">
        <w:rPr>
          <w:color w:val="000000"/>
          <w:szCs w:val="20"/>
        </w:rPr>
        <w:t>.</w:t>
      </w:r>
      <w:r w:rsidR="00667B3C" w:rsidRPr="00861D99">
        <w:rPr>
          <w:color w:val="000000"/>
          <w:szCs w:val="20"/>
        </w:rPr>
        <w:br/>
        <w:t>Het betreft hardware, die door medewerkers van de opdrachtgever ge</w:t>
      </w:r>
      <w:r w:rsidR="0076756C" w:rsidRPr="00861D99">
        <w:rPr>
          <w:color w:val="000000"/>
          <w:szCs w:val="20"/>
        </w:rPr>
        <w:t>bruikt wordt voor uitvoering va</w:t>
      </w:r>
      <w:r w:rsidR="00667B3C" w:rsidRPr="00861D99">
        <w:rPr>
          <w:color w:val="000000"/>
          <w:szCs w:val="20"/>
        </w:rPr>
        <w:t>n hun werkzaamheden</w:t>
      </w:r>
      <w:r w:rsidR="0076756C" w:rsidRPr="00861D99">
        <w:rPr>
          <w:color w:val="000000"/>
          <w:szCs w:val="20"/>
        </w:rPr>
        <w:t>, maar oo</w:t>
      </w:r>
      <w:r w:rsidR="00667B3C" w:rsidRPr="00861D99">
        <w:rPr>
          <w:color w:val="000000"/>
          <w:szCs w:val="20"/>
        </w:rPr>
        <w:t>k hardware die door de opdrachtgever beschikbaar wordt gesteld aan leerlingen resp. cliënten ten behoeve van activiteiten in het</w:t>
      </w:r>
      <w:r w:rsidR="0076756C" w:rsidRPr="00861D99">
        <w:rPr>
          <w:color w:val="000000"/>
          <w:szCs w:val="20"/>
        </w:rPr>
        <w:t xml:space="preserve"> kader van door de opdrachtgever geboden onderwijs en onderwijsbegeleiding resp. zorg.</w:t>
      </w:r>
    </w:p>
    <w:p w:rsidR="0052023C" w:rsidRPr="000F4D54" w:rsidRDefault="0052023C" w:rsidP="0052023C">
      <w:pPr>
        <w:spacing w:after="200"/>
        <w:rPr>
          <w:b/>
          <w:szCs w:val="20"/>
        </w:rPr>
      </w:pPr>
      <w:r w:rsidRPr="000F4D54">
        <w:rPr>
          <w:b/>
          <w:szCs w:val="20"/>
        </w:rPr>
        <w:t>Binnen de reikwijdte van de opdracht vallen</w:t>
      </w:r>
      <w:r w:rsidRPr="000F4D54">
        <w:rPr>
          <w:b/>
          <w:color w:val="000000"/>
          <w:szCs w:val="20"/>
        </w:rPr>
        <w:t>:</w:t>
      </w:r>
    </w:p>
    <w:p w:rsidR="00057ECA" w:rsidRPr="000F4D54" w:rsidRDefault="00057ECA" w:rsidP="00057ECA">
      <w:pPr>
        <w:pStyle w:val="Lijstalinea1"/>
        <w:numPr>
          <w:ilvl w:val="0"/>
          <w:numId w:val="9"/>
        </w:numPr>
        <w:autoSpaceDE w:val="0"/>
        <w:autoSpaceDN w:val="0"/>
        <w:adjustRightInd w:val="0"/>
        <w:spacing w:before="0" w:after="0" w:line="280" w:lineRule="exact"/>
        <w:ind w:left="357" w:hanging="357"/>
        <w:contextualSpacing w:val="0"/>
        <w:rPr>
          <w:rFonts w:ascii="Arial" w:hAnsi="Arial" w:cs="Arial"/>
        </w:rPr>
      </w:pPr>
      <w:r w:rsidRPr="000F4D54">
        <w:rPr>
          <w:rFonts w:ascii="Arial" w:hAnsi="Arial" w:cs="Arial"/>
        </w:rPr>
        <w:t>Apparatuur:</w:t>
      </w:r>
    </w:p>
    <w:p w:rsidR="00057ECA" w:rsidRPr="000F4D54" w:rsidRDefault="00057ECA" w:rsidP="00057ECA">
      <w:pPr>
        <w:pStyle w:val="Lijstalinea1"/>
        <w:numPr>
          <w:ilvl w:val="0"/>
          <w:numId w:val="10"/>
        </w:numPr>
        <w:autoSpaceDE w:val="0"/>
        <w:autoSpaceDN w:val="0"/>
        <w:adjustRightInd w:val="0"/>
        <w:spacing w:before="0" w:after="0" w:line="280" w:lineRule="exact"/>
        <w:contextualSpacing w:val="0"/>
        <w:rPr>
          <w:rFonts w:ascii="Arial" w:hAnsi="Arial" w:cs="Arial"/>
        </w:rPr>
      </w:pPr>
      <w:r w:rsidRPr="000F4D54">
        <w:rPr>
          <w:rFonts w:ascii="Arial" w:hAnsi="Arial" w:cs="Arial"/>
        </w:rPr>
        <w:t>Personal computers (fat cliënts)</w:t>
      </w:r>
    </w:p>
    <w:p w:rsidR="00955679" w:rsidRPr="00A16AAF" w:rsidRDefault="00057ECA" w:rsidP="00A16AAF">
      <w:pPr>
        <w:pStyle w:val="Lijstalinea1"/>
        <w:numPr>
          <w:ilvl w:val="0"/>
          <w:numId w:val="10"/>
        </w:numPr>
        <w:autoSpaceDE w:val="0"/>
        <w:autoSpaceDN w:val="0"/>
        <w:adjustRightInd w:val="0"/>
        <w:spacing w:before="0" w:after="0" w:line="280" w:lineRule="exact"/>
        <w:contextualSpacing w:val="0"/>
        <w:rPr>
          <w:rFonts w:ascii="Arial" w:hAnsi="Arial" w:cs="Arial"/>
        </w:rPr>
      </w:pPr>
      <w:r w:rsidRPr="000F4D54">
        <w:rPr>
          <w:rFonts w:ascii="Arial" w:hAnsi="Arial" w:cs="Arial"/>
        </w:rPr>
        <w:t>Thin cliënts</w:t>
      </w:r>
    </w:p>
    <w:p w:rsidR="00057ECA" w:rsidRDefault="00057ECA" w:rsidP="00057ECA">
      <w:pPr>
        <w:pStyle w:val="Lijstalinea1"/>
        <w:numPr>
          <w:ilvl w:val="0"/>
          <w:numId w:val="10"/>
        </w:numPr>
        <w:autoSpaceDE w:val="0"/>
        <w:autoSpaceDN w:val="0"/>
        <w:adjustRightInd w:val="0"/>
        <w:spacing w:before="0" w:after="0" w:line="280" w:lineRule="exact"/>
        <w:contextualSpacing w:val="0"/>
        <w:rPr>
          <w:rFonts w:ascii="Arial" w:hAnsi="Arial" w:cs="Arial"/>
        </w:rPr>
      </w:pPr>
      <w:r w:rsidRPr="000F4D54">
        <w:rPr>
          <w:rFonts w:ascii="Arial" w:hAnsi="Arial" w:cs="Arial"/>
        </w:rPr>
        <w:t>Laptops</w:t>
      </w:r>
    </w:p>
    <w:p w:rsidR="000B6E94" w:rsidRDefault="000B6E94" w:rsidP="00057ECA">
      <w:pPr>
        <w:pStyle w:val="Lijstalinea1"/>
        <w:numPr>
          <w:ilvl w:val="0"/>
          <w:numId w:val="10"/>
        </w:numPr>
        <w:autoSpaceDE w:val="0"/>
        <w:autoSpaceDN w:val="0"/>
        <w:adjustRightInd w:val="0"/>
        <w:spacing w:before="0" w:after="0" w:line="280" w:lineRule="exact"/>
        <w:contextualSpacing w:val="0"/>
        <w:rPr>
          <w:rFonts w:ascii="Arial" w:hAnsi="Arial" w:cs="Arial"/>
        </w:rPr>
      </w:pPr>
      <w:r>
        <w:rPr>
          <w:rFonts w:ascii="Arial" w:hAnsi="Arial" w:cs="Arial"/>
        </w:rPr>
        <w:t>Laptops twee in één</w:t>
      </w:r>
    </w:p>
    <w:p w:rsidR="000B6E94" w:rsidRPr="000F4D54" w:rsidRDefault="000B6E94" w:rsidP="00057ECA">
      <w:pPr>
        <w:pStyle w:val="Lijstalinea1"/>
        <w:numPr>
          <w:ilvl w:val="0"/>
          <w:numId w:val="10"/>
        </w:numPr>
        <w:autoSpaceDE w:val="0"/>
        <w:autoSpaceDN w:val="0"/>
        <w:adjustRightInd w:val="0"/>
        <w:spacing w:before="0" w:after="0" w:line="280" w:lineRule="exact"/>
        <w:contextualSpacing w:val="0"/>
        <w:rPr>
          <w:rFonts w:ascii="Arial" w:hAnsi="Arial" w:cs="Arial"/>
        </w:rPr>
      </w:pPr>
      <w:r>
        <w:rPr>
          <w:rFonts w:ascii="Arial" w:hAnsi="Arial" w:cs="Arial"/>
        </w:rPr>
        <w:t>Laptops detachable</w:t>
      </w:r>
    </w:p>
    <w:p w:rsidR="00064310" w:rsidRPr="0015534D" w:rsidRDefault="00057ECA" w:rsidP="0015534D">
      <w:pPr>
        <w:pStyle w:val="Lijstalinea1"/>
        <w:numPr>
          <w:ilvl w:val="0"/>
          <w:numId w:val="10"/>
        </w:numPr>
        <w:autoSpaceDE w:val="0"/>
        <w:autoSpaceDN w:val="0"/>
        <w:adjustRightInd w:val="0"/>
        <w:spacing w:before="0" w:after="0" w:line="280" w:lineRule="exact"/>
        <w:contextualSpacing w:val="0"/>
        <w:rPr>
          <w:rFonts w:ascii="Arial" w:hAnsi="Arial" w:cs="Arial"/>
        </w:rPr>
      </w:pPr>
      <w:r w:rsidRPr="000F4D54">
        <w:rPr>
          <w:rFonts w:ascii="Arial" w:hAnsi="Arial" w:cs="Arial"/>
        </w:rPr>
        <w:t>Tablets</w:t>
      </w:r>
    </w:p>
    <w:p w:rsidR="00064310" w:rsidRPr="000F4D54" w:rsidRDefault="00064310" w:rsidP="00057ECA">
      <w:pPr>
        <w:pStyle w:val="Lijstalinea1"/>
        <w:numPr>
          <w:ilvl w:val="0"/>
          <w:numId w:val="10"/>
        </w:numPr>
        <w:autoSpaceDE w:val="0"/>
        <w:autoSpaceDN w:val="0"/>
        <w:adjustRightInd w:val="0"/>
        <w:spacing w:before="0" w:after="0" w:line="280" w:lineRule="exact"/>
        <w:contextualSpacing w:val="0"/>
        <w:rPr>
          <w:rFonts w:ascii="Arial" w:hAnsi="Arial" w:cs="Arial"/>
        </w:rPr>
      </w:pPr>
      <w:r>
        <w:rPr>
          <w:rFonts w:ascii="Arial" w:hAnsi="Arial" w:cs="Arial"/>
        </w:rPr>
        <w:t>Smartphones</w:t>
      </w:r>
    </w:p>
    <w:p w:rsidR="00057ECA" w:rsidRPr="000F4D54" w:rsidRDefault="00057ECA" w:rsidP="00057ECA">
      <w:pPr>
        <w:pStyle w:val="Lijstalinea1"/>
        <w:numPr>
          <w:ilvl w:val="0"/>
          <w:numId w:val="10"/>
        </w:numPr>
        <w:autoSpaceDE w:val="0"/>
        <w:autoSpaceDN w:val="0"/>
        <w:adjustRightInd w:val="0"/>
        <w:spacing w:before="0" w:after="0" w:line="280" w:lineRule="exact"/>
        <w:contextualSpacing w:val="0"/>
        <w:rPr>
          <w:rFonts w:ascii="Arial" w:hAnsi="Arial" w:cs="Arial"/>
        </w:rPr>
      </w:pPr>
      <w:r w:rsidRPr="000F4D54">
        <w:rPr>
          <w:rFonts w:ascii="Arial" w:hAnsi="Arial" w:cs="Arial"/>
        </w:rPr>
        <w:t>Dockingstations voor laptops</w:t>
      </w:r>
    </w:p>
    <w:p w:rsidR="00057ECA" w:rsidRDefault="00057ECA" w:rsidP="00057ECA">
      <w:pPr>
        <w:pStyle w:val="Lijstalinea1"/>
        <w:numPr>
          <w:ilvl w:val="0"/>
          <w:numId w:val="10"/>
        </w:numPr>
        <w:autoSpaceDE w:val="0"/>
        <w:autoSpaceDN w:val="0"/>
        <w:adjustRightInd w:val="0"/>
        <w:spacing w:before="0" w:after="0" w:line="280" w:lineRule="exact"/>
        <w:contextualSpacing w:val="0"/>
        <w:rPr>
          <w:rFonts w:ascii="Arial" w:hAnsi="Arial" w:cs="Arial"/>
        </w:rPr>
      </w:pPr>
      <w:r w:rsidRPr="000F4D54">
        <w:rPr>
          <w:rFonts w:ascii="Arial" w:hAnsi="Arial" w:cs="Arial"/>
        </w:rPr>
        <w:t>Beeldschermen</w:t>
      </w:r>
    </w:p>
    <w:p w:rsidR="0015534D" w:rsidRPr="000F4D54" w:rsidRDefault="0015534D" w:rsidP="00057ECA">
      <w:pPr>
        <w:pStyle w:val="Lijstalinea1"/>
        <w:numPr>
          <w:ilvl w:val="0"/>
          <w:numId w:val="10"/>
        </w:numPr>
        <w:autoSpaceDE w:val="0"/>
        <w:autoSpaceDN w:val="0"/>
        <w:adjustRightInd w:val="0"/>
        <w:spacing w:before="0" w:after="0" w:line="280" w:lineRule="exact"/>
        <w:contextualSpacing w:val="0"/>
        <w:rPr>
          <w:rFonts w:ascii="Arial" w:hAnsi="Arial" w:cs="Arial"/>
        </w:rPr>
      </w:pPr>
      <w:r>
        <w:rPr>
          <w:rFonts w:ascii="Arial" w:hAnsi="Arial" w:cs="Arial"/>
        </w:rPr>
        <w:t>Staanders voor beeldschermen</w:t>
      </w:r>
    </w:p>
    <w:p w:rsidR="00057ECA" w:rsidRPr="000F4D54" w:rsidRDefault="0015534D" w:rsidP="00057ECA">
      <w:pPr>
        <w:pStyle w:val="Lijstalinea1"/>
        <w:numPr>
          <w:ilvl w:val="0"/>
          <w:numId w:val="10"/>
        </w:numPr>
        <w:autoSpaceDE w:val="0"/>
        <w:autoSpaceDN w:val="0"/>
        <w:adjustRightInd w:val="0"/>
        <w:spacing w:before="0" w:after="0" w:line="280" w:lineRule="exact"/>
        <w:contextualSpacing w:val="0"/>
        <w:rPr>
          <w:rFonts w:ascii="Arial" w:hAnsi="Arial" w:cs="Arial"/>
        </w:rPr>
      </w:pPr>
      <w:r>
        <w:rPr>
          <w:rFonts w:ascii="Arial" w:hAnsi="Arial" w:cs="Arial"/>
        </w:rPr>
        <w:t>Muizen</w:t>
      </w:r>
    </w:p>
    <w:p w:rsidR="00057ECA" w:rsidRDefault="0015534D" w:rsidP="00057ECA">
      <w:pPr>
        <w:pStyle w:val="Lijstalinea1"/>
        <w:numPr>
          <w:ilvl w:val="0"/>
          <w:numId w:val="10"/>
        </w:numPr>
        <w:autoSpaceDE w:val="0"/>
        <w:autoSpaceDN w:val="0"/>
        <w:adjustRightInd w:val="0"/>
        <w:spacing w:before="0" w:after="0" w:line="280" w:lineRule="exact"/>
        <w:contextualSpacing w:val="0"/>
        <w:rPr>
          <w:rFonts w:ascii="Arial" w:hAnsi="Arial" w:cs="Arial"/>
        </w:rPr>
      </w:pPr>
      <w:r>
        <w:rPr>
          <w:rFonts w:ascii="Arial" w:hAnsi="Arial" w:cs="Arial"/>
        </w:rPr>
        <w:t>Toetsenborden</w:t>
      </w:r>
    </w:p>
    <w:p w:rsidR="0015534D" w:rsidRDefault="0015534D" w:rsidP="00057ECA">
      <w:pPr>
        <w:pStyle w:val="Lijstalinea1"/>
        <w:numPr>
          <w:ilvl w:val="0"/>
          <w:numId w:val="10"/>
        </w:numPr>
        <w:autoSpaceDE w:val="0"/>
        <w:autoSpaceDN w:val="0"/>
        <w:adjustRightInd w:val="0"/>
        <w:spacing w:before="0" w:after="0" w:line="280" w:lineRule="exact"/>
        <w:contextualSpacing w:val="0"/>
        <w:rPr>
          <w:rFonts w:ascii="Arial" w:hAnsi="Arial" w:cs="Arial"/>
        </w:rPr>
      </w:pPr>
      <w:r>
        <w:rPr>
          <w:rFonts w:ascii="Arial" w:hAnsi="Arial" w:cs="Arial"/>
        </w:rPr>
        <w:t>Streaming devices</w:t>
      </w:r>
    </w:p>
    <w:p w:rsidR="0015534D" w:rsidRPr="000F4D54" w:rsidRDefault="0015534D" w:rsidP="00057ECA">
      <w:pPr>
        <w:pStyle w:val="Lijstalinea1"/>
        <w:numPr>
          <w:ilvl w:val="0"/>
          <w:numId w:val="10"/>
        </w:numPr>
        <w:autoSpaceDE w:val="0"/>
        <w:autoSpaceDN w:val="0"/>
        <w:adjustRightInd w:val="0"/>
        <w:spacing w:before="0" w:after="0" w:line="280" w:lineRule="exact"/>
        <w:contextualSpacing w:val="0"/>
        <w:rPr>
          <w:rFonts w:ascii="Arial" w:hAnsi="Arial" w:cs="Arial"/>
        </w:rPr>
      </w:pPr>
      <w:r>
        <w:rPr>
          <w:rFonts w:ascii="Arial" w:hAnsi="Arial" w:cs="Arial"/>
        </w:rPr>
        <w:t>Headsets</w:t>
      </w:r>
    </w:p>
    <w:p w:rsidR="00057ECA" w:rsidRPr="000F4D54" w:rsidRDefault="00057ECA" w:rsidP="00057ECA">
      <w:pPr>
        <w:pStyle w:val="Lijstalinea1"/>
        <w:numPr>
          <w:ilvl w:val="0"/>
          <w:numId w:val="10"/>
        </w:numPr>
        <w:autoSpaceDE w:val="0"/>
        <w:autoSpaceDN w:val="0"/>
        <w:adjustRightInd w:val="0"/>
        <w:spacing w:before="0" w:after="120" w:line="280" w:lineRule="exact"/>
        <w:contextualSpacing w:val="0"/>
        <w:rPr>
          <w:rFonts w:ascii="Arial" w:hAnsi="Arial" w:cs="Arial"/>
        </w:rPr>
      </w:pPr>
      <w:r w:rsidRPr="000F4D54">
        <w:rPr>
          <w:rFonts w:ascii="Arial" w:hAnsi="Arial" w:cs="Arial"/>
        </w:rPr>
        <w:t>Overige accessoires en verbruiksmaterialen, benodigd voor</w:t>
      </w:r>
      <w:r w:rsidR="00A16AAF">
        <w:rPr>
          <w:rFonts w:ascii="Arial" w:hAnsi="Arial" w:cs="Arial"/>
        </w:rPr>
        <w:t xml:space="preserve"> gebruik </w:t>
      </w:r>
      <w:r w:rsidRPr="000F4D54">
        <w:rPr>
          <w:rFonts w:ascii="Arial" w:hAnsi="Arial" w:cs="Arial"/>
        </w:rPr>
        <w:t>van de geleverde apparatuur</w:t>
      </w:r>
    </w:p>
    <w:p w:rsidR="00057ECA" w:rsidRPr="000F4D54" w:rsidRDefault="00057ECA" w:rsidP="00057ECA">
      <w:pPr>
        <w:pStyle w:val="Lijstalinea1"/>
        <w:numPr>
          <w:ilvl w:val="0"/>
          <w:numId w:val="9"/>
        </w:numPr>
        <w:autoSpaceDE w:val="0"/>
        <w:autoSpaceDN w:val="0"/>
        <w:adjustRightInd w:val="0"/>
        <w:spacing w:before="0" w:after="0" w:line="280" w:lineRule="exact"/>
        <w:ind w:left="357" w:hanging="357"/>
        <w:contextualSpacing w:val="0"/>
        <w:rPr>
          <w:rFonts w:ascii="Arial" w:hAnsi="Arial" w:cs="Arial"/>
        </w:rPr>
      </w:pPr>
      <w:r w:rsidRPr="000F4D54">
        <w:rPr>
          <w:rFonts w:ascii="Arial" w:hAnsi="Arial" w:cs="Arial"/>
        </w:rPr>
        <w:t>Software:</w:t>
      </w:r>
    </w:p>
    <w:p w:rsidR="00057ECA" w:rsidRPr="000F4D54" w:rsidRDefault="00057ECA" w:rsidP="00057ECA">
      <w:pPr>
        <w:pStyle w:val="Lijstalinea1"/>
        <w:numPr>
          <w:ilvl w:val="0"/>
          <w:numId w:val="11"/>
        </w:numPr>
        <w:autoSpaceDE w:val="0"/>
        <w:autoSpaceDN w:val="0"/>
        <w:adjustRightInd w:val="0"/>
        <w:spacing w:before="0" w:after="120" w:line="280" w:lineRule="exact"/>
        <w:contextualSpacing w:val="0"/>
        <w:rPr>
          <w:rFonts w:ascii="Arial" w:hAnsi="Arial" w:cs="Arial"/>
        </w:rPr>
      </w:pPr>
      <w:r w:rsidRPr="000F4D54">
        <w:rPr>
          <w:rFonts w:ascii="Arial" w:hAnsi="Arial" w:cs="Arial"/>
        </w:rPr>
        <w:t>OS OEM licentie voor iedere personal computer, thin cliënt en laptop.</w:t>
      </w:r>
    </w:p>
    <w:p w:rsidR="00057ECA" w:rsidRPr="000F4D54" w:rsidRDefault="00057ECA" w:rsidP="00057ECA">
      <w:pPr>
        <w:pStyle w:val="Lijstalinea1"/>
        <w:numPr>
          <w:ilvl w:val="0"/>
          <w:numId w:val="9"/>
        </w:numPr>
        <w:autoSpaceDE w:val="0"/>
        <w:autoSpaceDN w:val="0"/>
        <w:adjustRightInd w:val="0"/>
        <w:spacing w:before="0" w:after="120" w:line="280" w:lineRule="exact"/>
        <w:ind w:left="357" w:hanging="357"/>
        <w:rPr>
          <w:rFonts w:ascii="Arial" w:hAnsi="Arial" w:cs="Arial"/>
        </w:rPr>
      </w:pPr>
      <w:r w:rsidRPr="000F4D54">
        <w:rPr>
          <w:rFonts w:ascii="Arial" w:hAnsi="Arial" w:cs="Arial"/>
        </w:rPr>
        <w:t>Diensten:</w:t>
      </w:r>
    </w:p>
    <w:p w:rsidR="00057ECA" w:rsidRPr="000F4D54" w:rsidRDefault="00057ECA" w:rsidP="00057ECA">
      <w:pPr>
        <w:pStyle w:val="Lijstalinea1"/>
        <w:numPr>
          <w:ilvl w:val="0"/>
          <w:numId w:val="12"/>
        </w:numPr>
        <w:autoSpaceDE w:val="0"/>
        <w:autoSpaceDN w:val="0"/>
        <w:adjustRightInd w:val="0"/>
        <w:spacing w:before="0" w:after="120" w:line="280" w:lineRule="exact"/>
        <w:rPr>
          <w:rFonts w:ascii="Arial" w:hAnsi="Arial" w:cs="Arial"/>
        </w:rPr>
      </w:pPr>
      <w:r w:rsidRPr="000F4D54">
        <w:rPr>
          <w:rFonts w:ascii="Arial" w:hAnsi="Arial" w:cs="Arial"/>
        </w:rPr>
        <w:t>Installatie van de klantspecifieke BIOS</w:t>
      </w:r>
      <w:r w:rsidR="00390678">
        <w:rPr>
          <w:rFonts w:ascii="Arial" w:hAnsi="Arial" w:cs="Arial"/>
        </w:rPr>
        <w:t xml:space="preserve"> </w:t>
      </w:r>
      <w:r w:rsidR="00390678" w:rsidRPr="006724AE">
        <w:rPr>
          <w:rFonts w:ascii="Arial" w:hAnsi="Arial" w:cs="Arial"/>
        </w:rPr>
        <w:t>en image</w:t>
      </w:r>
      <w:r w:rsidR="00390678">
        <w:rPr>
          <w:rFonts w:ascii="Arial" w:hAnsi="Arial" w:cs="Arial"/>
        </w:rPr>
        <w:t xml:space="preserve"> en OS </w:t>
      </w:r>
      <w:r w:rsidR="00861D99">
        <w:rPr>
          <w:rFonts w:ascii="Arial" w:hAnsi="Arial" w:cs="Arial"/>
        </w:rPr>
        <w:t>op de te leveren app</w:t>
      </w:r>
      <w:r w:rsidR="00390678">
        <w:rPr>
          <w:rFonts w:ascii="Arial" w:hAnsi="Arial" w:cs="Arial"/>
        </w:rPr>
        <w:t>aratuur</w:t>
      </w:r>
      <w:r w:rsidR="00861D99">
        <w:rPr>
          <w:rFonts w:ascii="Arial" w:hAnsi="Arial" w:cs="Arial"/>
        </w:rPr>
        <w:t>.</w:t>
      </w:r>
    </w:p>
    <w:p w:rsidR="00057ECA" w:rsidRPr="000F4D54" w:rsidRDefault="00057ECA" w:rsidP="00057ECA">
      <w:pPr>
        <w:pStyle w:val="Lijstalinea1"/>
        <w:numPr>
          <w:ilvl w:val="0"/>
          <w:numId w:val="12"/>
        </w:numPr>
        <w:autoSpaceDE w:val="0"/>
        <w:autoSpaceDN w:val="0"/>
        <w:adjustRightInd w:val="0"/>
        <w:spacing w:before="0" w:after="120" w:line="280" w:lineRule="exact"/>
        <w:rPr>
          <w:rFonts w:ascii="Arial" w:hAnsi="Arial" w:cs="Arial"/>
        </w:rPr>
      </w:pPr>
      <w:r w:rsidRPr="000F4D54">
        <w:rPr>
          <w:rFonts w:ascii="Arial" w:hAnsi="Arial" w:cs="Arial"/>
        </w:rPr>
        <w:t xml:space="preserve">Storingsonderhoud, zowel </w:t>
      </w:r>
      <w:r w:rsidR="0015534D">
        <w:rPr>
          <w:rFonts w:ascii="Arial" w:hAnsi="Arial" w:cs="Arial"/>
        </w:rPr>
        <w:t>in-, als na de garantieperiode.</w:t>
      </w:r>
    </w:p>
    <w:p w:rsidR="00057ECA" w:rsidRPr="000F4D54" w:rsidRDefault="00057ECA" w:rsidP="002A7D7D">
      <w:pPr>
        <w:pStyle w:val="Lijstalinea1"/>
        <w:numPr>
          <w:ilvl w:val="0"/>
          <w:numId w:val="12"/>
        </w:numPr>
        <w:autoSpaceDE w:val="0"/>
        <w:autoSpaceDN w:val="0"/>
        <w:adjustRightInd w:val="0"/>
        <w:spacing w:before="0" w:after="240" w:line="280" w:lineRule="exact"/>
        <w:ind w:left="714" w:hanging="357"/>
        <w:contextualSpacing w:val="0"/>
        <w:rPr>
          <w:rFonts w:ascii="Arial" w:hAnsi="Arial" w:cs="Arial"/>
        </w:rPr>
      </w:pPr>
      <w:r w:rsidRPr="000F4D54">
        <w:rPr>
          <w:rFonts w:ascii="Arial" w:hAnsi="Arial" w:cs="Arial"/>
        </w:rPr>
        <w:t>Installatie resp. verwijdering van apparatuur op- resp. van de werkplek.</w:t>
      </w:r>
    </w:p>
    <w:p w:rsidR="0052023C" w:rsidRPr="000F4D54" w:rsidRDefault="0052023C" w:rsidP="0052023C">
      <w:pPr>
        <w:spacing w:after="200"/>
        <w:rPr>
          <w:rFonts w:cs="Arial"/>
          <w:b/>
          <w:color w:val="000000"/>
          <w:szCs w:val="20"/>
        </w:rPr>
      </w:pPr>
      <w:r w:rsidRPr="000F4D54">
        <w:rPr>
          <w:rFonts w:cs="Arial"/>
          <w:b/>
          <w:color w:val="000000"/>
          <w:szCs w:val="20"/>
        </w:rPr>
        <w:t>Buiten de r</w:t>
      </w:r>
      <w:r w:rsidR="002A7D7D" w:rsidRPr="000F4D54">
        <w:rPr>
          <w:rFonts w:cs="Arial"/>
          <w:b/>
          <w:color w:val="000000"/>
          <w:szCs w:val="20"/>
        </w:rPr>
        <w:t>eikwijdte van de opdracht vallen</w:t>
      </w:r>
      <w:r w:rsidR="00A05D11" w:rsidRPr="000F4D54">
        <w:rPr>
          <w:rFonts w:cs="Arial"/>
          <w:b/>
          <w:color w:val="000000"/>
          <w:szCs w:val="20"/>
        </w:rPr>
        <w:t>, onder meer</w:t>
      </w:r>
      <w:r w:rsidRPr="000F4D54">
        <w:rPr>
          <w:rFonts w:cs="Arial"/>
          <w:b/>
          <w:color w:val="000000"/>
          <w:szCs w:val="20"/>
        </w:rPr>
        <w:t>:</w:t>
      </w:r>
    </w:p>
    <w:p w:rsidR="002A7D7D" w:rsidRPr="000F4D54" w:rsidRDefault="002A7D7D" w:rsidP="002A7D7D">
      <w:pPr>
        <w:pStyle w:val="Lijstalinea1"/>
        <w:numPr>
          <w:ilvl w:val="0"/>
          <w:numId w:val="13"/>
        </w:numPr>
        <w:autoSpaceDE w:val="0"/>
        <w:autoSpaceDN w:val="0"/>
        <w:spacing w:before="0" w:after="120" w:line="280" w:lineRule="exact"/>
        <w:rPr>
          <w:rFonts w:ascii="Arial" w:hAnsi="Arial" w:cs="Arial"/>
        </w:rPr>
      </w:pPr>
      <w:r w:rsidRPr="000F4D54">
        <w:rPr>
          <w:rFonts w:ascii="Arial" w:hAnsi="Arial" w:cs="Arial"/>
        </w:rPr>
        <w:t>Multifunctionals</w:t>
      </w:r>
    </w:p>
    <w:p w:rsidR="002A7D7D" w:rsidRPr="000F4D54" w:rsidRDefault="002A7D7D" w:rsidP="002A7D7D">
      <w:pPr>
        <w:pStyle w:val="Lijstalinea1"/>
        <w:numPr>
          <w:ilvl w:val="0"/>
          <w:numId w:val="13"/>
        </w:numPr>
        <w:autoSpaceDE w:val="0"/>
        <w:autoSpaceDN w:val="0"/>
        <w:spacing w:before="0" w:after="120" w:line="280" w:lineRule="exact"/>
        <w:rPr>
          <w:rFonts w:ascii="Arial" w:hAnsi="Arial" w:cs="Arial"/>
        </w:rPr>
      </w:pPr>
      <w:r w:rsidRPr="000F4D54">
        <w:rPr>
          <w:rFonts w:ascii="Arial" w:hAnsi="Arial" w:cs="Arial"/>
        </w:rPr>
        <w:t>Digiborden</w:t>
      </w:r>
    </w:p>
    <w:p w:rsidR="002A7D7D" w:rsidRPr="000F4D54" w:rsidRDefault="002A7D7D" w:rsidP="002A7D7D">
      <w:pPr>
        <w:pStyle w:val="Lijstalinea1"/>
        <w:numPr>
          <w:ilvl w:val="0"/>
          <w:numId w:val="13"/>
        </w:numPr>
        <w:autoSpaceDE w:val="0"/>
        <w:autoSpaceDN w:val="0"/>
        <w:spacing w:before="0" w:after="120" w:line="280" w:lineRule="exact"/>
        <w:rPr>
          <w:rFonts w:ascii="Arial" w:hAnsi="Arial" w:cs="Arial"/>
        </w:rPr>
      </w:pPr>
      <w:r w:rsidRPr="000F4D54">
        <w:rPr>
          <w:rFonts w:ascii="Arial" w:hAnsi="Arial" w:cs="Arial"/>
        </w:rPr>
        <w:t>Apparatuur, bedoeld voor de ICT infrastructuur (waaronder servers, routers, etc.)</w:t>
      </w:r>
    </w:p>
    <w:p w:rsidR="003F5D19" w:rsidRPr="000F4D54" w:rsidRDefault="0015534D" w:rsidP="003F5D19">
      <w:pPr>
        <w:spacing w:after="240"/>
        <w:rPr>
          <w:sz w:val="24"/>
          <w:u w:val="single"/>
        </w:rPr>
      </w:pPr>
      <w:r>
        <w:rPr>
          <w:sz w:val="24"/>
          <w:u w:val="single"/>
        </w:rPr>
        <w:br w:type="page"/>
      </w:r>
      <w:r w:rsidR="003F5D19" w:rsidRPr="000F4D54">
        <w:rPr>
          <w:sz w:val="24"/>
          <w:u w:val="single"/>
        </w:rPr>
        <w:lastRenderedPageBreak/>
        <w:t xml:space="preserve">Globale omschrijving van </w:t>
      </w:r>
      <w:r w:rsidR="003265CB" w:rsidRPr="000F4D54">
        <w:rPr>
          <w:sz w:val="24"/>
          <w:u w:val="single"/>
        </w:rPr>
        <w:t>de tot de opdracht behorende</w:t>
      </w:r>
      <w:r w:rsidR="003F5D19" w:rsidRPr="000F4D54">
        <w:rPr>
          <w:sz w:val="24"/>
          <w:u w:val="single"/>
        </w:rPr>
        <w:t xml:space="preserve"> producten</w:t>
      </w:r>
    </w:p>
    <w:p w:rsidR="003F5D19" w:rsidRPr="000F4D54" w:rsidRDefault="003F5D19" w:rsidP="003F5D19">
      <w:pPr>
        <w:spacing w:after="240"/>
      </w:pPr>
      <w:r w:rsidRPr="000F4D54">
        <w:t>Opdrachtgever heeft de in te kopen hardware en toebehoren ondergebracht in de volgende categorieën:</w:t>
      </w:r>
    </w:p>
    <w:p w:rsidR="003F5D19" w:rsidRPr="00861D99" w:rsidRDefault="003F5D19" w:rsidP="003F5D19">
      <w:pPr>
        <w:numPr>
          <w:ilvl w:val="0"/>
          <w:numId w:val="14"/>
        </w:numPr>
        <w:spacing w:after="240"/>
      </w:pPr>
      <w:r w:rsidRPr="00861D99">
        <w:rPr>
          <w:u w:val="single"/>
        </w:rPr>
        <w:t>Personal computers</w:t>
      </w:r>
      <w:r w:rsidR="00861D99">
        <w:rPr>
          <w:u w:val="single"/>
        </w:rPr>
        <w:t xml:space="preserve"> (fat cliënts)</w:t>
      </w:r>
      <w:r w:rsidRPr="00861D99">
        <w:br/>
        <w:t>met opties die vóór aflevering zijn toegevoegd, of na aflevering toegevoegd kunnen worden.</w:t>
      </w:r>
    </w:p>
    <w:p w:rsidR="003F5D19" w:rsidRPr="00A16AAF" w:rsidRDefault="003F5D19" w:rsidP="00A16AAF">
      <w:pPr>
        <w:numPr>
          <w:ilvl w:val="0"/>
          <w:numId w:val="14"/>
        </w:numPr>
        <w:spacing w:after="240"/>
        <w:rPr>
          <w:u w:val="single"/>
        </w:rPr>
      </w:pPr>
      <w:r w:rsidRPr="00861D99">
        <w:rPr>
          <w:u w:val="single"/>
        </w:rPr>
        <w:t>Thin cliënts</w:t>
      </w:r>
    </w:p>
    <w:p w:rsidR="003F5D19" w:rsidRPr="00861D99" w:rsidRDefault="003F5D19" w:rsidP="003F5D19">
      <w:pPr>
        <w:numPr>
          <w:ilvl w:val="0"/>
          <w:numId w:val="14"/>
        </w:numPr>
      </w:pPr>
      <w:r w:rsidRPr="00861D99">
        <w:rPr>
          <w:u w:val="single"/>
        </w:rPr>
        <w:t>Laptops</w:t>
      </w:r>
      <w:r w:rsidRPr="00861D99">
        <w:rPr>
          <w:u w:val="single"/>
        </w:rPr>
        <w:br/>
      </w:r>
      <w:r w:rsidRPr="00861D99">
        <w:t>in de varianten:</w:t>
      </w:r>
    </w:p>
    <w:p w:rsidR="003F5D19" w:rsidRPr="0015534D" w:rsidRDefault="0015534D" w:rsidP="003F5D19">
      <w:pPr>
        <w:numPr>
          <w:ilvl w:val="1"/>
          <w:numId w:val="14"/>
        </w:numPr>
      </w:pPr>
      <w:r w:rsidRPr="0015534D">
        <w:t>12 - 14</w:t>
      </w:r>
      <w:r w:rsidR="003F5D19" w:rsidRPr="0015534D">
        <w:t xml:space="preserve"> inch</w:t>
      </w:r>
      <w:r>
        <w:br/>
      </w:r>
      <w:r w:rsidR="004140F8">
        <w:t>m</w:t>
      </w:r>
      <w:r w:rsidRPr="00861D99">
        <w:t>et opties die vóór aflevering zijn toegevoegd, of na aflevering toegevoegd kunnen worden.</w:t>
      </w:r>
    </w:p>
    <w:p w:rsidR="003F5D19" w:rsidRPr="004140F8" w:rsidRDefault="0015534D" w:rsidP="003F5D19">
      <w:pPr>
        <w:numPr>
          <w:ilvl w:val="1"/>
          <w:numId w:val="14"/>
        </w:numPr>
      </w:pPr>
      <w:r w:rsidRPr="004140F8">
        <w:t>15 - 16</w:t>
      </w:r>
      <w:r w:rsidR="003F5D19" w:rsidRPr="004140F8">
        <w:t xml:space="preserve"> inch</w:t>
      </w:r>
      <w:r w:rsidR="004140F8" w:rsidRPr="004140F8">
        <w:br/>
        <w:t>met opties die vóór aflevering zijn toegevoegd, of na aflevering toegevoegd kunnen worden.</w:t>
      </w:r>
    </w:p>
    <w:p w:rsidR="003F5D19" w:rsidRPr="004140F8" w:rsidRDefault="004140F8" w:rsidP="004140F8">
      <w:pPr>
        <w:numPr>
          <w:ilvl w:val="1"/>
          <w:numId w:val="14"/>
        </w:numPr>
        <w:spacing w:after="240"/>
        <w:ind w:left="794" w:hanging="284"/>
      </w:pPr>
      <w:r w:rsidRPr="004140F8">
        <w:t>16 - 18</w:t>
      </w:r>
      <w:r w:rsidR="003F5D19" w:rsidRPr="004140F8">
        <w:t xml:space="preserve"> inch</w:t>
      </w:r>
      <w:r w:rsidRPr="004140F8">
        <w:br/>
      </w:r>
      <w:r w:rsidR="003F5D19" w:rsidRPr="004140F8">
        <w:t>met opties die vóór aflevering zijn toegevoegd, of na aflevering toegevoegd kunnen worden.</w:t>
      </w:r>
    </w:p>
    <w:p w:rsidR="002A5CB0" w:rsidRDefault="00B94FB8" w:rsidP="00B94FB8">
      <w:pPr>
        <w:numPr>
          <w:ilvl w:val="0"/>
          <w:numId w:val="14"/>
        </w:numPr>
      </w:pPr>
      <w:r w:rsidRPr="00B94FB8">
        <w:rPr>
          <w:u w:val="single"/>
        </w:rPr>
        <w:t>Laptops twee in één</w:t>
      </w:r>
    </w:p>
    <w:p w:rsidR="00B94FB8" w:rsidRPr="004140F8" w:rsidRDefault="004140F8" w:rsidP="004140F8">
      <w:pPr>
        <w:numPr>
          <w:ilvl w:val="1"/>
          <w:numId w:val="14"/>
        </w:numPr>
        <w:spacing w:after="240"/>
        <w:ind w:left="794" w:hanging="284"/>
      </w:pPr>
      <w:r w:rsidRPr="004140F8">
        <w:t>12 -14 inch</w:t>
      </w:r>
      <w:r w:rsidRPr="004140F8">
        <w:br/>
        <w:t>met opties die vóór aflevering zijn toegevoegd, of na aflevering toegevoegd kunnen worden.</w:t>
      </w:r>
    </w:p>
    <w:p w:rsidR="00B94FB8" w:rsidRDefault="00B94FB8" w:rsidP="00B94FB8">
      <w:pPr>
        <w:numPr>
          <w:ilvl w:val="0"/>
          <w:numId w:val="14"/>
        </w:numPr>
      </w:pPr>
      <w:r>
        <w:rPr>
          <w:u w:val="single"/>
        </w:rPr>
        <w:t>Laptops detachable</w:t>
      </w:r>
    </w:p>
    <w:p w:rsidR="00B94FB8" w:rsidRDefault="00F71363" w:rsidP="00F71363">
      <w:pPr>
        <w:numPr>
          <w:ilvl w:val="1"/>
          <w:numId w:val="14"/>
        </w:numPr>
        <w:spacing w:after="240"/>
        <w:ind w:left="794" w:hanging="284"/>
      </w:pPr>
      <w:r w:rsidRPr="00F71363">
        <w:t>11 – 12,5 inch</w:t>
      </w:r>
      <w:r w:rsidRPr="00F71363">
        <w:br/>
        <w:t>met opties die vóór aflevering zijn toegevoegd, of na aflevering toegevoegd kunnen worden.</w:t>
      </w:r>
    </w:p>
    <w:p w:rsidR="00F71363" w:rsidRDefault="00F71363" w:rsidP="00F71363">
      <w:pPr>
        <w:numPr>
          <w:ilvl w:val="0"/>
          <w:numId w:val="14"/>
        </w:numPr>
      </w:pPr>
      <w:r>
        <w:rPr>
          <w:u w:val="single"/>
        </w:rPr>
        <w:t>Tablets</w:t>
      </w:r>
      <w:r>
        <w:rPr>
          <w:u w:val="single"/>
        </w:rPr>
        <w:br/>
      </w:r>
      <w:r w:rsidRPr="00F71363">
        <w:t>in de varianten:</w:t>
      </w:r>
    </w:p>
    <w:p w:rsidR="00F71363" w:rsidRPr="00A16AAF" w:rsidRDefault="00A16AAF" w:rsidP="00F71363">
      <w:pPr>
        <w:numPr>
          <w:ilvl w:val="1"/>
          <w:numId w:val="14"/>
        </w:numPr>
      </w:pPr>
      <w:r w:rsidRPr="00A16AAF">
        <w:t>9,7 inch</w:t>
      </w:r>
    </w:p>
    <w:p w:rsidR="00F71363" w:rsidRDefault="00F71363" w:rsidP="00AF5BEE">
      <w:pPr>
        <w:ind w:left="794"/>
      </w:pPr>
      <w:r w:rsidRPr="00F71363">
        <w:t>met opties die vóór aflevering zijn toegevoegd, of na aflevering toegevoegd kunnen worden.</w:t>
      </w:r>
    </w:p>
    <w:p w:rsidR="00A16AAF" w:rsidRPr="00A16AAF" w:rsidRDefault="00A16AAF" w:rsidP="00AF5BEE">
      <w:pPr>
        <w:numPr>
          <w:ilvl w:val="1"/>
          <w:numId w:val="14"/>
        </w:numPr>
      </w:pPr>
      <w:r w:rsidRPr="00A16AAF">
        <w:t>9,7 inch</w:t>
      </w:r>
      <w:r>
        <w:t>; 3G, 4G, 4G+</w:t>
      </w:r>
    </w:p>
    <w:p w:rsidR="00A16AAF" w:rsidRDefault="00A16AAF" w:rsidP="00AF5BEE">
      <w:pPr>
        <w:ind w:left="794"/>
      </w:pPr>
      <w:r w:rsidRPr="00F71363">
        <w:t>met opties die vóór aflevering zijn toegevoegd, of na aflevering toegevoegd kunnen worden.</w:t>
      </w:r>
    </w:p>
    <w:p w:rsidR="00A16AAF" w:rsidRPr="00A16AAF" w:rsidRDefault="00A16AAF" w:rsidP="00A16AAF">
      <w:pPr>
        <w:numPr>
          <w:ilvl w:val="1"/>
          <w:numId w:val="14"/>
        </w:numPr>
      </w:pPr>
      <w:r>
        <w:t>10,5</w:t>
      </w:r>
      <w:r w:rsidRPr="00A16AAF">
        <w:t xml:space="preserve"> inch</w:t>
      </w:r>
    </w:p>
    <w:p w:rsidR="00A16AAF" w:rsidRDefault="00A16AAF" w:rsidP="00AF5BEE">
      <w:pPr>
        <w:spacing w:after="240"/>
        <w:ind w:left="794"/>
      </w:pPr>
      <w:r w:rsidRPr="00F71363">
        <w:t>met opties die vóór aflevering zijn toegevoegd, of na aflevering toegevoegd kunnen worden.</w:t>
      </w:r>
    </w:p>
    <w:p w:rsidR="00196218" w:rsidRPr="00861D99" w:rsidRDefault="00196218" w:rsidP="00196218">
      <w:pPr>
        <w:numPr>
          <w:ilvl w:val="0"/>
          <w:numId w:val="14"/>
        </w:numPr>
      </w:pPr>
      <w:r>
        <w:rPr>
          <w:u w:val="single"/>
        </w:rPr>
        <w:t>Smartphones Android</w:t>
      </w:r>
    </w:p>
    <w:p w:rsidR="00196218" w:rsidRPr="00196218" w:rsidRDefault="00196218" w:rsidP="00196218">
      <w:pPr>
        <w:numPr>
          <w:ilvl w:val="1"/>
          <w:numId w:val="14"/>
        </w:numPr>
        <w:spacing w:after="240"/>
        <w:ind w:left="794" w:hanging="284"/>
      </w:pPr>
      <w:r w:rsidRPr="00196218">
        <w:t>Minimaal 5 inch</w:t>
      </w:r>
      <w:r w:rsidRPr="00196218">
        <w:br/>
        <w:t>met opties die vóór aflevering zijn toegevoegd, of na aflevering toegevoegd kunnen worden</w:t>
      </w:r>
    </w:p>
    <w:p w:rsidR="00196218" w:rsidRPr="00861D99" w:rsidRDefault="00196218" w:rsidP="00196218">
      <w:pPr>
        <w:numPr>
          <w:ilvl w:val="0"/>
          <w:numId w:val="14"/>
        </w:numPr>
      </w:pPr>
      <w:r>
        <w:rPr>
          <w:u w:val="single"/>
        </w:rPr>
        <w:t>Smartphones IOS</w:t>
      </w:r>
    </w:p>
    <w:p w:rsidR="00F71363" w:rsidRDefault="00196218" w:rsidP="00196218">
      <w:pPr>
        <w:numPr>
          <w:ilvl w:val="1"/>
          <w:numId w:val="14"/>
        </w:numPr>
        <w:spacing w:after="240"/>
        <w:ind w:left="794" w:hanging="284"/>
      </w:pPr>
      <w:r w:rsidRPr="00196218">
        <w:t>Minimaal 4 inch</w:t>
      </w:r>
      <w:r w:rsidRPr="00196218">
        <w:br/>
        <w:t>met opties die vóór aflevering zijn toegevoegd, of na aflevering toegevoegd kunnen worden</w:t>
      </w:r>
    </w:p>
    <w:p w:rsidR="00196218" w:rsidRPr="00196218" w:rsidRDefault="00196218" w:rsidP="00196218">
      <w:pPr>
        <w:numPr>
          <w:ilvl w:val="0"/>
          <w:numId w:val="14"/>
        </w:numPr>
        <w:spacing w:after="240"/>
      </w:pPr>
      <w:r>
        <w:rPr>
          <w:u w:val="single"/>
        </w:rPr>
        <w:t>Stille computers</w:t>
      </w:r>
    </w:p>
    <w:p w:rsidR="00196218" w:rsidRPr="00196218" w:rsidRDefault="00AF5BEE" w:rsidP="00196218">
      <w:pPr>
        <w:numPr>
          <w:ilvl w:val="0"/>
          <w:numId w:val="14"/>
        </w:numPr>
        <w:spacing w:after="240"/>
      </w:pPr>
      <w:r>
        <w:rPr>
          <w:u w:val="single"/>
        </w:rPr>
        <w:t>Computers Mac</w:t>
      </w:r>
      <w:r w:rsidR="00196218">
        <w:rPr>
          <w:u w:val="single"/>
        </w:rPr>
        <w:t>OS</w:t>
      </w:r>
    </w:p>
    <w:p w:rsidR="003F5D19" w:rsidRPr="00861D99" w:rsidRDefault="003F5D19" w:rsidP="003F5D19">
      <w:pPr>
        <w:numPr>
          <w:ilvl w:val="0"/>
          <w:numId w:val="14"/>
        </w:numPr>
        <w:spacing w:after="240"/>
        <w:rPr>
          <w:u w:val="single"/>
        </w:rPr>
      </w:pPr>
      <w:r w:rsidRPr="00861D99">
        <w:rPr>
          <w:u w:val="single"/>
        </w:rPr>
        <w:t>Dockingstations</w:t>
      </w:r>
    </w:p>
    <w:p w:rsidR="003F5D19" w:rsidRPr="00861D99" w:rsidRDefault="003F5D19" w:rsidP="003F5D19">
      <w:pPr>
        <w:numPr>
          <w:ilvl w:val="0"/>
          <w:numId w:val="14"/>
        </w:numPr>
      </w:pPr>
      <w:r w:rsidRPr="00861D99">
        <w:rPr>
          <w:u w:val="single"/>
        </w:rPr>
        <w:t>Beeldschermen</w:t>
      </w:r>
      <w:r w:rsidRPr="00861D99">
        <w:br/>
        <w:t>in de varianten:</w:t>
      </w:r>
    </w:p>
    <w:p w:rsidR="003F5D19" w:rsidRPr="00AF298F" w:rsidRDefault="003F5D19" w:rsidP="003F5D19">
      <w:pPr>
        <w:numPr>
          <w:ilvl w:val="1"/>
          <w:numId w:val="14"/>
        </w:numPr>
      </w:pPr>
      <w:r w:rsidRPr="00AF298F">
        <w:t>20 inch</w:t>
      </w:r>
    </w:p>
    <w:p w:rsidR="00AF298F" w:rsidRPr="00AF298F" w:rsidRDefault="00AF298F" w:rsidP="003F5D19">
      <w:pPr>
        <w:numPr>
          <w:ilvl w:val="1"/>
          <w:numId w:val="14"/>
        </w:numPr>
      </w:pPr>
      <w:r w:rsidRPr="00AF298F">
        <w:t>24 inch</w:t>
      </w:r>
    </w:p>
    <w:p w:rsidR="00AF298F" w:rsidRPr="00214A44" w:rsidRDefault="00214A44" w:rsidP="003F5D19">
      <w:pPr>
        <w:numPr>
          <w:ilvl w:val="1"/>
          <w:numId w:val="14"/>
        </w:numPr>
      </w:pPr>
      <w:r w:rsidRPr="00214A44">
        <w:t>34 inch</w:t>
      </w:r>
    </w:p>
    <w:p w:rsidR="003F5D19" w:rsidRPr="00AF298F" w:rsidRDefault="00AF298F" w:rsidP="003F5D19">
      <w:pPr>
        <w:numPr>
          <w:ilvl w:val="1"/>
          <w:numId w:val="14"/>
        </w:numPr>
      </w:pPr>
      <w:r w:rsidRPr="00AF298F">
        <w:t>20</w:t>
      </w:r>
      <w:r w:rsidR="003F5D19" w:rsidRPr="00AF298F">
        <w:t xml:space="preserve"> inch</w:t>
      </w:r>
      <w:r w:rsidRPr="00AF298F">
        <w:t>, touchscreen</w:t>
      </w:r>
    </w:p>
    <w:p w:rsidR="003F5D19" w:rsidRDefault="00AF298F" w:rsidP="00AF5BEE">
      <w:pPr>
        <w:numPr>
          <w:ilvl w:val="1"/>
          <w:numId w:val="14"/>
        </w:numPr>
        <w:ind w:left="794" w:hanging="284"/>
      </w:pPr>
      <w:r w:rsidRPr="00AF298F">
        <w:lastRenderedPageBreak/>
        <w:t>24</w:t>
      </w:r>
      <w:r w:rsidR="003F5D19" w:rsidRPr="00AF298F">
        <w:t xml:space="preserve"> inch, touchscreen</w:t>
      </w:r>
    </w:p>
    <w:p w:rsidR="00AF298F" w:rsidRPr="004D67EA" w:rsidRDefault="004D67EA" w:rsidP="00AF298F">
      <w:pPr>
        <w:numPr>
          <w:ilvl w:val="1"/>
          <w:numId w:val="14"/>
        </w:numPr>
        <w:ind w:left="794" w:hanging="284"/>
      </w:pPr>
      <w:r w:rsidRPr="004D67EA">
        <w:t>34 inch, touchscreen</w:t>
      </w:r>
    </w:p>
    <w:p w:rsidR="00AF298F" w:rsidRPr="00AF5BEE" w:rsidRDefault="00AF5BEE" w:rsidP="00AF298F">
      <w:pPr>
        <w:numPr>
          <w:ilvl w:val="1"/>
          <w:numId w:val="14"/>
        </w:numPr>
        <w:spacing w:after="240"/>
        <w:ind w:left="794" w:hanging="284"/>
      </w:pPr>
      <w:r w:rsidRPr="00AF5BEE">
        <w:t>34 inch, curved</w:t>
      </w:r>
    </w:p>
    <w:p w:rsidR="003F5D19" w:rsidRPr="00806747" w:rsidRDefault="003F5D19" w:rsidP="00806747">
      <w:pPr>
        <w:numPr>
          <w:ilvl w:val="0"/>
          <w:numId w:val="14"/>
        </w:numPr>
        <w:spacing w:after="240"/>
      </w:pPr>
      <w:r w:rsidRPr="00861D99">
        <w:rPr>
          <w:u w:val="single"/>
        </w:rPr>
        <w:t>Beeldschermstaanders</w:t>
      </w:r>
    </w:p>
    <w:p w:rsidR="00806747" w:rsidRPr="000C1601" w:rsidRDefault="00806747" w:rsidP="00806747">
      <w:pPr>
        <w:numPr>
          <w:ilvl w:val="0"/>
          <w:numId w:val="14"/>
        </w:numPr>
      </w:pPr>
      <w:r w:rsidRPr="000C1601">
        <w:rPr>
          <w:u w:val="single"/>
        </w:rPr>
        <w:t>Muizen</w:t>
      </w:r>
      <w:r w:rsidRPr="000C1601">
        <w:rPr>
          <w:u w:val="single"/>
        </w:rPr>
        <w:br/>
      </w:r>
      <w:r w:rsidRPr="000C1601">
        <w:t>in de varianten:</w:t>
      </w:r>
    </w:p>
    <w:p w:rsidR="00806747" w:rsidRPr="00806747" w:rsidRDefault="00806747" w:rsidP="00806747">
      <w:pPr>
        <w:numPr>
          <w:ilvl w:val="1"/>
          <w:numId w:val="14"/>
        </w:numPr>
      </w:pPr>
      <w:r w:rsidRPr="00806747">
        <w:t>bedraad</w:t>
      </w:r>
    </w:p>
    <w:p w:rsidR="00806747" w:rsidRPr="00806747" w:rsidRDefault="00806747" w:rsidP="00806747">
      <w:pPr>
        <w:numPr>
          <w:ilvl w:val="1"/>
          <w:numId w:val="14"/>
        </w:numPr>
      </w:pPr>
      <w:r w:rsidRPr="00806747">
        <w:t>draadloos</w:t>
      </w:r>
    </w:p>
    <w:p w:rsidR="00806747" w:rsidRPr="00806747" w:rsidRDefault="00806747" w:rsidP="00806747">
      <w:pPr>
        <w:numPr>
          <w:ilvl w:val="1"/>
          <w:numId w:val="14"/>
        </w:numPr>
      </w:pPr>
      <w:r w:rsidRPr="00806747">
        <w:t>ergonomisch bedraad</w:t>
      </w:r>
    </w:p>
    <w:p w:rsidR="00806747" w:rsidRPr="00806747" w:rsidRDefault="00806747" w:rsidP="00806747">
      <w:pPr>
        <w:numPr>
          <w:ilvl w:val="1"/>
          <w:numId w:val="14"/>
        </w:numPr>
        <w:spacing w:after="240"/>
        <w:ind w:left="794" w:hanging="284"/>
      </w:pPr>
      <w:r w:rsidRPr="00806747">
        <w:t>ergonomisch draadloos</w:t>
      </w:r>
    </w:p>
    <w:p w:rsidR="003F5D19" w:rsidRPr="000C1601" w:rsidRDefault="003F5D19" w:rsidP="003F5D19">
      <w:pPr>
        <w:numPr>
          <w:ilvl w:val="0"/>
          <w:numId w:val="14"/>
        </w:numPr>
      </w:pPr>
      <w:r w:rsidRPr="00861D99">
        <w:rPr>
          <w:u w:val="single"/>
        </w:rPr>
        <w:t>Toetsenborden</w:t>
      </w:r>
      <w:r w:rsidRPr="00861D99">
        <w:br/>
      </w:r>
      <w:r w:rsidRPr="000C1601">
        <w:t>in de varianten:</w:t>
      </w:r>
    </w:p>
    <w:p w:rsidR="003F5D19" w:rsidRPr="00806747" w:rsidRDefault="003F5D19" w:rsidP="003F5D19">
      <w:pPr>
        <w:numPr>
          <w:ilvl w:val="1"/>
          <w:numId w:val="14"/>
        </w:numPr>
      </w:pPr>
      <w:r w:rsidRPr="00806747">
        <w:t>witte tekens op donkere toetsen</w:t>
      </w:r>
    </w:p>
    <w:p w:rsidR="003F5D19" w:rsidRPr="00806747" w:rsidRDefault="003F5D19" w:rsidP="003F5D19">
      <w:pPr>
        <w:numPr>
          <w:ilvl w:val="1"/>
          <w:numId w:val="14"/>
        </w:numPr>
      </w:pPr>
      <w:r w:rsidRPr="00806747">
        <w:t>ergonomisch</w:t>
      </w:r>
    </w:p>
    <w:p w:rsidR="003F5D19" w:rsidRPr="00806747" w:rsidRDefault="003F5D19" w:rsidP="003F5D19">
      <w:pPr>
        <w:numPr>
          <w:ilvl w:val="1"/>
          <w:numId w:val="14"/>
        </w:numPr>
      </w:pPr>
      <w:r w:rsidRPr="00806747">
        <w:t>mini-compact</w:t>
      </w:r>
    </w:p>
    <w:p w:rsidR="003F5D19" w:rsidRPr="00806747" w:rsidRDefault="003F5D19" w:rsidP="003F5D19">
      <w:pPr>
        <w:numPr>
          <w:ilvl w:val="1"/>
          <w:numId w:val="14"/>
        </w:numPr>
      </w:pPr>
      <w:r w:rsidRPr="00806747">
        <w:t>numeriek</w:t>
      </w:r>
    </w:p>
    <w:p w:rsidR="003F5D19" w:rsidRDefault="003F5D19" w:rsidP="003F5D19">
      <w:pPr>
        <w:numPr>
          <w:ilvl w:val="1"/>
          <w:numId w:val="14"/>
        </w:numPr>
        <w:spacing w:after="240"/>
      </w:pPr>
      <w:r w:rsidRPr="00806747">
        <w:t>voor gebruikers met visusbeperking</w:t>
      </w:r>
    </w:p>
    <w:p w:rsidR="008C56A3" w:rsidRDefault="008C56A3" w:rsidP="008C56A3">
      <w:pPr>
        <w:numPr>
          <w:ilvl w:val="0"/>
          <w:numId w:val="14"/>
        </w:numPr>
        <w:spacing w:after="240"/>
      </w:pPr>
      <w:r>
        <w:rPr>
          <w:u w:val="single"/>
        </w:rPr>
        <w:t>Streaming devices IOS</w:t>
      </w:r>
    </w:p>
    <w:p w:rsidR="008C56A3" w:rsidRPr="000C1601" w:rsidRDefault="008C56A3" w:rsidP="008C56A3">
      <w:pPr>
        <w:numPr>
          <w:ilvl w:val="0"/>
          <w:numId w:val="14"/>
        </w:numPr>
      </w:pPr>
      <w:r>
        <w:rPr>
          <w:u w:val="single"/>
        </w:rPr>
        <w:t>Headsets</w:t>
      </w:r>
      <w:r w:rsidRPr="00861D99">
        <w:br/>
      </w:r>
      <w:r w:rsidRPr="000C1601">
        <w:t>in de varianten:</w:t>
      </w:r>
    </w:p>
    <w:p w:rsidR="008C56A3" w:rsidRDefault="00A7277A" w:rsidP="008C56A3">
      <w:pPr>
        <w:numPr>
          <w:ilvl w:val="1"/>
          <w:numId w:val="14"/>
        </w:numPr>
      </w:pPr>
      <w:r>
        <w:t>2 oorschelpen, bluetooth</w:t>
      </w:r>
    </w:p>
    <w:p w:rsidR="008C56A3" w:rsidRPr="00806747" w:rsidRDefault="00A7277A" w:rsidP="00A7277A">
      <w:pPr>
        <w:numPr>
          <w:ilvl w:val="1"/>
          <w:numId w:val="14"/>
        </w:numPr>
      </w:pPr>
      <w:r>
        <w:t>1 oorschelp, bluetooth</w:t>
      </w:r>
    </w:p>
    <w:p w:rsidR="008C56A3" w:rsidRPr="00806747" w:rsidRDefault="00A7277A" w:rsidP="008C56A3">
      <w:pPr>
        <w:numPr>
          <w:ilvl w:val="1"/>
          <w:numId w:val="14"/>
        </w:numPr>
      </w:pPr>
      <w:r>
        <w:t>oorhanger, bluetooth</w:t>
      </w:r>
    </w:p>
    <w:p w:rsidR="008C56A3" w:rsidRPr="00806747" w:rsidRDefault="00B51382" w:rsidP="008C56A3">
      <w:pPr>
        <w:numPr>
          <w:ilvl w:val="1"/>
          <w:numId w:val="14"/>
        </w:numPr>
      </w:pPr>
      <w:r>
        <w:t>2 oorschelpen, bedraad</w:t>
      </w:r>
    </w:p>
    <w:p w:rsidR="008C56A3" w:rsidRDefault="00B51382" w:rsidP="00B51382">
      <w:pPr>
        <w:numPr>
          <w:ilvl w:val="1"/>
          <w:numId w:val="14"/>
        </w:numPr>
        <w:ind w:left="794" w:hanging="284"/>
      </w:pPr>
      <w:r>
        <w:t>1 oorschelp, bedraad</w:t>
      </w:r>
    </w:p>
    <w:p w:rsidR="008C56A3" w:rsidRDefault="00390678" w:rsidP="003F5D19">
      <w:pPr>
        <w:numPr>
          <w:ilvl w:val="1"/>
          <w:numId w:val="14"/>
        </w:numPr>
        <w:spacing w:after="240"/>
      </w:pPr>
      <w:r>
        <w:t>o</w:t>
      </w:r>
      <w:r w:rsidR="00B51382">
        <w:t>orhanger, bedraad</w:t>
      </w:r>
    </w:p>
    <w:p w:rsidR="00B51382" w:rsidRPr="000C1601" w:rsidRDefault="00B51382" w:rsidP="00B51382">
      <w:pPr>
        <w:numPr>
          <w:ilvl w:val="0"/>
          <w:numId w:val="14"/>
        </w:numPr>
      </w:pPr>
      <w:r>
        <w:rPr>
          <w:u w:val="single"/>
        </w:rPr>
        <w:t>Overige accessoires en verbruiksmaterialen</w:t>
      </w:r>
      <w:r w:rsidRPr="00861D99">
        <w:br/>
      </w:r>
      <w:r>
        <w:t>waaronder</w:t>
      </w:r>
      <w:r w:rsidRPr="000C1601">
        <w:t>:</w:t>
      </w:r>
    </w:p>
    <w:p w:rsidR="00B51382" w:rsidRDefault="00B51382" w:rsidP="00B51382">
      <w:pPr>
        <w:numPr>
          <w:ilvl w:val="1"/>
          <w:numId w:val="14"/>
        </w:numPr>
      </w:pPr>
      <w:r>
        <w:t>portable beamer</w:t>
      </w:r>
    </w:p>
    <w:p w:rsidR="00B51382" w:rsidRPr="00806747" w:rsidRDefault="00B51382" w:rsidP="00B51382">
      <w:pPr>
        <w:numPr>
          <w:ilvl w:val="1"/>
          <w:numId w:val="14"/>
        </w:numPr>
      </w:pPr>
      <w:r>
        <w:t>portable mini beamer</w:t>
      </w:r>
    </w:p>
    <w:p w:rsidR="00B51382" w:rsidRPr="00806747" w:rsidRDefault="00B51382" w:rsidP="00B51382">
      <w:pPr>
        <w:numPr>
          <w:ilvl w:val="1"/>
          <w:numId w:val="14"/>
        </w:numPr>
      </w:pPr>
      <w:r>
        <w:t>externe video-adapter</w:t>
      </w:r>
    </w:p>
    <w:p w:rsidR="00B51382" w:rsidRPr="00806747" w:rsidRDefault="00B51382" w:rsidP="00B51382">
      <w:pPr>
        <w:numPr>
          <w:ilvl w:val="1"/>
          <w:numId w:val="14"/>
        </w:numPr>
      </w:pPr>
      <w:r>
        <w:t>laptoptassen in diverse formaten</w:t>
      </w:r>
    </w:p>
    <w:p w:rsidR="00B51382" w:rsidRDefault="00B51382" w:rsidP="00B51382">
      <w:pPr>
        <w:numPr>
          <w:ilvl w:val="1"/>
          <w:numId w:val="14"/>
        </w:numPr>
        <w:ind w:left="794" w:hanging="284"/>
      </w:pPr>
      <w:r>
        <w:t>digitale fotocamera</w:t>
      </w:r>
    </w:p>
    <w:p w:rsidR="00B51382" w:rsidRDefault="00B51382" w:rsidP="00B51382">
      <w:pPr>
        <w:numPr>
          <w:ilvl w:val="1"/>
          <w:numId w:val="14"/>
        </w:numPr>
        <w:ind w:left="794" w:hanging="284"/>
      </w:pPr>
      <w:r>
        <w:t>video camera</w:t>
      </w:r>
    </w:p>
    <w:p w:rsidR="00B51382" w:rsidRDefault="00B51382" w:rsidP="00B51382">
      <w:pPr>
        <w:numPr>
          <w:ilvl w:val="1"/>
          <w:numId w:val="14"/>
        </w:numPr>
        <w:ind w:left="794" w:hanging="284"/>
      </w:pPr>
      <w:r>
        <w:t>externe HHD</w:t>
      </w:r>
    </w:p>
    <w:p w:rsidR="00B51382" w:rsidRDefault="00B51382" w:rsidP="00B51382">
      <w:pPr>
        <w:numPr>
          <w:ilvl w:val="1"/>
          <w:numId w:val="14"/>
        </w:numPr>
        <w:ind w:left="794" w:hanging="284"/>
      </w:pPr>
      <w:r>
        <w:t>usb sticks in diverse groottes</w:t>
      </w:r>
    </w:p>
    <w:p w:rsidR="00B51382" w:rsidRDefault="00B51382" w:rsidP="00B51382">
      <w:pPr>
        <w:numPr>
          <w:ilvl w:val="1"/>
          <w:numId w:val="14"/>
        </w:numPr>
        <w:ind w:left="794" w:hanging="284"/>
      </w:pPr>
      <w:r>
        <w:t>sd cards in diverse groottes</w:t>
      </w:r>
    </w:p>
    <w:p w:rsidR="00B51382" w:rsidRDefault="00B51382" w:rsidP="00B51382">
      <w:pPr>
        <w:numPr>
          <w:ilvl w:val="1"/>
          <w:numId w:val="14"/>
        </w:numPr>
        <w:ind w:left="794" w:hanging="284"/>
      </w:pPr>
      <w:r>
        <w:t>laptoptrolleys in diverse  formaten</w:t>
      </w:r>
    </w:p>
    <w:p w:rsidR="00B51382" w:rsidRDefault="00B51382" w:rsidP="00B51382">
      <w:pPr>
        <w:numPr>
          <w:ilvl w:val="1"/>
          <w:numId w:val="14"/>
        </w:numPr>
        <w:ind w:left="794" w:hanging="284"/>
      </w:pPr>
      <w:r>
        <w:t>kinderkoptelefoons</w:t>
      </w:r>
    </w:p>
    <w:p w:rsidR="00B51382" w:rsidRDefault="00B51382" w:rsidP="00B51382">
      <w:pPr>
        <w:numPr>
          <w:ilvl w:val="1"/>
          <w:numId w:val="14"/>
        </w:numPr>
        <w:ind w:left="794" w:hanging="284"/>
      </w:pPr>
      <w:r>
        <w:t>koptelefoons</w:t>
      </w:r>
    </w:p>
    <w:p w:rsidR="00B51382" w:rsidRPr="00806747" w:rsidRDefault="00B51382" w:rsidP="003F5D19">
      <w:pPr>
        <w:numPr>
          <w:ilvl w:val="1"/>
          <w:numId w:val="14"/>
        </w:numPr>
        <w:spacing w:after="240"/>
      </w:pPr>
      <w:r>
        <w:t>opbergsysteem voor tablets</w:t>
      </w:r>
    </w:p>
    <w:p w:rsidR="003F5D19" w:rsidRPr="00F1645F" w:rsidRDefault="00BD2A44" w:rsidP="003F5D19">
      <w:pPr>
        <w:spacing w:after="240"/>
        <w:rPr>
          <w:sz w:val="24"/>
          <w:u w:val="single"/>
        </w:rPr>
      </w:pPr>
      <w:r>
        <w:rPr>
          <w:sz w:val="24"/>
          <w:u w:val="single"/>
        </w:rPr>
        <w:br w:type="page"/>
      </w:r>
      <w:r w:rsidR="003F5D19" w:rsidRPr="000F4D54">
        <w:rPr>
          <w:sz w:val="24"/>
          <w:u w:val="single"/>
        </w:rPr>
        <w:lastRenderedPageBreak/>
        <w:t xml:space="preserve">Globale omschrijving van </w:t>
      </w:r>
      <w:r w:rsidR="003265CB" w:rsidRPr="000F4D54">
        <w:rPr>
          <w:sz w:val="24"/>
          <w:u w:val="single"/>
        </w:rPr>
        <w:t xml:space="preserve">de tot de opdracht behorende </w:t>
      </w:r>
      <w:r w:rsidR="003F5D19" w:rsidRPr="000F4D54">
        <w:rPr>
          <w:sz w:val="24"/>
          <w:u w:val="single"/>
        </w:rPr>
        <w:t>diensten</w:t>
      </w:r>
    </w:p>
    <w:p w:rsidR="003F5D19" w:rsidRDefault="0012640E" w:rsidP="00BD2A44">
      <w:pPr>
        <w:spacing w:after="240"/>
      </w:pPr>
      <w:r>
        <w:t>O</w:t>
      </w:r>
      <w:r w:rsidR="003F5D19">
        <w:t>nderdeel va</w:t>
      </w:r>
      <w:r w:rsidR="00972538">
        <w:t>n de bijbehorende diensten die de o</w:t>
      </w:r>
      <w:r w:rsidR="003F5D19">
        <w:t>pdrachtgever inkoopt zijn:</w:t>
      </w:r>
    </w:p>
    <w:p w:rsidR="003F5D19" w:rsidRDefault="003F5D19" w:rsidP="003F5D19">
      <w:pPr>
        <w:numPr>
          <w:ilvl w:val="0"/>
          <w:numId w:val="15"/>
        </w:numPr>
      </w:pPr>
      <w:r w:rsidRPr="000C1601">
        <w:t>de installatieservice</w:t>
      </w:r>
    </w:p>
    <w:p w:rsidR="00BD2A44" w:rsidRDefault="00BD2A44" w:rsidP="00BD2A44">
      <w:pPr>
        <w:ind w:left="510"/>
      </w:pPr>
      <w:r>
        <w:br/>
        <w:t>Bij de installatieservice wordt door de inschrijver, op de locatie van de opdrachtgever waar de inschrijver de hardware en toebehoren aflevert, afhankelijk van de geleverde producten en de bij bestelling door de opdrachtgever geuite wens, het volgende verzorgd:</w:t>
      </w:r>
    </w:p>
    <w:p w:rsidR="00BD2A44" w:rsidRPr="000C1601" w:rsidRDefault="00BD2A44" w:rsidP="00BD2A44">
      <w:pPr>
        <w:numPr>
          <w:ilvl w:val="1"/>
          <w:numId w:val="17"/>
        </w:numPr>
      </w:pPr>
      <w:r w:rsidRPr="000C1601">
        <w:t>hardware en toebehoren uitpakken</w:t>
      </w:r>
    </w:p>
    <w:p w:rsidR="00BD2A44" w:rsidRPr="000C1601" w:rsidRDefault="00BD2A44" w:rsidP="00BD2A44">
      <w:pPr>
        <w:numPr>
          <w:ilvl w:val="1"/>
          <w:numId w:val="17"/>
        </w:numPr>
      </w:pPr>
      <w:r w:rsidRPr="000C1601">
        <w:t>hardware en toebehoren op de werkplek plaatsen</w:t>
      </w:r>
    </w:p>
    <w:p w:rsidR="00BD2A44" w:rsidRPr="000C1601" w:rsidRDefault="00BD2A44" w:rsidP="00BD2A44">
      <w:pPr>
        <w:numPr>
          <w:ilvl w:val="1"/>
          <w:numId w:val="17"/>
        </w:numPr>
      </w:pPr>
      <w:r w:rsidRPr="000C1601">
        <w:t>hardware en toebehoren aan elkaar verbinden</w:t>
      </w:r>
    </w:p>
    <w:p w:rsidR="00BD2A44" w:rsidRPr="000C1601" w:rsidRDefault="00BD2A44" w:rsidP="00BD2A44">
      <w:pPr>
        <w:numPr>
          <w:ilvl w:val="1"/>
          <w:numId w:val="17"/>
        </w:numPr>
      </w:pPr>
      <w:r w:rsidRPr="000C1601">
        <w:t>hardware en toebehoren aan aansluitpunten voor elektriciteit en data koppelen</w:t>
      </w:r>
    </w:p>
    <w:p w:rsidR="00BD2A44" w:rsidRPr="000C1601" w:rsidRDefault="00BD2A44" w:rsidP="00BD2A44">
      <w:pPr>
        <w:numPr>
          <w:ilvl w:val="1"/>
          <w:numId w:val="17"/>
        </w:numPr>
        <w:spacing w:after="240"/>
      </w:pPr>
      <w:r w:rsidRPr="000C1601">
        <w:t>afvoeren van het verpakkingsmateriaal</w:t>
      </w:r>
    </w:p>
    <w:p w:rsidR="003F5D19" w:rsidRDefault="003F5D19" w:rsidP="003F5D19">
      <w:pPr>
        <w:numPr>
          <w:ilvl w:val="0"/>
          <w:numId w:val="16"/>
        </w:numPr>
        <w:spacing w:after="240"/>
      </w:pPr>
      <w:r w:rsidRPr="000C1601">
        <w:t>de afvoerservice</w:t>
      </w:r>
    </w:p>
    <w:p w:rsidR="00BD2A44" w:rsidRDefault="00BD2A44" w:rsidP="00BD2A44">
      <w:pPr>
        <w:ind w:left="510"/>
      </w:pPr>
      <w:r>
        <w:t>Bij de afvoerservice wordt door de inschrijver, afhankelijk van de af te voeren hardware en toebehoren en de bij bestelling door de opdrachtgever geuite wens, het volgende verzorgd:</w:t>
      </w:r>
    </w:p>
    <w:p w:rsidR="00BD2A44" w:rsidRPr="000C1601" w:rsidRDefault="00BD2A44" w:rsidP="00BD2A44">
      <w:pPr>
        <w:numPr>
          <w:ilvl w:val="1"/>
          <w:numId w:val="18"/>
        </w:numPr>
      </w:pPr>
      <w:r w:rsidRPr="000C1601">
        <w:t>alle data op de harde schijf en op andere informatiedragers wissen</w:t>
      </w:r>
    </w:p>
    <w:p w:rsidR="00BD2A44" w:rsidRPr="000C1601" w:rsidRDefault="00BD2A44" w:rsidP="00BD2A44">
      <w:pPr>
        <w:numPr>
          <w:ilvl w:val="1"/>
          <w:numId w:val="18"/>
        </w:numPr>
      </w:pPr>
      <w:r w:rsidRPr="000C1601">
        <w:t>hardware en toebehoren ontdoen van door- of ten behoeve van de opdrachtgever aangebrachte labels</w:t>
      </w:r>
    </w:p>
    <w:p w:rsidR="00BD2A44" w:rsidRPr="000C1601" w:rsidRDefault="00BD2A44" w:rsidP="00BD2A44">
      <w:pPr>
        <w:numPr>
          <w:ilvl w:val="1"/>
          <w:numId w:val="18"/>
        </w:numPr>
        <w:spacing w:after="240"/>
        <w:ind w:left="1020" w:hanging="510"/>
      </w:pPr>
      <w:r w:rsidRPr="000C1601">
        <w:t>hardware en toebehoren afvoeren en deze een, door de inschrijver te bepalen en te bekostigen, bestemming geven</w:t>
      </w:r>
    </w:p>
    <w:p w:rsidR="00BD2A44" w:rsidRPr="00D419D5" w:rsidRDefault="00BD2A44" w:rsidP="003F5D19">
      <w:pPr>
        <w:numPr>
          <w:ilvl w:val="0"/>
          <w:numId w:val="16"/>
        </w:numPr>
        <w:spacing w:after="240"/>
      </w:pPr>
      <w:r w:rsidRPr="00D419D5">
        <w:t xml:space="preserve">vóór aflevering van hardware, </w:t>
      </w:r>
      <w:r w:rsidR="0012640E" w:rsidRPr="00D419D5">
        <w:t xml:space="preserve">installeren van een </w:t>
      </w:r>
      <w:proofErr w:type="spellStart"/>
      <w:r w:rsidR="0012640E" w:rsidRPr="00D419D5">
        <w:t>klantspecifieke</w:t>
      </w:r>
      <w:proofErr w:type="spellEnd"/>
      <w:r w:rsidR="0012640E" w:rsidRPr="00D419D5">
        <w:t xml:space="preserve"> BIOS en image</w:t>
      </w:r>
      <w:r w:rsidR="00D419D5" w:rsidRPr="00D419D5">
        <w:t xml:space="preserve"> en OS</w:t>
      </w:r>
    </w:p>
    <w:p w:rsidR="00BD2A44" w:rsidRDefault="00BD2A44" w:rsidP="003F5D19">
      <w:pPr>
        <w:numPr>
          <w:ilvl w:val="0"/>
          <w:numId w:val="16"/>
        </w:numPr>
        <w:spacing w:after="240"/>
      </w:pPr>
      <w:bookmarkStart w:id="0" w:name="_GoBack"/>
      <w:bookmarkEnd w:id="0"/>
      <w:r>
        <w:t xml:space="preserve">vóór aflevering van hardware, bevestigen van sticker t.b.v. </w:t>
      </w:r>
      <w:r w:rsidR="0012640E">
        <w:t>configurationmanagement</w:t>
      </w:r>
    </w:p>
    <w:p w:rsidR="0012640E" w:rsidRDefault="0012640E" w:rsidP="003F5D19">
      <w:pPr>
        <w:numPr>
          <w:ilvl w:val="0"/>
          <w:numId w:val="16"/>
        </w:numPr>
        <w:spacing w:after="240"/>
      </w:pPr>
      <w:r>
        <w:t>reparatie</w:t>
      </w:r>
    </w:p>
    <w:p w:rsidR="00BD2A44" w:rsidRPr="000C1601" w:rsidRDefault="00BD2A44" w:rsidP="003F5D19">
      <w:pPr>
        <w:numPr>
          <w:ilvl w:val="0"/>
          <w:numId w:val="16"/>
        </w:numPr>
        <w:spacing w:after="240"/>
      </w:pPr>
      <w:r>
        <w:t>advies</w:t>
      </w:r>
    </w:p>
    <w:p w:rsidR="00C613E4" w:rsidRPr="00F1645F" w:rsidRDefault="003B4859" w:rsidP="00C613E4">
      <w:pPr>
        <w:spacing w:after="240"/>
        <w:rPr>
          <w:sz w:val="24"/>
          <w:u w:val="single"/>
        </w:rPr>
      </w:pPr>
      <w:r>
        <w:rPr>
          <w:sz w:val="24"/>
          <w:u w:val="single"/>
        </w:rPr>
        <w:t>Overige</w:t>
      </w:r>
      <w:r w:rsidR="00C613E4">
        <w:rPr>
          <w:sz w:val="24"/>
          <w:u w:val="single"/>
        </w:rPr>
        <w:t xml:space="preserve"> informatie </w:t>
      </w:r>
      <w:r>
        <w:rPr>
          <w:sz w:val="24"/>
          <w:u w:val="single"/>
        </w:rPr>
        <w:t>met betrekking tot</w:t>
      </w:r>
      <w:r w:rsidR="00C613E4">
        <w:rPr>
          <w:sz w:val="24"/>
          <w:u w:val="single"/>
        </w:rPr>
        <w:t xml:space="preserve"> uitvoering van de opdracht</w:t>
      </w:r>
    </w:p>
    <w:p w:rsidR="00BC7400" w:rsidRPr="000F4D54" w:rsidRDefault="00BC7400" w:rsidP="00BC7400">
      <w:pPr>
        <w:spacing w:after="200"/>
        <w:rPr>
          <w:b/>
          <w:sz w:val="22"/>
          <w:szCs w:val="22"/>
        </w:rPr>
      </w:pPr>
      <w:r w:rsidRPr="000F4D54">
        <w:rPr>
          <w:b/>
          <w:sz w:val="22"/>
          <w:szCs w:val="22"/>
        </w:rPr>
        <w:t>Nadere informatie</w:t>
      </w:r>
    </w:p>
    <w:p w:rsidR="002C74C2" w:rsidRPr="000F4D54" w:rsidRDefault="002C74C2" w:rsidP="00C613E4">
      <w:r w:rsidRPr="000F4D54">
        <w:t>N</w:t>
      </w:r>
      <w:r w:rsidR="00D4142F" w:rsidRPr="000F4D54">
        <w:t>adere beschrijving van de criteria</w:t>
      </w:r>
      <w:r w:rsidR="00A751F0" w:rsidRPr="000F4D54">
        <w:t>,</w:t>
      </w:r>
      <w:r w:rsidR="00D4142F" w:rsidRPr="000F4D54">
        <w:t xml:space="preserve"> waaraan bij uitvoering van de opdracht moet worden voldaan</w:t>
      </w:r>
      <w:r w:rsidR="00A751F0" w:rsidRPr="000F4D54">
        <w:t>,</w:t>
      </w:r>
      <w:r w:rsidR="00D4142F" w:rsidRPr="000F4D54">
        <w:t xml:space="preserve"> </w:t>
      </w:r>
      <w:r w:rsidR="00624A71" w:rsidRPr="000F4D54">
        <w:t xml:space="preserve">wordt gegeven </w:t>
      </w:r>
      <w:r w:rsidR="001E4053" w:rsidRPr="000F4D54">
        <w:t>in</w:t>
      </w:r>
      <w:r w:rsidRPr="000F4D54">
        <w:t>:</w:t>
      </w:r>
    </w:p>
    <w:p w:rsidR="00624A71" w:rsidRPr="000F4D54" w:rsidRDefault="001E4053" w:rsidP="00057ECA">
      <w:pPr>
        <w:numPr>
          <w:ilvl w:val="0"/>
          <w:numId w:val="1"/>
        </w:numPr>
      </w:pPr>
      <w:r w:rsidRPr="000F4D54">
        <w:t>d</w:t>
      </w:r>
      <w:r w:rsidR="00A36AD1" w:rsidRPr="000F4D54">
        <w:t>e i</w:t>
      </w:r>
      <w:r w:rsidR="00D4142F" w:rsidRPr="000F4D54">
        <w:t xml:space="preserve">n Negometrix </w:t>
      </w:r>
      <w:r w:rsidRPr="000F4D54">
        <w:t>opgenomen</w:t>
      </w:r>
      <w:r w:rsidR="00D4142F" w:rsidRPr="000F4D54">
        <w:t xml:space="preserve"> </w:t>
      </w:r>
      <w:r w:rsidR="00624A71" w:rsidRPr="000F4D54">
        <w:t>vragenlijst</w:t>
      </w:r>
      <w:r w:rsidR="00D4142F" w:rsidRPr="000F4D54">
        <w:t>en</w:t>
      </w:r>
      <w:r w:rsidR="00A36AD1" w:rsidRPr="000F4D54">
        <w:t xml:space="preserve"> “uitsluitingsgronden, geschiktheidseisen, technische specificaties en uitvoeringsvoorwaarden</w:t>
      </w:r>
      <w:r w:rsidR="00D4142F" w:rsidRPr="000F4D54">
        <w:t xml:space="preserve">, “programma van eisen” </w:t>
      </w:r>
      <w:r w:rsidR="00A751F0" w:rsidRPr="000F4D54">
        <w:t>en “gunningscritreria”</w:t>
      </w:r>
    </w:p>
    <w:p w:rsidR="002C74C2" w:rsidRPr="000F4D54" w:rsidRDefault="00A751F0" w:rsidP="00057ECA">
      <w:pPr>
        <w:numPr>
          <w:ilvl w:val="0"/>
          <w:numId w:val="1"/>
        </w:numPr>
        <w:spacing w:after="240"/>
      </w:pPr>
      <w:r w:rsidRPr="000F4D54">
        <w:t>overige in Negometrix opgenomen documenten.</w:t>
      </w:r>
    </w:p>
    <w:p w:rsidR="0001265A" w:rsidRPr="000F4D54" w:rsidRDefault="0012640E" w:rsidP="0001265A">
      <w:pPr>
        <w:spacing w:after="200"/>
        <w:rPr>
          <w:sz w:val="24"/>
          <w:u w:val="single"/>
        </w:rPr>
      </w:pPr>
      <w:r>
        <w:rPr>
          <w:sz w:val="24"/>
          <w:u w:val="single"/>
        </w:rPr>
        <w:br w:type="page"/>
      </w:r>
      <w:r w:rsidR="0001265A" w:rsidRPr="000F4D54">
        <w:rPr>
          <w:sz w:val="24"/>
          <w:u w:val="single"/>
        </w:rPr>
        <w:lastRenderedPageBreak/>
        <w:t>Gegevens ten behoeve van het inschatten van de omvang en het gewicht</w:t>
      </w:r>
      <w:r w:rsidR="0001265A" w:rsidRPr="000F4D54">
        <w:rPr>
          <w:sz w:val="24"/>
          <w:u w:val="single"/>
        </w:rPr>
        <w:br/>
        <w:t>van de opdracht</w:t>
      </w:r>
    </w:p>
    <w:p w:rsidR="0001265A" w:rsidRPr="000F4D54" w:rsidRDefault="0001265A" w:rsidP="0001265A">
      <w:pPr>
        <w:spacing w:after="200"/>
        <w:rPr>
          <w:b/>
          <w:sz w:val="22"/>
          <w:szCs w:val="22"/>
        </w:rPr>
      </w:pPr>
      <w:r w:rsidRPr="000F4D54">
        <w:rPr>
          <w:b/>
          <w:sz w:val="22"/>
          <w:szCs w:val="22"/>
        </w:rPr>
        <w:t>Omvang van de organisatie</w:t>
      </w:r>
    </w:p>
    <w:p w:rsidR="0001265A" w:rsidRPr="000F4D54" w:rsidRDefault="0001265A" w:rsidP="0012640E">
      <w:pPr>
        <w:spacing w:after="120"/>
        <w:rPr>
          <w:b/>
        </w:rPr>
      </w:pPr>
      <w:r w:rsidRPr="000F4D54">
        <w:rPr>
          <w:b/>
        </w:rPr>
        <w:t>Aantal leerlingen (afgerond op honderdtallen)</w:t>
      </w:r>
    </w:p>
    <w:p w:rsidR="0001265A" w:rsidRPr="000F4D54" w:rsidRDefault="0001265A" w:rsidP="0001265A">
      <w:pPr>
        <w:spacing w:after="200"/>
      </w:pPr>
      <w:r w:rsidRPr="000F4D54">
        <w:t>De onderwijsorganisatie van de opdrachtgever verzorgt onderwijs en / of begeleiding voor ongeveer 7100 leerlingen.</w:t>
      </w:r>
    </w:p>
    <w:p w:rsidR="0001265A" w:rsidRPr="000F4D54" w:rsidRDefault="0001265A" w:rsidP="0001265A">
      <w:pPr>
        <w:numPr>
          <w:ilvl w:val="0"/>
          <w:numId w:val="19"/>
        </w:numPr>
        <w:spacing w:after="200"/>
      </w:pPr>
      <w:r w:rsidRPr="000F4D54">
        <w:t>Op scholen van de opdrachtgever:</w:t>
      </w:r>
      <w:r w:rsidRPr="000F4D54">
        <w:br/>
      </w:r>
      <w:r w:rsidRPr="000F4D54">
        <w:br/>
        <w:t>voor Speciaal Onderwijs</w:t>
      </w:r>
      <w:r w:rsidRPr="000F4D54">
        <w:br/>
        <w:t xml:space="preserve">(circa 2700 </w:t>
      </w:r>
      <w:r w:rsidR="00EB3B1A" w:rsidRPr="000F4D54">
        <w:t>leerlingen, op 22 locaties)</w:t>
      </w:r>
      <w:r w:rsidRPr="000F4D54">
        <w:t>.</w:t>
      </w:r>
      <w:r w:rsidRPr="000F4D54">
        <w:br/>
        <w:t>voor Voortgezet Speciaal Onderwijs voor leerlingen die doof / slechthorend zijn of TOS hebbe</w:t>
      </w:r>
      <w:r w:rsidR="00EB3B1A" w:rsidRPr="000F4D54">
        <w:t>n</w:t>
      </w:r>
      <w:r w:rsidR="00EB3B1A" w:rsidRPr="000F4D54">
        <w:br/>
        <w:t>(900 leerlingen, op 13 locaties</w:t>
      </w:r>
      <w:r w:rsidRPr="000F4D54">
        <w:t>).</w:t>
      </w:r>
    </w:p>
    <w:p w:rsidR="0001265A" w:rsidRPr="000F4D54" w:rsidRDefault="0001265A" w:rsidP="0001265A">
      <w:pPr>
        <w:numPr>
          <w:ilvl w:val="0"/>
          <w:numId w:val="20"/>
        </w:numPr>
        <w:spacing w:after="200"/>
      </w:pPr>
      <w:r w:rsidRPr="000F4D54">
        <w:t>Ambulante dienstverlening</w:t>
      </w:r>
      <w:r w:rsidRPr="000F4D54">
        <w:br/>
        <w:t>(3500 leerlingen, door Kentalis ondersteund in het regulier onderwijs).</w:t>
      </w:r>
    </w:p>
    <w:p w:rsidR="0001265A" w:rsidRPr="000F4D54" w:rsidRDefault="0001265A" w:rsidP="0012640E">
      <w:pPr>
        <w:spacing w:after="120"/>
        <w:rPr>
          <w:b/>
        </w:rPr>
      </w:pPr>
      <w:r w:rsidRPr="000F4D54">
        <w:rPr>
          <w:b/>
        </w:rPr>
        <w:t>Aantal cliënten</w:t>
      </w:r>
    </w:p>
    <w:p w:rsidR="0001265A" w:rsidRPr="000F4D54" w:rsidRDefault="0001265A" w:rsidP="0001265A">
      <w:pPr>
        <w:spacing w:after="200"/>
      </w:pPr>
      <w:r w:rsidRPr="000F4D54">
        <w:t>De zorgorganisatie van de opdrachtgever biedt zorg aan ongeveer 7000 zorgcliënten en 15000 audiologiepatiënten.</w:t>
      </w:r>
    </w:p>
    <w:p w:rsidR="0001265A" w:rsidRPr="000F4D54" w:rsidRDefault="0001265A" w:rsidP="0012640E">
      <w:pPr>
        <w:spacing w:after="120"/>
        <w:rPr>
          <w:b/>
        </w:rPr>
      </w:pPr>
      <w:r w:rsidRPr="000F4D54">
        <w:rPr>
          <w:b/>
        </w:rPr>
        <w:t>Aantal medewerkers</w:t>
      </w:r>
    </w:p>
    <w:p w:rsidR="0001265A" w:rsidRPr="000F4D54" w:rsidRDefault="0001265A" w:rsidP="0001265A">
      <w:pPr>
        <w:spacing w:after="200"/>
        <w:rPr>
          <w:b/>
        </w:rPr>
      </w:pPr>
      <w:r w:rsidRPr="000F4D54">
        <w:t>De o</w:t>
      </w:r>
      <w:r w:rsidR="00EB3B1A" w:rsidRPr="000F4D54">
        <w:t>rganisatie telt totaal: circa 46</w:t>
      </w:r>
      <w:r w:rsidRPr="000F4D54">
        <w:t>00 medewerkers, 3100 FT</w:t>
      </w:r>
      <w:r w:rsidR="00EB3B1A" w:rsidRPr="000F4D54">
        <w:t>E. Onderwijs heeft ongeveer 1800</w:t>
      </w:r>
      <w:r w:rsidRPr="000F4D54">
        <w:t xml:space="preserve"> medewerkers, 1300 FTE. Zorg en overige organisatieonderdelen hebben samen ongeveer 2800 medewerkers, 1800 FTE.</w:t>
      </w:r>
    </w:p>
    <w:p w:rsidR="0001265A" w:rsidRPr="000F4D54" w:rsidRDefault="0001265A" w:rsidP="00D84DC6">
      <w:pPr>
        <w:spacing w:after="120"/>
        <w:rPr>
          <w:b/>
        </w:rPr>
      </w:pPr>
      <w:r w:rsidRPr="000F4D54">
        <w:rPr>
          <w:b/>
        </w:rPr>
        <w:t>Locaties (onderwijs, zorg en overige afdelingen)</w:t>
      </w:r>
    </w:p>
    <w:p w:rsidR="0001265A" w:rsidRPr="000F4D54" w:rsidRDefault="0001265A" w:rsidP="0001265A">
      <w:r w:rsidRPr="000F4D54">
        <w:t>De huidige locaties van de opdrachtgever zijn gelegen in heel Nederland. De locaties zijn gelegen in, onder meer, de volgende woonplaatsen / gemeenten:</w:t>
      </w:r>
    </w:p>
    <w:p w:rsidR="0001265A" w:rsidRPr="000F4D54" w:rsidRDefault="0001265A" w:rsidP="0001265A"/>
    <w:tbl>
      <w:tblPr>
        <w:tblW w:w="0" w:type="auto"/>
        <w:tblLook w:val="01E0" w:firstRow="1" w:lastRow="1" w:firstColumn="1" w:lastColumn="1" w:noHBand="0" w:noVBand="0"/>
      </w:tblPr>
      <w:tblGrid>
        <w:gridCol w:w="2093"/>
        <w:gridCol w:w="1701"/>
        <w:gridCol w:w="1559"/>
        <w:gridCol w:w="2126"/>
        <w:gridCol w:w="1701"/>
      </w:tblGrid>
      <w:tr w:rsidR="0001265A" w:rsidRPr="000F4D54" w:rsidTr="00E97EAD">
        <w:tc>
          <w:tcPr>
            <w:tcW w:w="2093" w:type="dxa"/>
            <w:hideMark/>
          </w:tcPr>
          <w:p w:rsidR="0001265A" w:rsidRPr="000F4D54" w:rsidRDefault="0001265A" w:rsidP="00E97EAD">
            <w:pPr>
              <w:spacing w:after="240"/>
              <w:rPr>
                <w:rFonts w:cs="Arial"/>
                <w:szCs w:val="20"/>
              </w:rPr>
            </w:pPr>
            <w:r w:rsidRPr="000F4D54">
              <w:rPr>
                <w:rFonts w:cs="Arial"/>
                <w:szCs w:val="20"/>
              </w:rPr>
              <w:t>Almelo</w:t>
            </w:r>
          </w:p>
        </w:tc>
        <w:tc>
          <w:tcPr>
            <w:tcW w:w="1701" w:type="dxa"/>
            <w:hideMark/>
          </w:tcPr>
          <w:p w:rsidR="0001265A" w:rsidRPr="000F4D54" w:rsidRDefault="0001265A" w:rsidP="00E97EAD">
            <w:pPr>
              <w:spacing w:after="240"/>
              <w:rPr>
                <w:rFonts w:cs="Arial"/>
                <w:szCs w:val="20"/>
              </w:rPr>
            </w:pPr>
            <w:r w:rsidRPr="000F4D54">
              <w:rPr>
                <w:rFonts w:cs="Arial"/>
                <w:szCs w:val="20"/>
              </w:rPr>
              <w:t>Den Dungen</w:t>
            </w:r>
          </w:p>
        </w:tc>
        <w:tc>
          <w:tcPr>
            <w:tcW w:w="1559" w:type="dxa"/>
            <w:hideMark/>
          </w:tcPr>
          <w:p w:rsidR="0001265A" w:rsidRPr="000F4D54" w:rsidRDefault="0001265A" w:rsidP="00E97EAD">
            <w:pPr>
              <w:spacing w:after="240"/>
              <w:rPr>
                <w:rFonts w:cs="Arial"/>
                <w:szCs w:val="20"/>
              </w:rPr>
            </w:pPr>
            <w:r w:rsidRPr="000F4D54">
              <w:rPr>
                <w:rFonts w:cs="Arial"/>
                <w:szCs w:val="20"/>
              </w:rPr>
              <w:t>Groningen</w:t>
            </w:r>
          </w:p>
        </w:tc>
        <w:tc>
          <w:tcPr>
            <w:tcW w:w="2126" w:type="dxa"/>
            <w:hideMark/>
          </w:tcPr>
          <w:p w:rsidR="0001265A" w:rsidRPr="000F4D54" w:rsidRDefault="0001265A" w:rsidP="00E97EAD">
            <w:pPr>
              <w:spacing w:after="240"/>
              <w:rPr>
                <w:rFonts w:cs="Arial"/>
                <w:szCs w:val="20"/>
              </w:rPr>
            </w:pPr>
            <w:r w:rsidRPr="000F4D54">
              <w:rPr>
                <w:rFonts w:cs="Arial"/>
                <w:szCs w:val="20"/>
              </w:rPr>
              <w:t>Oss</w:t>
            </w:r>
          </w:p>
        </w:tc>
        <w:tc>
          <w:tcPr>
            <w:tcW w:w="1701" w:type="dxa"/>
            <w:hideMark/>
          </w:tcPr>
          <w:p w:rsidR="0001265A" w:rsidRPr="000F4D54" w:rsidRDefault="0001265A" w:rsidP="00E97EAD">
            <w:pPr>
              <w:spacing w:after="240"/>
              <w:rPr>
                <w:rFonts w:cs="Arial"/>
                <w:szCs w:val="20"/>
              </w:rPr>
            </w:pPr>
            <w:r w:rsidRPr="000F4D54">
              <w:rPr>
                <w:rFonts w:cs="Arial"/>
                <w:szCs w:val="20"/>
              </w:rPr>
              <w:t>Urk</w:t>
            </w:r>
          </w:p>
        </w:tc>
      </w:tr>
      <w:tr w:rsidR="0001265A" w:rsidRPr="000F4D54" w:rsidTr="00E97EAD">
        <w:tc>
          <w:tcPr>
            <w:tcW w:w="2093" w:type="dxa"/>
            <w:hideMark/>
          </w:tcPr>
          <w:p w:rsidR="0001265A" w:rsidRPr="000F4D54" w:rsidRDefault="0001265A" w:rsidP="00E97EAD">
            <w:pPr>
              <w:spacing w:after="240"/>
              <w:rPr>
                <w:rFonts w:cs="Arial"/>
                <w:szCs w:val="20"/>
              </w:rPr>
            </w:pPr>
            <w:r w:rsidRPr="000F4D54">
              <w:rPr>
                <w:rFonts w:cs="Arial"/>
                <w:szCs w:val="20"/>
              </w:rPr>
              <w:t>Almere</w:t>
            </w:r>
          </w:p>
        </w:tc>
        <w:tc>
          <w:tcPr>
            <w:tcW w:w="1701" w:type="dxa"/>
            <w:hideMark/>
          </w:tcPr>
          <w:p w:rsidR="0001265A" w:rsidRPr="000F4D54" w:rsidRDefault="0001265A" w:rsidP="00E97EAD">
            <w:pPr>
              <w:spacing w:after="240"/>
              <w:rPr>
                <w:rFonts w:cs="Arial"/>
                <w:szCs w:val="20"/>
              </w:rPr>
            </w:pPr>
            <w:r w:rsidRPr="000F4D54">
              <w:rPr>
                <w:rFonts w:cs="Arial"/>
                <w:szCs w:val="20"/>
              </w:rPr>
              <w:t>Den Haag</w:t>
            </w:r>
          </w:p>
        </w:tc>
        <w:tc>
          <w:tcPr>
            <w:tcW w:w="1559" w:type="dxa"/>
            <w:hideMark/>
          </w:tcPr>
          <w:p w:rsidR="0001265A" w:rsidRPr="000F4D54" w:rsidRDefault="0001265A" w:rsidP="00E97EAD">
            <w:pPr>
              <w:spacing w:after="240"/>
              <w:rPr>
                <w:rFonts w:cs="Arial"/>
                <w:szCs w:val="20"/>
              </w:rPr>
            </w:pPr>
            <w:r w:rsidRPr="000F4D54">
              <w:rPr>
                <w:rFonts w:cs="Arial"/>
                <w:szCs w:val="20"/>
              </w:rPr>
              <w:t>Haren</w:t>
            </w:r>
          </w:p>
        </w:tc>
        <w:tc>
          <w:tcPr>
            <w:tcW w:w="2126" w:type="dxa"/>
            <w:hideMark/>
          </w:tcPr>
          <w:p w:rsidR="0001265A" w:rsidRPr="000F4D54" w:rsidRDefault="0001265A" w:rsidP="00E97EAD">
            <w:pPr>
              <w:spacing w:after="240"/>
              <w:rPr>
                <w:rFonts w:cs="Arial"/>
                <w:szCs w:val="20"/>
              </w:rPr>
            </w:pPr>
            <w:r w:rsidRPr="000F4D54">
              <w:rPr>
                <w:rFonts w:cs="Arial"/>
                <w:szCs w:val="20"/>
              </w:rPr>
              <w:t>Rijswijk</w:t>
            </w:r>
          </w:p>
        </w:tc>
        <w:tc>
          <w:tcPr>
            <w:tcW w:w="1701" w:type="dxa"/>
            <w:hideMark/>
          </w:tcPr>
          <w:p w:rsidR="0001265A" w:rsidRPr="000F4D54" w:rsidRDefault="0001265A" w:rsidP="00E97EAD">
            <w:pPr>
              <w:spacing w:after="240"/>
              <w:rPr>
                <w:rFonts w:cs="Arial"/>
                <w:szCs w:val="20"/>
              </w:rPr>
            </w:pPr>
            <w:r w:rsidRPr="000F4D54">
              <w:rPr>
                <w:rFonts w:cs="Arial"/>
                <w:szCs w:val="20"/>
              </w:rPr>
              <w:t>Utrecht</w:t>
            </w:r>
          </w:p>
        </w:tc>
      </w:tr>
      <w:tr w:rsidR="0001265A" w:rsidRPr="000F4D54" w:rsidTr="00E97EAD">
        <w:tc>
          <w:tcPr>
            <w:tcW w:w="2093" w:type="dxa"/>
            <w:hideMark/>
          </w:tcPr>
          <w:p w:rsidR="0001265A" w:rsidRPr="000F4D54" w:rsidRDefault="0001265A" w:rsidP="00E97EAD">
            <w:pPr>
              <w:spacing w:after="240"/>
              <w:rPr>
                <w:rFonts w:cs="Arial"/>
                <w:szCs w:val="20"/>
              </w:rPr>
            </w:pPr>
            <w:r w:rsidRPr="000F4D54">
              <w:rPr>
                <w:rFonts w:cs="Arial"/>
                <w:szCs w:val="20"/>
              </w:rPr>
              <w:t>Alphen aan den Rijn</w:t>
            </w:r>
          </w:p>
        </w:tc>
        <w:tc>
          <w:tcPr>
            <w:tcW w:w="1701" w:type="dxa"/>
            <w:hideMark/>
          </w:tcPr>
          <w:p w:rsidR="0001265A" w:rsidRPr="000F4D54" w:rsidRDefault="0001265A" w:rsidP="00E97EAD">
            <w:pPr>
              <w:spacing w:after="240"/>
              <w:rPr>
                <w:rFonts w:cs="Arial"/>
                <w:szCs w:val="20"/>
              </w:rPr>
            </w:pPr>
            <w:r w:rsidRPr="000F4D54">
              <w:rPr>
                <w:rFonts w:cs="Arial"/>
                <w:szCs w:val="20"/>
              </w:rPr>
              <w:t>Deventer</w:t>
            </w:r>
          </w:p>
        </w:tc>
        <w:tc>
          <w:tcPr>
            <w:tcW w:w="1559" w:type="dxa"/>
            <w:hideMark/>
          </w:tcPr>
          <w:p w:rsidR="0001265A" w:rsidRPr="000F4D54" w:rsidRDefault="0001265A" w:rsidP="00E97EAD">
            <w:pPr>
              <w:spacing w:after="240"/>
              <w:rPr>
                <w:rFonts w:cs="Arial"/>
                <w:szCs w:val="20"/>
              </w:rPr>
            </w:pPr>
            <w:r w:rsidRPr="000F4D54">
              <w:rPr>
                <w:rFonts w:cs="Arial"/>
                <w:szCs w:val="20"/>
              </w:rPr>
              <w:t>Helmond</w:t>
            </w:r>
          </w:p>
        </w:tc>
        <w:tc>
          <w:tcPr>
            <w:tcW w:w="2126" w:type="dxa"/>
            <w:hideMark/>
          </w:tcPr>
          <w:p w:rsidR="0001265A" w:rsidRPr="000F4D54" w:rsidRDefault="0001265A" w:rsidP="00E97EAD">
            <w:pPr>
              <w:spacing w:after="240"/>
              <w:rPr>
                <w:rFonts w:cs="Arial"/>
                <w:szCs w:val="20"/>
              </w:rPr>
            </w:pPr>
            <w:r w:rsidRPr="000F4D54">
              <w:rPr>
                <w:rFonts w:cs="Arial"/>
                <w:szCs w:val="20"/>
              </w:rPr>
              <w:t>Roermond</w:t>
            </w:r>
          </w:p>
        </w:tc>
        <w:tc>
          <w:tcPr>
            <w:tcW w:w="1701" w:type="dxa"/>
            <w:hideMark/>
          </w:tcPr>
          <w:p w:rsidR="0001265A" w:rsidRPr="000F4D54" w:rsidRDefault="0001265A" w:rsidP="00E97EAD">
            <w:pPr>
              <w:spacing w:after="240"/>
              <w:rPr>
                <w:rFonts w:cs="Arial"/>
                <w:szCs w:val="20"/>
              </w:rPr>
            </w:pPr>
            <w:r w:rsidRPr="000F4D54">
              <w:rPr>
                <w:rFonts w:cs="Arial"/>
                <w:szCs w:val="20"/>
              </w:rPr>
              <w:t>Veenendaal</w:t>
            </w:r>
          </w:p>
        </w:tc>
      </w:tr>
      <w:tr w:rsidR="0001265A" w:rsidRPr="000F4D54" w:rsidTr="00E97EAD">
        <w:tc>
          <w:tcPr>
            <w:tcW w:w="2093" w:type="dxa"/>
            <w:hideMark/>
          </w:tcPr>
          <w:p w:rsidR="0001265A" w:rsidRPr="000F4D54" w:rsidRDefault="0001265A" w:rsidP="00E97EAD">
            <w:pPr>
              <w:spacing w:after="240"/>
              <w:rPr>
                <w:rFonts w:cs="Arial"/>
                <w:szCs w:val="20"/>
              </w:rPr>
            </w:pPr>
            <w:r w:rsidRPr="000F4D54">
              <w:rPr>
                <w:rFonts w:cs="Arial"/>
                <w:szCs w:val="20"/>
              </w:rPr>
              <w:t>Amersfoort</w:t>
            </w:r>
          </w:p>
        </w:tc>
        <w:tc>
          <w:tcPr>
            <w:tcW w:w="1701" w:type="dxa"/>
            <w:hideMark/>
          </w:tcPr>
          <w:p w:rsidR="0001265A" w:rsidRPr="000F4D54" w:rsidRDefault="0001265A" w:rsidP="00E97EAD">
            <w:pPr>
              <w:spacing w:after="240"/>
              <w:rPr>
                <w:rFonts w:cs="Arial"/>
                <w:szCs w:val="20"/>
              </w:rPr>
            </w:pPr>
            <w:r w:rsidRPr="000F4D54">
              <w:rPr>
                <w:rFonts w:cs="Arial"/>
                <w:szCs w:val="20"/>
              </w:rPr>
              <w:t>Doetinchem</w:t>
            </w:r>
          </w:p>
        </w:tc>
        <w:tc>
          <w:tcPr>
            <w:tcW w:w="1559" w:type="dxa"/>
            <w:hideMark/>
          </w:tcPr>
          <w:p w:rsidR="0001265A" w:rsidRPr="000F4D54" w:rsidRDefault="0001265A" w:rsidP="00E97EAD">
            <w:pPr>
              <w:spacing w:after="240"/>
              <w:rPr>
                <w:rFonts w:cs="Arial"/>
                <w:szCs w:val="20"/>
              </w:rPr>
            </w:pPr>
            <w:r w:rsidRPr="000F4D54">
              <w:rPr>
                <w:rFonts w:cs="Arial"/>
                <w:szCs w:val="20"/>
              </w:rPr>
              <w:t>Hoensbroek</w:t>
            </w:r>
          </w:p>
        </w:tc>
        <w:tc>
          <w:tcPr>
            <w:tcW w:w="2126" w:type="dxa"/>
            <w:hideMark/>
          </w:tcPr>
          <w:p w:rsidR="0001265A" w:rsidRPr="000F4D54" w:rsidRDefault="0001265A" w:rsidP="00E97EAD">
            <w:pPr>
              <w:spacing w:after="240"/>
              <w:rPr>
                <w:rFonts w:cs="Arial"/>
                <w:szCs w:val="20"/>
              </w:rPr>
            </w:pPr>
            <w:r w:rsidRPr="000F4D54">
              <w:rPr>
                <w:rFonts w:cs="Arial"/>
                <w:szCs w:val="20"/>
              </w:rPr>
              <w:t>Rotterdam</w:t>
            </w:r>
          </w:p>
        </w:tc>
        <w:tc>
          <w:tcPr>
            <w:tcW w:w="1701" w:type="dxa"/>
            <w:hideMark/>
          </w:tcPr>
          <w:p w:rsidR="0001265A" w:rsidRPr="000F4D54" w:rsidRDefault="0001265A" w:rsidP="00E97EAD">
            <w:pPr>
              <w:spacing w:after="240"/>
              <w:rPr>
                <w:rFonts w:cs="Arial"/>
                <w:szCs w:val="20"/>
              </w:rPr>
            </w:pPr>
            <w:r w:rsidRPr="000F4D54">
              <w:rPr>
                <w:rFonts w:cs="Arial"/>
                <w:szCs w:val="20"/>
              </w:rPr>
              <w:t>Velp</w:t>
            </w:r>
          </w:p>
        </w:tc>
      </w:tr>
      <w:tr w:rsidR="0001265A" w:rsidRPr="000F4D54" w:rsidTr="00E97EAD">
        <w:tc>
          <w:tcPr>
            <w:tcW w:w="2093" w:type="dxa"/>
            <w:hideMark/>
          </w:tcPr>
          <w:p w:rsidR="0001265A" w:rsidRPr="000F4D54" w:rsidRDefault="0001265A" w:rsidP="00E97EAD">
            <w:pPr>
              <w:spacing w:after="240"/>
              <w:rPr>
                <w:rFonts w:cs="Arial"/>
                <w:szCs w:val="20"/>
              </w:rPr>
            </w:pPr>
            <w:r w:rsidRPr="000F4D54">
              <w:rPr>
                <w:rFonts w:cs="Arial"/>
                <w:szCs w:val="20"/>
              </w:rPr>
              <w:t>Amsterdam</w:t>
            </w:r>
          </w:p>
        </w:tc>
        <w:tc>
          <w:tcPr>
            <w:tcW w:w="1701" w:type="dxa"/>
            <w:hideMark/>
          </w:tcPr>
          <w:p w:rsidR="0001265A" w:rsidRPr="000F4D54" w:rsidRDefault="0001265A" w:rsidP="00E97EAD">
            <w:pPr>
              <w:spacing w:after="240"/>
              <w:rPr>
                <w:rFonts w:cs="Arial"/>
                <w:szCs w:val="20"/>
              </w:rPr>
            </w:pPr>
            <w:r w:rsidRPr="000F4D54">
              <w:rPr>
                <w:rFonts w:cs="Arial"/>
                <w:szCs w:val="20"/>
              </w:rPr>
              <w:t>Drachten</w:t>
            </w:r>
          </w:p>
        </w:tc>
        <w:tc>
          <w:tcPr>
            <w:tcW w:w="1559" w:type="dxa"/>
            <w:hideMark/>
          </w:tcPr>
          <w:p w:rsidR="0001265A" w:rsidRPr="000F4D54" w:rsidRDefault="0001265A" w:rsidP="00E97EAD">
            <w:pPr>
              <w:spacing w:after="240"/>
              <w:rPr>
                <w:rFonts w:cs="Arial"/>
                <w:szCs w:val="20"/>
              </w:rPr>
            </w:pPr>
            <w:r w:rsidRPr="000F4D54">
              <w:rPr>
                <w:rFonts w:cs="Arial"/>
                <w:szCs w:val="20"/>
              </w:rPr>
              <w:t>Kampen</w:t>
            </w:r>
          </w:p>
        </w:tc>
        <w:tc>
          <w:tcPr>
            <w:tcW w:w="2126" w:type="dxa"/>
            <w:hideMark/>
          </w:tcPr>
          <w:p w:rsidR="0001265A" w:rsidRPr="000F4D54" w:rsidRDefault="0001265A" w:rsidP="00E97EAD">
            <w:pPr>
              <w:spacing w:after="240"/>
              <w:rPr>
                <w:rFonts w:cs="Arial"/>
                <w:szCs w:val="20"/>
              </w:rPr>
            </w:pPr>
            <w:r w:rsidRPr="000F4D54">
              <w:rPr>
                <w:rFonts w:cs="Arial"/>
                <w:szCs w:val="20"/>
              </w:rPr>
              <w:t>Schagen</w:t>
            </w:r>
          </w:p>
        </w:tc>
        <w:tc>
          <w:tcPr>
            <w:tcW w:w="1701" w:type="dxa"/>
            <w:hideMark/>
          </w:tcPr>
          <w:p w:rsidR="0001265A" w:rsidRPr="000F4D54" w:rsidRDefault="0001265A" w:rsidP="00E97EAD">
            <w:pPr>
              <w:spacing w:after="240"/>
              <w:rPr>
                <w:rFonts w:cs="Arial"/>
                <w:szCs w:val="20"/>
              </w:rPr>
            </w:pPr>
            <w:r w:rsidRPr="000F4D54">
              <w:rPr>
                <w:rFonts w:cs="Arial"/>
                <w:szCs w:val="20"/>
              </w:rPr>
              <w:t>Venlo</w:t>
            </w:r>
          </w:p>
        </w:tc>
      </w:tr>
      <w:tr w:rsidR="0001265A" w:rsidRPr="000F4D54" w:rsidTr="00E97EAD">
        <w:tc>
          <w:tcPr>
            <w:tcW w:w="2093" w:type="dxa"/>
            <w:hideMark/>
          </w:tcPr>
          <w:p w:rsidR="0001265A" w:rsidRPr="000F4D54" w:rsidRDefault="0001265A" w:rsidP="00E97EAD">
            <w:pPr>
              <w:spacing w:after="240"/>
              <w:rPr>
                <w:rFonts w:cs="Arial"/>
                <w:szCs w:val="20"/>
              </w:rPr>
            </w:pPr>
            <w:r w:rsidRPr="000F4D54">
              <w:rPr>
                <w:rFonts w:cs="Arial"/>
                <w:szCs w:val="20"/>
              </w:rPr>
              <w:t>Arnhem</w:t>
            </w:r>
          </w:p>
        </w:tc>
        <w:tc>
          <w:tcPr>
            <w:tcW w:w="1701" w:type="dxa"/>
            <w:hideMark/>
          </w:tcPr>
          <w:p w:rsidR="0001265A" w:rsidRPr="000F4D54" w:rsidRDefault="0001265A" w:rsidP="00E97EAD">
            <w:pPr>
              <w:spacing w:after="240"/>
              <w:rPr>
                <w:rFonts w:cs="Arial"/>
                <w:szCs w:val="20"/>
              </w:rPr>
            </w:pPr>
            <w:r w:rsidRPr="000F4D54">
              <w:rPr>
                <w:rFonts w:cs="Arial"/>
                <w:szCs w:val="20"/>
              </w:rPr>
              <w:t>Eindhoven</w:t>
            </w:r>
          </w:p>
        </w:tc>
        <w:tc>
          <w:tcPr>
            <w:tcW w:w="1559" w:type="dxa"/>
            <w:hideMark/>
          </w:tcPr>
          <w:p w:rsidR="0001265A" w:rsidRPr="000F4D54" w:rsidRDefault="0001265A" w:rsidP="00E97EAD">
            <w:pPr>
              <w:spacing w:after="240"/>
              <w:rPr>
                <w:rFonts w:cs="Arial"/>
                <w:szCs w:val="20"/>
              </w:rPr>
            </w:pPr>
            <w:r w:rsidRPr="000F4D54">
              <w:rPr>
                <w:rFonts w:cs="Arial"/>
                <w:szCs w:val="20"/>
              </w:rPr>
              <w:t>Leeuwarden</w:t>
            </w:r>
          </w:p>
        </w:tc>
        <w:tc>
          <w:tcPr>
            <w:tcW w:w="2126" w:type="dxa"/>
            <w:hideMark/>
          </w:tcPr>
          <w:p w:rsidR="0001265A" w:rsidRPr="000F4D54" w:rsidRDefault="0001265A" w:rsidP="00E97EAD">
            <w:pPr>
              <w:spacing w:after="240"/>
              <w:rPr>
                <w:rFonts w:cs="Arial"/>
                <w:szCs w:val="20"/>
              </w:rPr>
            </w:pPr>
            <w:r w:rsidRPr="000F4D54">
              <w:rPr>
                <w:rFonts w:cs="Arial"/>
                <w:szCs w:val="20"/>
              </w:rPr>
              <w:t>Schijndel</w:t>
            </w:r>
          </w:p>
        </w:tc>
        <w:tc>
          <w:tcPr>
            <w:tcW w:w="1701" w:type="dxa"/>
            <w:hideMark/>
          </w:tcPr>
          <w:p w:rsidR="0001265A" w:rsidRPr="000F4D54" w:rsidRDefault="0001265A" w:rsidP="00E97EAD">
            <w:pPr>
              <w:spacing w:after="240"/>
              <w:rPr>
                <w:rFonts w:cs="Arial"/>
                <w:szCs w:val="20"/>
              </w:rPr>
            </w:pPr>
            <w:r w:rsidRPr="000F4D54">
              <w:rPr>
                <w:rFonts w:cs="Arial"/>
                <w:szCs w:val="20"/>
              </w:rPr>
              <w:t>Vries</w:t>
            </w:r>
          </w:p>
        </w:tc>
      </w:tr>
      <w:tr w:rsidR="0001265A" w:rsidRPr="000F4D54" w:rsidTr="00E97EAD">
        <w:tc>
          <w:tcPr>
            <w:tcW w:w="2093" w:type="dxa"/>
            <w:hideMark/>
          </w:tcPr>
          <w:p w:rsidR="0001265A" w:rsidRPr="000F4D54" w:rsidRDefault="0001265A" w:rsidP="00E97EAD">
            <w:pPr>
              <w:spacing w:after="240"/>
              <w:rPr>
                <w:rFonts w:cs="Arial"/>
                <w:szCs w:val="20"/>
              </w:rPr>
            </w:pPr>
            <w:r w:rsidRPr="000F4D54">
              <w:rPr>
                <w:rFonts w:cs="Arial"/>
                <w:szCs w:val="20"/>
              </w:rPr>
              <w:t>Assendelft</w:t>
            </w:r>
          </w:p>
        </w:tc>
        <w:tc>
          <w:tcPr>
            <w:tcW w:w="1701" w:type="dxa"/>
            <w:hideMark/>
          </w:tcPr>
          <w:p w:rsidR="0001265A" w:rsidRPr="000F4D54" w:rsidRDefault="0001265A" w:rsidP="00E97EAD">
            <w:pPr>
              <w:spacing w:after="240"/>
              <w:rPr>
                <w:rFonts w:cs="Arial"/>
                <w:szCs w:val="20"/>
              </w:rPr>
            </w:pPr>
            <w:r w:rsidRPr="000F4D54">
              <w:rPr>
                <w:rFonts w:cs="Arial"/>
                <w:szCs w:val="20"/>
              </w:rPr>
              <w:t>Emmen</w:t>
            </w:r>
          </w:p>
        </w:tc>
        <w:tc>
          <w:tcPr>
            <w:tcW w:w="1559" w:type="dxa"/>
            <w:hideMark/>
          </w:tcPr>
          <w:p w:rsidR="0001265A" w:rsidRPr="000F4D54" w:rsidRDefault="0001265A" w:rsidP="00E97EAD">
            <w:pPr>
              <w:spacing w:after="240"/>
              <w:rPr>
                <w:rFonts w:cs="Arial"/>
                <w:szCs w:val="20"/>
              </w:rPr>
            </w:pPr>
            <w:r w:rsidRPr="000F4D54">
              <w:rPr>
                <w:rFonts w:cs="Arial"/>
                <w:szCs w:val="20"/>
              </w:rPr>
              <w:t>Leiden</w:t>
            </w:r>
          </w:p>
        </w:tc>
        <w:tc>
          <w:tcPr>
            <w:tcW w:w="2126" w:type="dxa"/>
            <w:hideMark/>
          </w:tcPr>
          <w:p w:rsidR="0001265A" w:rsidRPr="000F4D54" w:rsidRDefault="0001265A" w:rsidP="00E97EAD">
            <w:pPr>
              <w:spacing w:after="240"/>
              <w:rPr>
                <w:rFonts w:cs="Arial"/>
                <w:szCs w:val="20"/>
              </w:rPr>
            </w:pPr>
            <w:r w:rsidRPr="000F4D54">
              <w:rPr>
                <w:rFonts w:cs="Arial"/>
                <w:szCs w:val="20"/>
              </w:rPr>
              <w:t>Sint-Michielsgestel</w:t>
            </w:r>
          </w:p>
        </w:tc>
        <w:tc>
          <w:tcPr>
            <w:tcW w:w="1701" w:type="dxa"/>
            <w:hideMark/>
          </w:tcPr>
          <w:p w:rsidR="0001265A" w:rsidRPr="000F4D54" w:rsidRDefault="0001265A" w:rsidP="00E97EAD">
            <w:pPr>
              <w:spacing w:after="240"/>
              <w:rPr>
                <w:rFonts w:cs="Arial"/>
                <w:szCs w:val="20"/>
              </w:rPr>
            </w:pPr>
            <w:r w:rsidRPr="000F4D54">
              <w:rPr>
                <w:rFonts w:cs="Arial"/>
                <w:szCs w:val="20"/>
              </w:rPr>
              <w:t>Vught</w:t>
            </w:r>
          </w:p>
        </w:tc>
      </w:tr>
      <w:tr w:rsidR="0001265A" w:rsidRPr="000F4D54" w:rsidTr="00E97EAD">
        <w:trPr>
          <w:trHeight w:val="80"/>
        </w:trPr>
        <w:tc>
          <w:tcPr>
            <w:tcW w:w="2093" w:type="dxa"/>
            <w:hideMark/>
          </w:tcPr>
          <w:p w:rsidR="0001265A" w:rsidRPr="000F4D54" w:rsidRDefault="0001265A" w:rsidP="00E97EAD">
            <w:pPr>
              <w:spacing w:after="240"/>
              <w:rPr>
                <w:rFonts w:cs="Arial"/>
                <w:szCs w:val="20"/>
              </w:rPr>
            </w:pPr>
            <w:r w:rsidRPr="000F4D54">
              <w:rPr>
                <w:rFonts w:cs="Arial"/>
                <w:szCs w:val="20"/>
              </w:rPr>
              <w:t>Berlicum</w:t>
            </w:r>
          </w:p>
        </w:tc>
        <w:tc>
          <w:tcPr>
            <w:tcW w:w="1701" w:type="dxa"/>
            <w:hideMark/>
          </w:tcPr>
          <w:p w:rsidR="0001265A" w:rsidRPr="000F4D54" w:rsidRDefault="0001265A" w:rsidP="00E97EAD">
            <w:pPr>
              <w:spacing w:after="240"/>
              <w:rPr>
                <w:rFonts w:cs="Arial"/>
                <w:szCs w:val="20"/>
              </w:rPr>
            </w:pPr>
            <w:r w:rsidRPr="000F4D54">
              <w:rPr>
                <w:rFonts w:cs="Arial"/>
                <w:szCs w:val="20"/>
              </w:rPr>
              <w:t>Enschede</w:t>
            </w:r>
          </w:p>
        </w:tc>
        <w:tc>
          <w:tcPr>
            <w:tcW w:w="1559" w:type="dxa"/>
            <w:hideMark/>
          </w:tcPr>
          <w:p w:rsidR="0001265A" w:rsidRPr="000F4D54" w:rsidRDefault="0001265A" w:rsidP="00E97EAD">
            <w:pPr>
              <w:spacing w:after="240"/>
              <w:rPr>
                <w:rFonts w:cs="Arial"/>
                <w:szCs w:val="20"/>
              </w:rPr>
            </w:pPr>
            <w:r w:rsidRPr="000F4D54">
              <w:rPr>
                <w:rFonts w:cs="Arial"/>
                <w:szCs w:val="20"/>
              </w:rPr>
              <w:t>Lelystad</w:t>
            </w:r>
          </w:p>
        </w:tc>
        <w:tc>
          <w:tcPr>
            <w:tcW w:w="2126" w:type="dxa"/>
            <w:hideMark/>
          </w:tcPr>
          <w:p w:rsidR="0001265A" w:rsidRPr="000F4D54" w:rsidRDefault="0001265A" w:rsidP="00E97EAD">
            <w:pPr>
              <w:spacing w:after="240"/>
              <w:rPr>
                <w:rFonts w:cs="Arial"/>
                <w:szCs w:val="20"/>
              </w:rPr>
            </w:pPr>
            <w:r w:rsidRPr="000F4D54">
              <w:rPr>
                <w:rFonts w:cs="Arial"/>
                <w:szCs w:val="20"/>
              </w:rPr>
              <w:t>Sneek</w:t>
            </w:r>
          </w:p>
        </w:tc>
        <w:tc>
          <w:tcPr>
            <w:tcW w:w="1701" w:type="dxa"/>
            <w:hideMark/>
          </w:tcPr>
          <w:p w:rsidR="0001265A" w:rsidRPr="000F4D54" w:rsidRDefault="0001265A" w:rsidP="00E97EAD">
            <w:pPr>
              <w:spacing w:after="240"/>
              <w:rPr>
                <w:rFonts w:cs="Arial"/>
                <w:szCs w:val="20"/>
              </w:rPr>
            </w:pPr>
            <w:r w:rsidRPr="000F4D54">
              <w:rPr>
                <w:rFonts w:cs="Arial"/>
                <w:szCs w:val="20"/>
              </w:rPr>
              <w:t>Waalwijk</w:t>
            </w:r>
          </w:p>
        </w:tc>
      </w:tr>
      <w:tr w:rsidR="0001265A" w:rsidRPr="000F4D54" w:rsidTr="00E97EAD">
        <w:tc>
          <w:tcPr>
            <w:tcW w:w="2093" w:type="dxa"/>
            <w:hideMark/>
          </w:tcPr>
          <w:p w:rsidR="0001265A" w:rsidRPr="000F4D54" w:rsidRDefault="0001265A" w:rsidP="00E97EAD">
            <w:pPr>
              <w:spacing w:after="240"/>
              <w:rPr>
                <w:rFonts w:cs="Arial"/>
                <w:szCs w:val="20"/>
              </w:rPr>
            </w:pPr>
            <w:r w:rsidRPr="000F4D54">
              <w:rPr>
                <w:rFonts w:cs="Arial"/>
                <w:szCs w:val="20"/>
              </w:rPr>
              <w:t>Breda</w:t>
            </w:r>
          </w:p>
        </w:tc>
        <w:tc>
          <w:tcPr>
            <w:tcW w:w="1701" w:type="dxa"/>
            <w:hideMark/>
          </w:tcPr>
          <w:p w:rsidR="0001265A" w:rsidRPr="000F4D54" w:rsidRDefault="0001265A" w:rsidP="00E97EAD">
            <w:pPr>
              <w:spacing w:after="240"/>
              <w:rPr>
                <w:rFonts w:cs="Arial"/>
                <w:szCs w:val="20"/>
              </w:rPr>
            </w:pPr>
            <w:r w:rsidRPr="000F4D54">
              <w:rPr>
                <w:rFonts w:cs="Arial"/>
                <w:szCs w:val="20"/>
              </w:rPr>
              <w:t>Goes</w:t>
            </w:r>
          </w:p>
        </w:tc>
        <w:tc>
          <w:tcPr>
            <w:tcW w:w="1559" w:type="dxa"/>
            <w:hideMark/>
          </w:tcPr>
          <w:p w:rsidR="0001265A" w:rsidRPr="000F4D54" w:rsidRDefault="0001265A" w:rsidP="00E97EAD">
            <w:pPr>
              <w:spacing w:after="240"/>
              <w:rPr>
                <w:rFonts w:cs="Arial"/>
                <w:szCs w:val="20"/>
              </w:rPr>
            </w:pPr>
            <w:r w:rsidRPr="000F4D54">
              <w:rPr>
                <w:rFonts w:cs="Arial"/>
                <w:szCs w:val="20"/>
              </w:rPr>
              <w:t>Maastricht</w:t>
            </w:r>
          </w:p>
        </w:tc>
        <w:tc>
          <w:tcPr>
            <w:tcW w:w="2126" w:type="dxa"/>
            <w:hideMark/>
          </w:tcPr>
          <w:p w:rsidR="0001265A" w:rsidRPr="000F4D54" w:rsidRDefault="0001265A" w:rsidP="00E97EAD">
            <w:pPr>
              <w:spacing w:after="240"/>
              <w:rPr>
                <w:rFonts w:cs="Arial"/>
                <w:szCs w:val="20"/>
              </w:rPr>
            </w:pPr>
            <w:r w:rsidRPr="000F4D54">
              <w:rPr>
                <w:rFonts w:cs="Arial"/>
                <w:szCs w:val="20"/>
              </w:rPr>
              <w:t>Terborg</w:t>
            </w:r>
          </w:p>
        </w:tc>
        <w:tc>
          <w:tcPr>
            <w:tcW w:w="1701" w:type="dxa"/>
            <w:hideMark/>
          </w:tcPr>
          <w:p w:rsidR="0001265A" w:rsidRPr="000F4D54" w:rsidRDefault="0001265A" w:rsidP="00E97EAD">
            <w:pPr>
              <w:spacing w:after="240"/>
              <w:rPr>
                <w:rFonts w:cs="Arial"/>
                <w:szCs w:val="20"/>
              </w:rPr>
            </w:pPr>
            <w:r w:rsidRPr="000F4D54">
              <w:rPr>
                <w:rFonts w:cs="Arial"/>
                <w:szCs w:val="20"/>
              </w:rPr>
              <w:t>Winschoten</w:t>
            </w:r>
          </w:p>
        </w:tc>
      </w:tr>
      <w:tr w:rsidR="0001265A" w:rsidRPr="000F4D54" w:rsidTr="00E97EAD">
        <w:tc>
          <w:tcPr>
            <w:tcW w:w="2093" w:type="dxa"/>
            <w:hideMark/>
          </w:tcPr>
          <w:p w:rsidR="0001265A" w:rsidRPr="000F4D54" w:rsidRDefault="0001265A" w:rsidP="00E97EAD">
            <w:pPr>
              <w:spacing w:after="240"/>
              <w:rPr>
                <w:rFonts w:cs="Arial"/>
                <w:szCs w:val="20"/>
              </w:rPr>
            </w:pPr>
            <w:r w:rsidRPr="000F4D54">
              <w:rPr>
                <w:rFonts w:cs="Arial"/>
                <w:szCs w:val="20"/>
              </w:rPr>
              <w:t>Bunschoten</w:t>
            </w:r>
          </w:p>
        </w:tc>
        <w:tc>
          <w:tcPr>
            <w:tcW w:w="1701" w:type="dxa"/>
            <w:hideMark/>
          </w:tcPr>
          <w:p w:rsidR="0001265A" w:rsidRPr="000F4D54" w:rsidRDefault="0001265A" w:rsidP="00E97EAD">
            <w:pPr>
              <w:spacing w:after="240"/>
              <w:rPr>
                <w:rFonts w:cs="Arial"/>
                <w:szCs w:val="20"/>
              </w:rPr>
            </w:pPr>
            <w:r w:rsidRPr="000F4D54">
              <w:rPr>
                <w:rFonts w:cs="Arial"/>
                <w:szCs w:val="20"/>
              </w:rPr>
              <w:t>Gouda</w:t>
            </w:r>
          </w:p>
        </w:tc>
        <w:tc>
          <w:tcPr>
            <w:tcW w:w="1559" w:type="dxa"/>
            <w:hideMark/>
          </w:tcPr>
          <w:p w:rsidR="0001265A" w:rsidRPr="000F4D54" w:rsidRDefault="0001265A" w:rsidP="00E97EAD">
            <w:pPr>
              <w:spacing w:after="240"/>
              <w:rPr>
                <w:rFonts w:cs="Arial"/>
                <w:szCs w:val="20"/>
              </w:rPr>
            </w:pPr>
            <w:r w:rsidRPr="000F4D54">
              <w:rPr>
                <w:rFonts w:cs="Arial"/>
                <w:szCs w:val="20"/>
              </w:rPr>
              <w:t>Middelburg</w:t>
            </w:r>
          </w:p>
        </w:tc>
        <w:tc>
          <w:tcPr>
            <w:tcW w:w="2126" w:type="dxa"/>
            <w:hideMark/>
          </w:tcPr>
          <w:p w:rsidR="0001265A" w:rsidRPr="000F4D54" w:rsidRDefault="0001265A" w:rsidP="00E97EAD">
            <w:pPr>
              <w:spacing w:after="240"/>
              <w:rPr>
                <w:rFonts w:cs="Arial"/>
                <w:szCs w:val="20"/>
              </w:rPr>
            </w:pPr>
            <w:r w:rsidRPr="000F4D54">
              <w:rPr>
                <w:rFonts w:cs="Arial"/>
                <w:szCs w:val="20"/>
              </w:rPr>
              <w:t>Tiel</w:t>
            </w:r>
          </w:p>
        </w:tc>
        <w:tc>
          <w:tcPr>
            <w:tcW w:w="1701" w:type="dxa"/>
            <w:hideMark/>
          </w:tcPr>
          <w:p w:rsidR="0001265A" w:rsidRPr="000F4D54" w:rsidRDefault="0001265A" w:rsidP="00E97EAD">
            <w:pPr>
              <w:spacing w:after="240"/>
              <w:rPr>
                <w:rFonts w:cs="Arial"/>
                <w:szCs w:val="20"/>
              </w:rPr>
            </w:pPr>
            <w:r w:rsidRPr="000F4D54">
              <w:rPr>
                <w:rFonts w:cs="Arial"/>
                <w:szCs w:val="20"/>
              </w:rPr>
              <w:t>Zaltbommel</w:t>
            </w:r>
          </w:p>
        </w:tc>
      </w:tr>
      <w:tr w:rsidR="0001265A" w:rsidRPr="000F4D54" w:rsidTr="00E97EAD">
        <w:tc>
          <w:tcPr>
            <w:tcW w:w="2093" w:type="dxa"/>
            <w:hideMark/>
          </w:tcPr>
          <w:p w:rsidR="0001265A" w:rsidRPr="000F4D54" w:rsidRDefault="0001265A" w:rsidP="00E97EAD">
            <w:pPr>
              <w:spacing w:after="240"/>
              <w:rPr>
                <w:rFonts w:cs="Arial"/>
                <w:szCs w:val="20"/>
              </w:rPr>
            </w:pPr>
            <w:r w:rsidRPr="000F4D54">
              <w:rPr>
                <w:rFonts w:cs="Arial"/>
                <w:szCs w:val="20"/>
              </w:rPr>
              <w:t>Den Bosch</w:t>
            </w:r>
          </w:p>
        </w:tc>
        <w:tc>
          <w:tcPr>
            <w:tcW w:w="1701" w:type="dxa"/>
            <w:hideMark/>
          </w:tcPr>
          <w:p w:rsidR="0001265A" w:rsidRPr="000F4D54" w:rsidRDefault="0001265A" w:rsidP="00E97EAD">
            <w:pPr>
              <w:spacing w:after="240"/>
              <w:rPr>
                <w:rFonts w:cs="Arial"/>
                <w:szCs w:val="20"/>
              </w:rPr>
            </w:pPr>
            <w:r w:rsidRPr="000F4D54">
              <w:rPr>
                <w:rFonts w:cs="Arial"/>
                <w:szCs w:val="20"/>
              </w:rPr>
              <w:t>Groesbeek</w:t>
            </w:r>
          </w:p>
        </w:tc>
        <w:tc>
          <w:tcPr>
            <w:tcW w:w="1559" w:type="dxa"/>
            <w:hideMark/>
          </w:tcPr>
          <w:p w:rsidR="0001265A" w:rsidRPr="000F4D54" w:rsidRDefault="0001265A" w:rsidP="00E97EAD">
            <w:pPr>
              <w:spacing w:after="240"/>
              <w:rPr>
                <w:rFonts w:cs="Arial"/>
                <w:szCs w:val="20"/>
              </w:rPr>
            </w:pPr>
            <w:r w:rsidRPr="000F4D54">
              <w:rPr>
                <w:rFonts w:cs="Arial"/>
                <w:szCs w:val="20"/>
              </w:rPr>
              <w:t>Nijmegen</w:t>
            </w:r>
          </w:p>
        </w:tc>
        <w:tc>
          <w:tcPr>
            <w:tcW w:w="2126" w:type="dxa"/>
            <w:hideMark/>
          </w:tcPr>
          <w:p w:rsidR="0001265A" w:rsidRPr="000F4D54" w:rsidRDefault="0001265A" w:rsidP="00E97EAD">
            <w:pPr>
              <w:spacing w:after="240"/>
              <w:rPr>
                <w:rFonts w:cs="Arial"/>
                <w:szCs w:val="20"/>
              </w:rPr>
            </w:pPr>
            <w:r w:rsidRPr="000F4D54">
              <w:rPr>
                <w:rFonts w:cs="Arial"/>
                <w:szCs w:val="20"/>
              </w:rPr>
              <w:t>Tilburg</w:t>
            </w:r>
          </w:p>
        </w:tc>
        <w:tc>
          <w:tcPr>
            <w:tcW w:w="1701" w:type="dxa"/>
            <w:hideMark/>
          </w:tcPr>
          <w:p w:rsidR="0001265A" w:rsidRPr="000F4D54" w:rsidRDefault="0001265A" w:rsidP="00E97EAD">
            <w:pPr>
              <w:spacing w:after="240"/>
              <w:rPr>
                <w:rFonts w:cs="Arial"/>
                <w:szCs w:val="20"/>
              </w:rPr>
            </w:pPr>
            <w:r w:rsidRPr="000F4D54">
              <w:rPr>
                <w:rFonts w:cs="Arial"/>
                <w:szCs w:val="20"/>
              </w:rPr>
              <w:t>Zoetermeer</w:t>
            </w:r>
          </w:p>
        </w:tc>
      </w:tr>
      <w:tr w:rsidR="0001265A" w:rsidRPr="000F4D54" w:rsidTr="00E97EAD">
        <w:tc>
          <w:tcPr>
            <w:tcW w:w="2093" w:type="dxa"/>
          </w:tcPr>
          <w:p w:rsidR="0001265A" w:rsidRPr="000F4D54" w:rsidRDefault="0001265A" w:rsidP="00E97EAD">
            <w:pPr>
              <w:spacing w:after="240"/>
              <w:rPr>
                <w:rFonts w:cs="Arial"/>
                <w:szCs w:val="20"/>
              </w:rPr>
            </w:pPr>
          </w:p>
        </w:tc>
        <w:tc>
          <w:tcPr>
            <w:tcW w:w="1701" w:type="dxa"/>
          </w:tcPr>
          <w:p w:rsidR="0001265A" w:rsidRPr="000F4D54" w:rsidRDefault="0001265A" w:rsidP="00E97EAD">
            <w:pPr>
              <w:spacing w:after="240"/>
              <w:rPr>
                <w:rFonts w:cs="Arial"/>
                <w:szCs w:val="20"/>
              </w:rPr>
            </w:pPr>
          </w:p>
        </w:tc>
        <w:tc>
          <w:tcPr>
            <w:tcW w:w="1559" w:type="dxa"/>
          </w:tcPr>
          <w:p w:rsidR="0001265A" w:rsidRPr="000F4D54" w:rsidRDefault="0001265A" w:rsidP="00E97EAD">
            <w:pPr>
              <w:spacing w:after="240"/>
              <w:rPr>
                <w:rFonts w:cs="Arial"/>
                <w:szCs w:val="20"/>
              </w:rPr>
            </w:pPr>
          </w:p>
        </w:tc>
        <w:tc>
          <w:tcPr>
            <w:tcW w:w="2126" w:type="dxa"/>
          </w:tcPr>
          <w:p w:rsidR="0001265A" w:rsidRPr="000F4D54" w:rsidRDefault="0001265A" w:rsidP="00E97EAD">
            <w:pPr>
              <w:spacing w:after="240"/>
              <w:rPr>
                <w:rFonts w:cs="Arial"/>
                <w:szCs w:val="20"/>
              </w:rPr>
            </w:pPr>
          </w:p>
        </w:tc>
        <w:tc>
          <w:tcPr>
            <w:tcW w:w="1701" w:type="dxa"/>
            <w:hideMark/>
          </w:tcPr>
          <w:p w:rsidR="0001265A" w:rsidRPr="000F4D54" w:rsidRDefault="0001265A" w:rsidP="00E97EAD">
            <w:pPr>
              <w:spacing w:after="240"/>
              <w:rPr>
                <w:rFonts w:cs="Arial"/>
                <w:szCs w:val="20"/>
              </w:rPr>
            </w:pPr>
            <w:r w:rsidRPr="000F4D54">
              <w:rPr>
                <w:rFonts w:cs="Arial"/>
                <w:szCs w:val="20"/>
              </w:rPr>
              <w:t>Zwolle</w:t>
            </w:r>
          </w:p>
        </w:tc>
      </w:tr>
    </w:tbl>
    <w:p w:rsidR="0001265A" w:rsidRPr="00990E16" w:rsidRDefault="0001265A" w:rsidP="0001265A">
      <w:pPr>
        <w:spacing w:after="240"/>
      </w:pPr>
      <w:r w:rsidRPr="000F4D54">
        <w:lastRenderedPageBreak/>
        <w:t>De activiteiten voor</w:t>
      </w:r>
      <w:r w:rsidRPr="000F4D54">
        <w:rPr>
          <w:b/>
        </w:rPr>
        <w:t xml:space="preserve"> </w:t>
      </w:r>
      <w:r w:rsidRPr="000F4D54">
        <w:t>begeleiding, behandeling, onderwijs, onderzoek en overhead zijn ondergebracht in ongeveer 245 panden.</w:t>
      </w:r>
    </w:p>
    <w:p w:rsidR="0001265A" w:rsidRDefault="00EB3B1A" w:rsidP="006970D0">
      <w:pPr>
        <w:spacing w:after="240"/>
        <w:rPr>
          <w:b/>
          <w:sz w:val="22"/>
          <w:szCs w:val="22"/>
        </w:rPr>
      </w:pPr>
      <w:r>
        <w:rPr>
          <w:b/>
          <w:sz w:val="22"/>
          <w:szCs w:val="22"/>
        </w:rPr>
        <w:t>Apparatuur die momenteel wordt ingezet</w:t>
      </w:r>
    </w:p>
    <w:p w:rsidR="00EB3B1A" w:rsidRDefault="00EB3B1A" w:rsidP="006970D0">
      <w:pPr>
        <w:spacing w:after="240"/>
        <w:rPr>
          <w:szCs w:val="20"/>
        </w:rPr>
      </w:pPr>
      <w:r w:rsidRPr="000C1601">
        <w:rPr>
          <w:szCs w:val="20"/>
        </w:rPr>
        <w:t>Een beeld van de diversiteit en aantallen van de apparatuur</w:t>
      </w:r>
      <w:r w:rsidR="00FC4601" w:rsidRPr="000C1601">
        <w:rPr>
          <w:szCs w:val="20"/>
        </w:rPr>
        <w:t>,</w:t>
      </w:r>
      <w:r w:rsidRPr="000C1601">
        <w:rPr>
          <w:szCs w:val="20"/>
        </w:rPr>
        <w:t xml:space="preserve"> die de opdracht</w:t>
      </w:r>
      <w:r w:rsidR="00052882">
        <w:rPr>
          <w:szCs w:val="20"/>
        </w:rPr>
        <w:t>gever</w:t>
      </w:r>
      <w:r w:rsidRPr="000C1601">
        <w:rPr>
          <w:szCs w:val="20"/>
        </w:rPr>
        <w:t xml:space="preserve"> momenteel inzet wordt gegeven </w:t>
      </w:r>
      <w:r w:rsidR="00D63058" w:rsidRPr="000C1601">
        <w:rPr>
          <w:szCs w:val="20"/>
        </w:rPr>
        <w:t xml:space="preserve">in het </w:t>
      </w:r>
      <w:r w:rsidR="00D63058" w:rsidRPr="00EA1DD6">
        <w:rPr>
          <w:szCs w:val="20"/>
        </w:rPr>
        <w:t xml:space="preserve">document </w:t>
      </w:r>
      <w:r w:rsidR="00D63058" w:rsidRPr="00052882">
        <w:rPr>
          <w:szCs w:val="20"/>
        </w:rPr>
        <w:t>“overzicht huidige hardware”</w:t>
      </w:r>
      <w:r w:rsidR="00052882" w:rsidRPr="00052882">
        <w:rPr>
          <w:szCs w:val="20"/>
        </w:rPr>
        <w:t>, dat</w:t>
      </w:r>
      <w:r w:rsidR="00052882">
        <w:rPr>
          <w:szCs w:val="20"/>
        </w:rPr>
        <w:t xml:space="preserve"> is opgenomen in de bij deze aanbesteding behorende map “mijn documenten” in Negometrix</w:t>
      </w:r>
      <w:r w:rsidR="00D63058" w:rsidRPr="00EA1DD6">
        <w:rPr>
          <w:szCs w:val="20"/>
        </w:rPr>
        <w:t>.</w:t>
      </w:r>
      <w:r w:rsidR="00D63058" w:rsidRPr="00EA1DD6">
        <w:rPr>
          <w:szCs w:val="20"/>
        </w:rPr>
        <w:br/>
      </w:r>
      <w:r w:rsidR="00D63058" w:rsidRPr="000F4D54">
        <w:rPr>
          <w:szCs w:val="20"/>
          <w:highlight w:val="yellow"/>
          <w:u w:val="single"/>
        </w:rPr>
        <w:br/>
      </w:r>
      <w:r w:rsidR="00D63058" w:rsidRPr="000C1601">
        <w:rPr>
          <w:szCs w:val="20"/>
        </w:rPr>
        <w:t>Opdrachtgever beoogt zijn hardware voor werkplekken na i</w:t>
      </w:r>
      <w:r w:rsidR="00390678">
        <w:rPr>
          <w:szCs w:val="20"/>
        </w:rPr>
        <w:t>nzet van ongeveer 5</w:t>
      </w:r>
      <w:r w:rsidR="000C1601" w:rsidRPr="000C1601">
        <w:rPr>
          <w:szCs w:val="20"/>
        </w:rPr>
        <w:t xml:space="preserve"> jaren</w:t>
      </w:r>
      <w:r w:rsidR="00EA1DD6">
        <w:rPr>
          <w:szCs w:val="20"/>
        </w:rPr>
        <w:t xml:space="preserve"> te vervangen. Dit is een streven</w:t>
      </w:r>
      <w:r w:rsidR="00EA1DD6" w:rsidRPr="000C1601">
        <w:rPr>
          <w:szCs w:val="20"/>
        </w:rPr>
        <w:t>, dat de opdrachtgever naar bevind van zaken al dan niet realiseert.</w:t>
      </w:r>
      <w:r w:rsidR="00EA1DD6">
        <w:rPr>
          <w:szCs w:val="20"/>
        </w:rPr>
        <w:br/>
        <w:t>De</w:t>
      </w:r>
      <w:r w:rsidR="00FC4601" w:rsidRPr="000C1601">
        <w:rPr>
          <w:szCs w:val="20"/>
        </w:rPr>
        <w:t xml:space="preserve"> vervanging is een doorlopend en geleidelijk proces.</w:t>
      </w:r>
      <w:r w:rsidR="00FC4601" w:rsidRPr="000F4D54">
        <w:rPr>
          <w:szCs w:val="20"/>
          <w:highlight w:val="yellow"/>
        </w:rPr>
        <w:br/>
      </w:r>
      <w:r w:rsidR="00FC4601" w:rsidRPr="000F4D54">
        <w:rPr>
          <w:szCs w:val="20"/>
          <w:highlight w:val="yellow"/>
        </w:rPr>
        <w:br/>
      </w:r>
      <w:r w:rsidR="00FC4601" w:rsidRPr="000C1601">
        <w:rPr>
          <w:szCs w:val="20"/>
        </w:rPr>
        <w:t xml:space="preserve">Deze informatie is bedoeld als </w:t>
      </w:r>
      <w:r w:rsidR="00FC4601" w:rsidRPr="000C1601">
        <w:rPr>
          <w:szCs w:val="20"/>
          <w:u w:val="single"/>
        </w:rPr>
        <w:t>indicatie</w:t>
      </w:r>
      <w:r w:rsidR="00FC4601" w:rsidRPr="000C1601">
        <w:rPr>
          <w:szCs w:val="20"/>
        </w:rPr>
        <w:t xml:space="preserve"> en vormt geen garantie voor het toekomstige afnamepatroon; a</w:t>
      </w:r>
      <w:r w:rsidR="00D63058" w:rsidRPr="000C1601">
        <w:rPr>
          <w:szCs w:val="20"/>
        </w:rPr>
        <w:t xml:space="preserve">an dit gegeven </w:t>
      </w:r>
      <w:r w:rsidR="00FC4601" w:rsidRPr="000C1601">
        <w:rPr>
          <w:szCs w:val="20"/>
        </w:rPr>
        <w:t>kunnen inschrijvers dus geen rechten ontlene</w:t>
      </w:r>
      <w:r w:rsidR="00EA1DD6">
        <w:rPr>
          <w:szCs w:val="20"/>
        </w:rPr>
        <w:t>n.</w:t>
      </w:r>
    </w:p>
    <w:p w:rsidR="008B59F2" w:rsidRPr="008B59F2" w:rsidRDefault="008B59F2" w:rsidP="006970D0">
      <w:pPr>
        <w:spacing w:after="240"/>
        <w:rPr>
          <w:b/>
          <w:sz w:val="22"/>
          <w:szCs w:val="22"/>
        </w:rPr>
      </w:pPr>
      <w:r w:rsidRPr="008B59F2">
        <w:rPr>
          <w:b/>
          <w:sz w:val="22"/>
          <w:szCs w:val="22"/>
        </w:rPr>
        <w:t>Een raming van het inkoopvolume</w:t>
      </w:r>
    </w:p>
    <w:p w:rsidR="008B59F2" w:rsidRPr="00FC4601" w:rsidRDefault="008B59F2" w:rsidP="006970D0">
      <w:pPr>
        <w:spacing w:after="240"/>
        <w:rPr>
          <w:szCs w:val="20"/>
        </w:rPr>
      </w:pPr>
      <w:r>
        <w:rPr>
          <w:szCs w:val="20"/>
        </w:rPr>
        <w:t xml:space="preserve">In 2016 en 2017 heeft de opdrachtgever </w:t>
      </w:r>
      <w:r w:rsidR="00F16B3D">
        <w:rPr>
          <w:szCs w:val="20"/>
        </w:rPr>
        <w:t xml:space="preserve">per jaar gemiddeld </w:t>
      </w:r>
      <w:r>
        <w:rPr>
          <w:szCs w:val="20"/>
        </w:rPr>
        <w:t xml:space="preserve">ongeveer € </w:t>
      </w:r>
      <w:r w:rsidR="00F16B3D">
        <w:rPr>
          <w:szCs w:val="20"/>
        </w:rPr>
        <w:t>1.600.000 excl. b.t.w. uitgegeven aan inkoop van de aan deze aanbesteding onderhavige apparatuur en diensten.</w:t>
      </w:r>
    </w:p>
    <w:p w:rsidR="00CD2AA4" w:rsidRPr="000F4D54" w:rsidRDefault="00CD2AA4" w:rsidP="00CD2AA4">
      <w:pPr>
        <w:spacing w:after="200"/>
        <w:rPr>
          <w:b/>
          <w:sz w:val="22"/>
          <w:szCs w:val="22"/>
        </w:rPr>
      </w:pPr>
      <w:r w:rsidRPr="000F4D54">
        <w:rPr>
          <w:b/>
          <w:sz w:val="22"/>
          <w:szCs w:val="22"/>
        </w:rPr>
        <w:t>De te gunnen overeenkomst</w:t>
      </w:r>
    </w:p>
    <w:p w:rsidR="00CD2AA4" w:rsidRPr="000F4D54" w:rsidRDefault="00CD2AA4" w:rsidP="00CD2AA4">
      <w:pPr>
        <w:spacing w:after="200"/>
        <w:rPr>
          <w:szCs w:val="20"/>
        </w:rPr>
      </w:pPr>
      <w:r w:rsidRPr="000F4D54">
        <w:t>Met de inschrijver aan wie de opdracht definitief wordt gegund zal een overeenkomst voor 48 maanden worden afgesloten.</w:t>
      </w:r>
      <w:r w:rsidRPr="000F4D54">
        <w:br/>
      </w:r>
      <w:r w:rsidRPr="000F4D54">
        <w:rPr>
          <w:szCs w:val="20"/>
        </w:rPr>
        <w:br/>
        <w:t>De beoogde ingangsdatum van de overeenkomst is 1 november 2018.</w:t>
      </w:r>
    </w:p>
    <w:p w:rsidR="00CD2AA4" w:rsidRPr="000F4D54" w:rsidRDefault="00CD2AA4" w:rsidP="00CD2AA4">
      <w:pPr>
        <w:spacing w:after="160"/>
        <w:rPr>
          <w:sz w:val="22"/>
          <w:szCs w:val="22"/>
          <w:u w:val="single"/>
        </w:rPr>
      </w:pPr>
      <w:r w:rsidRPr="000F4D54">
        <w:rPr>
          <w:b/>
          <w:sz w:val="22"/>
          <w:szCs w:val="22"/>
        </w:rPr>
        <w:t>Financiering van voorraden door de inschrijver</w:t>
      </w:r>
    </w:p>
    <w:p w:rsidR="00CD2AA4" w:rsidRPr="000F4D54" w:rsidRDefault="00CD2AA4" w:rsidP="00CD2AA4">
      <w:pPr>
        <w:spacing w:after="160"/>
        <w:rPr>
          <w:szCs w:val="20"/>
        </w:rPr>
      </w:pPr>
      <w:r w:rsidRPr="000F4D54">
        <w:rPr>
          <w:szCs w:val="20"/>
        </w:rPr>
        <w:t>Als de inschrijver die de opdracht gegund krijgt, omwille van een optimale prijs en het realiseren van de door de opdrachtgever geëiste levertijd, producten op voorraad neemt, zijn de kosten van het op voorraad houden van deze producten voor de inschrijver.</w:t>
      </w:r>
      <w:r w:rsidRPr="000F4D54">
        <w:rPr>
          <w:szCs w:val="20"/>
        </w:rPr>
        <w:br/>
        <w:t>Deze kosten kunnen door de inschrijver worden doorberekend in de prijs die hij voor deze producten offreert.</w:t>
      </w:r>
      <w:r w:rsidRPr="000F4D54">
        <w:rPr>
          <w:szCs w:val="20"/>
        </w:rPr>
        <w:br/>
        <w:t>Dit uitgangspunt geldt ook voor nieuwe producten die gedurende de looptijd van de overeenkomst aan het aan de opdrachtgever te leveren assortiment worden toegevoegd.</w:t>
      </w:r>
    </w:p>
    <w:p w:rsidR="000F4C2E" w:rsidRPr="000F4D54" w:rsidRDefault="004F0486" w:rsidP="00CD2AA4">
      <w:pPr>
        <w:spacing w:after="160"/>
        <w:rPr>
          <w:b/>
          <w:sz w:val="22"/>
          <w:szCs w:val="22"/>
        </w:rPr>
      </w:pPr>
      <w:r w:rsidRPr="000F4D54">
        <w:rPr>
          <w:b/>
          <w:sz w:val="22"/>
          <w:szCs w:val="22"/>
        </w:rPr>
        <w:t>Geen minimale orderwaarde</w:t>
      </w:r>
    </w:p>
    <w:p w:rsidR="004F0486" w:rsidRPr="000F4D54" w:rsidRDefault="00151B42" w:rsidP="00EA1DD6">
      <w:pPr>
        <w:spacing w:after="120"/>
      </w:pPr>
      <w:r w:rsidRPr="000F4D54">
        <w:t>De inschrijver verbindt aan de d</w:t>
      </w:r>
      <w:r w:rsidR="00A10C98" w:rsidRPr="000F4D54">
        <w:t>oor hem geoffreerde prijzen geen</w:t>
      </w:r>
      <w:r w:rsidRPr="000F4D54">
        <w:t xml:space="preserve"> minimale orderwaar</w:t>
      </w:r>
      <w:r w:rsidR="00365C9F" w:rsidRPr="000F4D54">
        <w:t>de voor</w:t>
      </w:r>
      <w:r w:rsidR="00550340" w:rsidRPr="000F4D54">
        <w:t xml:space="preserve"> de </w:t>
      </w:r>
      <w:r w:rsidR="00A10C98" w:rsidRPr="000F4D54">
        <w:t>bestelling</w:t>
      </w:r>
      <w:r w:rsidR="00550340" w:rsidRPr="000F4D54">
        <w:t>en die de opdrachtgever op basis van de aan deze aanbesteding onderhavige raamovereenkomst doet.</w:t>
      </w:r>
    </w:p>
    <w:p w:rsidR="008444B1" w:rsidRPr="000F4D54" w:rsidRDefault="008444B1" w:rsidP="008444B1">
      <w:pPr>
        <w:spacing w:after="240"/>
        <w:rPr>
          <w:b/>
          <w:sz w:val="22"/>
          <w:szCs w:val="22"/>
        </w:rPr>
      </w:pPr>
      <w:r w:rsidRPr="000F4D54">
        <w:rPr>
          <w:b/>
          <w:sz w:val="22"/>
          <w:szCs w:val="22"/>
        </w:rPr>
        <w:t>Inschrijving</w:t>
      </w:r>
    </w:p>
    <w:p w:rsidR="008444B1" w:rsidRPr="000F4D54" w:rsidRDefault="008444B1" w:rsidP="008444B1">
      <w:pPr>
        <w:spacing w:after="240"/>
        <w:rPr>
          <w:szCs w:val="20"/>
        </w:rPr>
      </w:pPr>
      <w:r w:rsidRPr="000F4D54">
        <w:t>Inschrijving op een deel van de opdracht is niet toegestaan.</w:t>
      </w:r>
    </w:p>
    <w:p w:rsidR="00B33A14" w:rsidRPr="000F4D54" w:rsidRDefault="00D84DC6" w:rsidP="00B33A14">
      <w:pPr>
        <w:spacing w:after="240"/>
        <w:rPr>
          <w:sz w:val="24"/>
          <w:u w:val="single"/>
        </w:rPr>
      </w:pPr>
      <w:r>
        <w:rPr>
          <w:sz w:val="24"/>
          <w:u w:val="single"/>
        </w:rPr>
        <w:br w:type="page"/>
      </w:r>
      <w:r w:rsidR="00B33A14" w:rsidRPr="000F4D54">
        <w:rPr>
          <w:sz w:val="24"/>
          <w:u w:val="single"/>
        </w:rPr>
        <w:lastRenderedPageBreak/>
        <w:t>Waarom de opdracht niet wordt verdeeld in percelen</w:t>
      </w:r>
    </w:p>
    <w:p w:rsidR="00B33A14" w:rsidRPr="000F4D54" w:rsidRDefault="00B33A14" w:rsidP="00EA1DD6">
      <w:pPr>
        <w:spacing w:after="120"/>
      </w:pPr>
      <w:r w:rsidRPr="000F4D54">
        <w:t>Om redenen die voor de opdrachtgever zwaarwegend zijn, wordt de opdracht niet verdeeld in percelen:</w:t>
      </w:r>
    </w:p>
    <w:p w:rsidR="00975E6D" w:rsidRPr="000F4D54" w:rsidRDefault="00975E6D" w:rsidP="00EA1DD6">
      <w:pPr>
        <w:numPr>
          <w:ilvl w:val="0"/>
          <w:numId w:val="3"/>
        </w:numPr>
        <w:spacing w:after="120"/>
      </w:pPr>
      <w:r w:rsidRPr="000F4D54">
        <w:rPr>
          <w:u w:val="single"/>
        </w:rPr>
        <w:t>Omwille van noodzakelijke samenhang.</w:t>
      </w:r>
      <w:r w:rsidRPr="000F4D54">
        <w:br/>
      </w:r>
      <w:r w:rsidRPr="000F4D54">
        <w:br/>
        <w:t>Omdat passende en goe</w:t>
      </w:r>
      <w:r w:rsidR="00667B3C" w:rsidRPr="000F4D54">
        <w:t>d functionerende ICT hardware</w:t>
      </w:r>
      <w:r w:rsidRPr="000F4D54">
        <w:t xml:space="preserve"> een fundamentele voorwaarde zijn voor zowel de kwaliteit van het onderwijs en de zorg die de opdrachtgever biedt, als voor een betrouwbare en doelmatige bedrijfsvoering, is een volmaakte samenhang van de aan de opdracht onderhavige producten en bijbehorende diensten noodzakelijk.</w:t>
      </w:r>
      <w:r w:rsidRPr="000F4D54">
        <w:br/>
      </w:r>
      <w:r w:rsidRPr="000F4D54">
        <w:br/>
        <w:t>Als de opdracht wordt ondergebracht bij slechts één contractpartij, draagt dat bij aan optimale borging van de samenhang.</w:t>
      </w:r>
    </w:p>
    <w:p w:rsidR="00B33A14" w:rsidRPr="000F4D54" w:rsidRDefault="00975E6D" w:rsidP="0052710D">
      <w:pPr>
        <w:numPr>
          <w:ilvl w:val="0"/>
          <w:numId w:val="3"/>
        </w:numPr>
        <w:spacing w:after="120"/>
      </w:pPr>
      <w:r w:rsidRPr="000F4D54">
        <w:t>O</w:t>
      </w:r>
      <w:r w:rsidRPr="000F4D54">
        <w:rPr>
          <w:u w:val="single"/>
        </w:rPr>
        <w:t>mwille van noodzakelijke doelmatigheid</w:t>
      </w:r>
      <w:r w:rsidRPr="000F4D54">
        <w:br/>
      </w:r>
      <w:r w:rsidRPr="000F4D54">
        <w:br/>
      </w:r>
      <w:r w:rsidR="00B33A14" w:rsidRPr="000F4D54">
        <w:t>Omdat de budgetten van het onderwijs en de zorg onder druk staan, is de opdrachtgever genoodzaakt zijn bedrijfsprocessen zo doelmatig als mogelijk in te richten. Dit geldt ook voor de inkoopgerelateerde processen, waaronder inkoop, bestelling, distributie, facturering en contractmanagement.</w:t>
      </w:r>
      <w:r w:rsidR="00B33A14" w:rsidRPr="000F4D54">
        <w:br/>
        <w:t xml:space="preserve">Het optimaal clusteren van de inkoop van verwante groepen van producten </w:t>
      </w:r>
      <w:r w:rsidR="00D95AE3" w:rsidRPr="000F4D54">
        <w:t xml:space="preserve">en diensten </w:t>
      </w:r>
      <w:r w:rsidR="00B33A14" w:rsidRPr="000F4D54">
        <w:t>geeft een belangrijke bijdrage aan de realisatie van de noodzakelijke doelmatigheidsverbetering.</w:t>
      </w:r>
      <w:r w:rsidR="00806747">
        <w:br/>
      </w:r>
      <w:r w:rsidR="00806747">
        <w:br/>
        <w:t>De op</w:t>
      </w:r>
      <w:r w:rsidR="00667B3C" w:rsidRPr="000F4D54">
        <w:t>drachtgever</w:t>
      </w:r>
      <w:r w:rsidR="00B33A14" w:rsidRPr="000F4D54">
        <w:t xml:space="preserve"> </w:t>
      </w:r>
      <w:r w:rsidR="00D95AE3" w:rsidRPr="000F4D54">
        <w:t xml:space="preserve">koopt momenteel </w:t>
      </w:r>
      <w:r w:rsidR="00B33A14" w:rsidRPr="000F4D54">
        <w:t xml:space="preserve">de aan deze opdracht onderhavige producten </w:t>
      </w:r>
      <w:r w:rsidR="00D95AE3" w:rsidRPr="000F4D54">
        <w:t xml:space="preserve">en bijbehorende dienstverlening </w:t>
      </w:r>
      <w:r w:rsidR="00B33A14" w:rsidRPr="000F4D54">
        <w:t xml:space="preserve">al geclusterd in en wil het hiermee behaalde niveau van doelmatigheid </w:t>
      </w:r>
      <w:r w:rsidR="00D95AE3" w:rsidRPr="000F4D54">
        <w:t xml:space="preserve">en het hiermee behaalde kwaliteitsniveau </w:t>
      </w:r>
      <w:r w:rsidR="00B33A14" w:rsidRPr="000F4D54">
        <w:t>behouden</w:t>
      </w:r>
      <w:r w:rsidR="00F72816" w:rsidRPr="000F4D54">
        <w:t xml:space="preserve"> en, zo mogelijk, verbeteren.</w:t>
      </w:r>
    </w:p>
    <w:p w:rsidR="00B33A14" w:rsidRPr="000F4D54" w:rsidRDefault="00B33A14" w:rsidP="00B33A14">
      <w:r w:rsidRPr="000F4D54">
        <w:t>De opdrachtgever wijst er echter nadrukkelijk op, dat partijen die individueel niet bij machte zijn om in te schrijven voor de totale opdracht, in combinatie met andere partijen voor de totale opdracht kunnen inschrijven.</w:t>
      </w:r>
    </w:p>
    <w:p w:rsidR="00B33A14" w:rsidRPr="000F4D54" w:rsidRDefault="00B33A14" w:rsidP="00B33A14">
      <w:r w:rsidRPr="000F4D54">
        <w:t>Doch, hierbij blijven de in het aanbestedingsdocument verwerkte uitgangspunten</w:t>
      </w:r>
    </w:p>
    <w:p w:rsidR="00B33A14" w:rsidRPr="000F4D54" w:rsidRDefault="00B33A14" w:rsidP="00057ECA">
      <w:pPr>
        <w:numPr>
          <w:ilvl w:val="0"/>
          <w:numId w:val="4"/>
        </w:numPr>
      </w:pPr>
      <w:r w:rsidRPr="000F4D54">
        <w:t>één contactpartij, die totaal en integraal verantwoordelijk is voor uitvoering van de voor de opdracht afgesloten overeenkomst</w:t>
      </w:r>
    </w:p>
    <w:p w:rsidR="00B33A14" w:rsidRPr="000F4D54" w:rsidRDefault="00B33A14" w:rsidP="00057ECA">
      <w:pPr>
        <w:numPr>
          <w:ilvl w:val="0"/>
          <w:numId w:val="4"/>
        </w:numPr>
      </w:pPr>
      <w:r w:rsidRPr="000F4D54">
        <w:t>integrale bestelling, distributie en facturering van alle aan deze aanbesteding onderhavige pr</w:t>
      </w:r>
      <w:r w:rsidR="00D95AE3" w:rsidRPr="000F4D54">
        <w:t>oducten met bijbehorende dienstverlening</w:t>
      </w:r>
    </w:p>
    <w:p w:rsidR="00B33A14" w:rsidRPr="000F4D54" w:rsidRDefault="00B33A14" w:rsidP="00057ECA">
      <w:pPr>
        <w:numPr>
          <w:ilvl w:val="0"/>
          <w:numId w:val="4"/>
        </w:numPr>
      </w:pPr>
      <w:r w:rsidRPr="000F4D54">
        <w:t>integraal contractmanagement met betrekking tot alle aan deze aanbesteding onderhavige pr</w:t>
      </w:r>
      <w:r w:rsidR="00D95AE3" w:rsidRPr="000F4D54">
        <w:t>oducten met bijbehorende dienstverlening</w:t>
      </w:r>
    </w:p>
    <w:p w:rsidR="00B33A14" w:rsidRDefault="00B33A14" w:rsidP="00B33A14">
      <w:pPr>
        <w:spacing w:after="240"/>
      </w:pPr>
      <w:r w:rsidRPr="000F4D54">
        <w:t>gehandhaafd.</w:t>
      </w:r>
    </w:p>
    <w:sectPr w:rsidR="00B33A14" w:rsidSect="00FC1458">
      <w:headerReference w:type="default" r:id="rId9"/>
      <w:footerReference w:type="default" r:id="rId10"/>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DC" w:rsidRDefault="009720DC">
      <w:r>
        <w:separator/>
      </w:r>
    </w:p>
  </w:endnote>
  <w:endnote w:type="continuationSeparator" w:id="0">
    <w:p w:rsidR="009720DC" w:rsidRDefault="0097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DC" w:rsidRDefault="009720DC">
    <w:pPr>
      <w:pStyle w:val="Voettekst"/>
    </w:pPr>
    <w:r>
      <w:tab/>
    </w:r>
    <w:r>
      <w:tab/>
      <w:t xml:space="preserve">Pagina </w:t>
    </w:r>
    <w:r>
      <w:fldChar w:fldCharType="begin"/>
    </w:r>
    <w:r>
      <w:instrText xml:space="preserve"> PAGE </w:instrText>
    </w:r>
    <w:r>
      <w:fldChar w:fldCharType="separate"/>
    </w:r>
    <w:r w:rsidR="008520F6">
      <w:rPr>
        <w:noProof/>
      </w:rPr>
      <w:t>5</w:t>
    </w:r>
    <w:r>
      <w:rPr>
        <w:noProof/>
      </w:rPr>
      <w:fldChar w:fldCharType="end"/>
    </w:r>
    <w:r>
      <w:t xml:space="preserve"> van </w:t>
    </w:r>
    <w:r w:rsidR="007520EE">
      <w:fldChar w:fldCharType="begin"/>
    </w:r>
    <w:r w:rsidR="007520EE">
      <w:instrText xml:space="preserve"> NUMPAGES </w:instrText>
    </w:r>
    <w:r w:rsidR="007520EE">
      <w:fldChar w:fldCharType="separate"/>
    </w:r>
    <w:r w:rsidR="008520F6">
      <w:rPr>
        <w:noProof/>
      </w:rPr>
      <w:t>8</w:t>
    </w:r>
    <w:r w:rsidR="007520E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DC" w:rsidRDefault="009720DC">
      <w:r>
        <w:separator/>
      </w:r>
    </w:p>
  </w:footnote>
  <w:footnote w:type="continuationSeparator" w:id="0">
    <w:p w:rsidR="009720DC" w:rsidRDefault="00972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DC" w:rsidRPr="00CE0607" w:rsidRDefault="009720DC">
    <w:pPr>
      <w:pStyle w:val="Koptekst"/>
      <w:rPr>
        <w:b/>
        <w:sz w:val="32"/>
        <w:szCs w:val="32"/>
      </w:rPr>
    </w:pPr>
    <w:r w:rsidRPr="00CE0607">
      <w:rPr>
        <w:b/>
        <w:sz w:val="32"/>
        <w:szCs w:val="32"/>
      </w:rPr>
      <w:t>Opdrachtbes</w:t>
    </w:r>
    <w:r w:rsidR="003C7C14">
      <w:rPr>
        <w:b/>
        <w:sz w:val="32"/>
        <w:szCs w:val="32"/>
      </w:rPr>
      <w:t>chrijving ICT hardware voor werkplekken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DC3"/>
    <w:multiLevelType w:val="hybridMultilevel"/>
    <w:tmpl w:val="A2227F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24830BD"/>
    <w:multiLevelType w:val="hybridMultilevel"/>
    <w:tmpl w:val="0B7031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A04DA1"/>
    <w:multiLevelType w:val="hybridMultilevel"/>
    <w:tmpl w:val="BE24E8F8"/>
    <w:lvl w:ilvl="0" w:tplc="CE0AFC48">
      <w:start w:val="1"/>
      <w:numFmt w:val="bullet"/>
      <w:lvlText w:val=""/>
      <w:lvlJc w:val="left"/>
      <w:pPr>
        <w:ind w:left="357" w:hanging="35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0BBC67CA"/>
    <w:multiLevelType w:val="hybridMultilevel"/>
    <w:tmpl w:val="0D0861F8"/>
    <w:lvl w:ilvl="0" w:tplc="04130003">
      <w:start w:val="1"/>
      <w:numFmt w:val="bullet"/>
      <w:lvlText w:val="o"/>
      <w:lvlJc w:val="left"/>
      <w:pPr>
        <w:ind w:left="720" w:hanging="360"/>
      </w:pPr>
      <w:rPr>
        <w:rFonts w:ascii="Courier New" w:hAnsi="Courier New" w:cs="Courier New"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2F4FFE"/>
    <w:multiLevelType w:val="hybridMultilevel"/>
    <w:tmpl w:val="1BA4AA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422187F"/>
    <w:multiLevelType w:val="hybridMultilevel"/>
    <w:tmpl w:val="FE76A664"/>
    <w:lvl w:ilvl="0" w:tplc="3C68ACEA">
      <w:start w:val="1"/>
      <w:numFmt w:val="bullet"/>
      <w:lvlText w:val="o"/>
      <w:lvlJc w:val="left"/>
      <w:pPr>
        <w:tabs>
          <w:tab w:val="num" w:pos="1020"/>
        </w:tabs>
        <w:ind w:left="1020" w:hanging="510"/>
      </w:pPr>
      <w:rPr>
        <w:rFonts w:ascii="Courier New" w:hAnsi="Courier New" w:hint="default"/>
      </w:rPr>
    </w:lvl>
    <w:lvl w:ilvl="1" w:tplc="348C550A">
      <w:start w:val="1"/>
      <w:numFmt w:val="bullet"/>
      <w:lvlText w:val=""/>
      <w:lvlJc w:val="left"/>
      <w:pPr>
        <w:tabs>
          <w:tab w:val="num" w:pos="2630"/>
        </w:tabs>
        <w:ind w:left="2630" w:hanging="360"/>
      </w:pPr>
      <w:rPr>
        <w:rFonts w:ascii="Wingdings" w:hAnsi="Wingdings" w:hint="default"/>
      </w:rPr>
    </w:lvl>
    <w:lvl w:ilvl="2" w:tplc="04130005" w:tentative="1">
      <w:start w:val="1"/>
      <w:numFmt w:val="bullet"/>
      <w:lvlText w:val=""/>
      <w:lvlJc w:val="left"/>
      <w:pPr>
        <w:tabs>
          <w:tab w:val="num" w:pos="3350"/>
        </w:tabs>
        <w:ind w:left="3350" w:hanging="360"/>
      </w:pPr>
      <w:rPr>
        <w:rFonts w:ascii="Wingdings" w:hAnsi="Wingdings" w:hint="default"/>
      </w:rPr>
    </w:lvl>
    <w:lvl w:ilvl="3" w:tplc="04130001" w:tentative="1">
      <w:start w:val="1"/>
      <w:numFmt w:val="bullet"/>
      <w:lvlText w:val=""/>
      <w:lvlJc w:val="left"/>
      <w:pPr>
        <w:tabs>
          <w:tab w:val="num" w:pos="4070"/>
        </w:tabs>
        <w:ind w:left="4070" w:hanging="360"/>
      </w:pPr>
      <w:rPr>
        <w:rFonts w:ascii="Symbol" w:hAnsi="Symbol" w:hint="default"/>
      </w:rPr>
    </w:lvl>
    <w:lvl w:ilvl="4" w:tplc="04130003" w:tentative="1">
      <w:start w:val="1"/>
      <w:numFmt w:val="bullet"/>
      <w:lvlText w:val="o"/>
      <w:lvlJc w:val="left"/>
      <w:pPr>
        <w:tabs>
          <w:tab w:val="num" w:pos="4790"/>
        </w:tabs>
        <w:ind w:left="4790" w:hanging="360"/>
      </w:pPr>
      <w:rPr>
        <w:rFonts w:ascii="Courier New" w:hAnsi="Courier New" w:cs="Courier New" w:hint="default"/>
      </w:rPr>
    </w:lvl>
    <w:lvl w:ilvl="5" w:tplc="04130005" w:tentative="1">
      <w:start w:val="1"/>
      <w:numFmt w:val="bullet"/>
      <w:lvlText w:val=""/>
      <w:lvlJc w:val="left"/>
      <w:pPr>
        <w:tabs>
          <w:tab w:val="num" w:pos="5510"/>
        </w:tabs>
        <w:ind w:left="5510" w:hanging="360"/>
      </w:pPr>
      <w:rPr>
        <w:rFonts w:ascii="Wingdings" w:hAnsi="Wingdings" w:hint="default"/>
      </w:rPr>
    </w:lvl>
    <w:lvl w:ilvl="6" w:tplc="04130001" w:tentative="1">
      <w:start w:val="1"/>
      <w:numFmt w:val="bullet"/>
      <w:lvlText w:val=""/>
      <w:lvlJc w:val="left"/>
      <w:pPr>
        <w:tabs>
          <w:tab w:val="num" w:pos="6230"/>
        </w:tabs>
        <w:ind w:left="6230" w:hanging="360"/>
      </w:pPr>
      <w:rPr>
        <w:rFonts w:ascii="Symbol" w:hAnsi="Symbol" w:hint="default"/>
      </w:rPr>
    </w:lvl>
    <w:lvl w:ilvl="7" w:tplc="04130003" w:tentative="1">
      <w:start w:val="1"/>
      <w:numFmt w:val="bullet"/>
      <w:lvlText w:val="o"/>
      <w:lvlJc w:val="left"/>
      <w:pPr>
        <w:tabs>
          <w:tab w:val="num" w:pos="6950"/>
        </w:tabs>
        <w:ind w:left="6950" w:hanging="360"/>
      </w:pPr>
      <w:rPr>
        <w:rFonts w:ascii="Courier New" w:hAnsi="Courier New" w:cs="Courier New" w:hint="default"/>
      </w:rPr>
    </w:lvl>
    <w:lvl w:ilvl="8" w:tplc="04130005" w:tentative="1">
      <w:start w:val="1"/>
      <w:numFmt w:val="bullet"/>
      <w:lvlText w:val=""/>
      <w:lvlJc w:val="left"/>
      <w:pPr>
        <w:tabs>
          <w:tab w:val="num" w:pos="7670"/>
        </w:tabs>
        <w:ind w:left="7670" w:hanging="360"/>
      </w:pPr>
      <w:rPr>
        <w:rFonts w:ascii="Wingdings" w:hAnsi="Wingdings" w:hint="default"/>
      </w:rPr>
    </w:lvl>
  </w:abstractNum>
  <w:abstractNum w:abstractNumId="6">
    <w:nsid w:val="1B007479"/>
    <w:multiLevelType w:val="hybridMultilevel"/>
    <w:tmpl w:val="3E20DD4A"/>
    <w:lvl w:ilvl="0" w:tplc="0413000D">
      <w:start w:val="1"/>
      <w:numFmt w:val="bullet"/>
      <w:lvlText w:val=""/>
      <w:lvlJc w:val="left"/>
      <w:pPr>
        <w:ind w:left="360" w:hanging="360"/>
      </w:pPr>
      <w:rPr>
        <w:rFonts w:ascii="Wingdings" w:hAnsi="Wingdings" w:hint="default"/>
      </w:rPr>
    </w:lvl>
    <w:lvl w:ilvl="1" w:tplc="6EF29DC6">
      <w:start w:val="1"/>
      <w:numFmt w:val="bullet"/>
      <w:lvlText w:val="o"/>
      <w:lvlJc w:val="left"/>
      <w:pPr>
        <w:ind w:left="714" w:hanging="35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nsid w:val="217077A8"/>
    <w:multiLevelType w:val="multilevel"/>
    <w:tmpl w:val="47DAC81A"/>
    <w:lvl w:ilvl="0">
      <w:start w:val="1"/>
      <w:numFmt w:val="decimal"/>
      <w:lvlText w:val="%1."/>
      <w:lvlJc w:val="left"/>
      <w:pPr>
        <w:tabs>
          <w:tab w:val="num" w:pos="510"/>
        </w:tabs>
        <w:ind w:left="510" w:hanging="510"/>
      </w:pPr>
      <w:rPr>
        <w:rFonts w:hint="default"/>
      </w:rPr>
    </w:lvl>
    <w:lvl w:ilvl="1">
      <w:start w:val="1"/>
      <w:numFmt w:val="bullet"/>
      <w:lvlText w:val=""/>
      <w:lvlJc w:val="left"/>
      <w:pPr>
        <w:tabs>
          <w:tab w:val="num" w:pos="792"/>
        </w:tabs>
        <w:ind w:left="792" w:hanging="282"/>
      </w:pPr>
      <w:rPr>
        <w:rFonts w:ascii="Symbol" w:hAnsi="Symbol" w:hint="default"/>
      </w:rPr>
    </w:lvl>
    <w:lvl w:ilvl="2">
      <w:start w:val="1"/>
      <w:numFmt w:val="bullet"/>
      <w:lvlText w:val="□"/>
      <w:lvlJc w:val="left"/>
      <w:pPr>
        <w:tabs>
          <w:tab w:val="num" w:pos="1418"/>
        </w:tabs>
        <w:ind w:left="1418" w:hanging="698"/>
      </w:pPr>
      <w:rPr>
        <w:rFonts w:ascii="Arial" w:hAnsi="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8255BF5"/>
    <w:multiLevelType w:val="multilevel"/>
    <w:tmpl w:val="47DAC81A"/>
    <w:lvl w:ilvl="0">
      <w:start w:val="1"/>
      <w:numFmt w:val="decimal"/>
      <w:lvlText w:val="%1."/>
      <w:lvlJc w:val="left"/>
      <w:pPr>
        <w:tabs>
          <w:tab w:val="num" w:pos="510"/>
        </w:tabs>
        <w:ind w:left="510" w:hanging="510"/>
      </w:pPr>
      <w:rPr>
        <w:rFonts w:hint="default"/>
      </w:rPr>
    </w:lvl>
    <w:lvl w:ilvl="1">
      <w:start w:val="1"/>
      <w:numFmt w:val="bullet"/>
      <w:lvlText w:val=""/>
      <w:lvlJc w:val="left"/>
      <w:pPr>
        <w:tabs>
          <w:tab w:val="num" w:pos="792"/>
        </w:tabs>
        <w:ind w:left="792" w:hanging="282"/>
      </w:pPr>
      <w:rPr>
        <w:rFonts w:ascii="Symbol" w:hAnsi="Symbol" w:hint="default"/>
      </w:rPr>
    </w:lvl>
    <w:lvl w:ilvl="2">
      <w:start w:val="1"/>
      <w:numFmt w:val="bullet"/>
      <w:lvlText w:val="□"/>
      <w:lvlJc w:val="left"/>
      <w:pPr>
        <w:tabs>
          <w:tab w:val="num" w:pos="1418"/>
        </w:tabs>
        <w:ind w:left="1418" w:hanging="698"/>
      </w:pPr>
      <w:rPr>
        <w:rFonts w:ascii="Arial" w:hAnsi="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3D2503EA"/>
    <w:multiLevelType w:val="hybridMultilevel"/>
    <w:tmpl w:val="97FC2952"/>
    <w:lvl w:ilvl="0" w:tplc="0B3EA214">
      <w:start w:val="1"/>
      <w:numFmt w:val="bullet"/>
      <w:lvlText w:val=""/>
      <w:lvlJc w:val="left"/>
      <w:pPr>
        <w:tabs>
          <w:tab w:val="num" w:pos="1531"/>
        </w:tabs>
        <w:ind w:left="1531" w:hanging="511"/>
      </w:pPr>
      <w:rPr>
        <w:rFonts w:ascii="Wingdings" w:hAnsi="Wingdings" w:hint="default"/>
      </w:rPr>
    </w:lvl>
    <w:lvl w:ilvl="1" w:tplc="4426F8FC">
      <w:start w:val="1"/>
      <w:numFmt w:val="bullet"/>
      <w:lvlText w:val=""/>
      <w:lvlJc w:val="left"/>
      <w:pPr>
        <w:tabs>
          <w:tab w:val="num" w:pos="1021"/>
        </w:tabs>
        <w:ind w:left="1021" w:hanging="511"/>
      </w:pPr>
      <w:rPr>
        <w:rFonts w:ascii="Wingdings" w:hAnsi="Wingdings" w:hint="default"/>
      </w:rPr>
    </w:lvl>
    <w:lvl w:ilvl="2" w:tplc="04130005" w:tentative="1">
      <w:start w:val="1"/>
      <w:numFmt w:val="bullet"/>
      <w:lvlText w:val=""/>
      <w:lvlJc w:val="left"/>
      <w:pPr>
        <w:tabs>
          <w:tab w:val="num" w:pos="2670"/>
        </w:tabs>
        <w:ind w:left="2670" w:hanging="360"/>
      </w:pPr>
      <w:rPr>
        <w:rFonts w:ascii="Wingdings" w:hAnsi="Wingdings" w:hint="default"/>
      </w:rPr>
    </w:lvl>
    <w:lvl w:ilvl="3" w:tplc="04130001" w:tentative="1">
      <w:start w:val="1"/>
      <w:numFmt w:val="bullet"/>
      <w:lvlText w:val=""/>
      <w:lvlJc w:val="left"/>
      <w:pPr>
        <w:tabs>
          <w:tab w:val="num" w:pos="3390"/>
        </w:tabs>
        <w:ind w:left="3390" w:hanging="360"/>
      </w:pPr>
      <w:rPr>
        <w:rFonts w:ascii="Symbol" w:hAnsi="Symbol" w:hint="default"/>
      </w:rPr>
    </w:lvl>
    <w:lvl w:ilvl="4" w:tplc="04130003" w:tentative="1">
      <w:start w:val="1"/>
      <w:numFmt w:val="bullet"/>
      <w:lvlText w:val="o"/>
      <w:lvlJc w:val="left"/>
      <w:pPr>
        <w:tabs>
          <w:tab w:val="num" w:pos="4110"/>
        </w:tabs>
        <w:ind w:left="4110" w:hanging="360"/>
      </w:pPr>
      <w:rPr>
        <w:rFonts w:ascii="Courier New" w:hAnsi="Courier New" w:cs="Courier New" w:hint="default"/>
      </w:rPr>
    </w:lvl>
    <w:lvl w:ilvl="5" w:tplc="04130005" w:tentative="1">
      <w:start w:val="1"/>
      <w:numFmt w:val="bullet"/>
      <w:lvlText w:val=""/>
      <w:lvlJc w:val="left"/>
      <w:pPr>
        <w:tabs>
          <w:tab w:val="num" w:pos="4830"/>
        </w:tabs>
        <w:ind w:left="4830" w:hanging="360"/>
      </w:pPr>
      <w:rPr>
        <w:rFonts w:ascii="Wingdings" w:hAnsi="Wingdings" w:hint="default"/>
      </w:rPr>
    </w:lvl>
    <w:lvl w:ilvl="6" w:tplc="04130001" w:tentative="1">
      <w:start w:val="1"/>
      <w:numFmt w:val="bullet"/>
      <w:lvlText w:val=""/>
      <w:lvlJc w:val="left"/>
      <w:pPr>
        <w:tabs>
          <w:tab w:val="num" w:pos="5550"/>
        </w:tabs>
        <w:ind w:left="5550" w:hanging="360"/>
      </w:pPr>
      <w:rPr>
        <w:rFonts w:ascii="Symbol" w:hAnsi="Symbol" w:hint="default"/>
      </w:rPr>
    </w:lvl>
    <w:lvl w:ilvl="7" w:tplc="04130003" w:tentative="1">
      <w:start w:val="1"/>
      <w:numFmt w:val="bullet"/>
      <w:lvlText w:val="o"/>
      <w:lvlJc w:val="left"/>
      <w:pPr>
        <w:tabs>
          <w:tab w:val="num" w:pos="6270"/>
        </w:tabs>
        <w:ind w:left="6270" w:hanging="360"/>
      </w:pPr>
      <w:rPr>
        <w:rFonts w:ascii="Courier New" w:hAnsi="Courier New" w:cs="Courier New" w:hint="default"/>
      </w:rPr>
    </w:lvl>
    <w:lvl w:ilvl="8" w:tplc="04130005" w:tentative="1">
      <w:start w:val="1"/>
      <w:numFmt w:val="bullet"/>
      <w:lvlText w:val=""/>
      <w:lvlJc w:val="left"/>
      <w:pPr>
        <w:tabs>
          <w:tab w:val="num" w:pos="6990"/>
        </w:tabs>
        <w:ind w:left="6990" w:hanging="360"/>
      </w:pPr>
      <w:rPr>
        <w:rFonts w:ascii="Wingdings" w:hAnsi="Wingdings" w:hint="default"/>
      </w:rPr>
    </w:lvl>
  </w:abstractNum>
  <w:abstractNum w:abstractNumId="10">
    <w:nsid w:val="3E84009C"/>
    <w:multiLevelType w:val="hybridMultilevel"/>
    <w:tmpl w:val="1A0A6C62"/>
    <w:lvl w:ilvl="0" w:tplc="B9CC7262">
      <w:start w:val="1"/>
      <w:numFmt w:val="bullet"/>
      <w:lvlText w:val=""/>
      <w:lvlJc w:val="left"/>
      <w:pPr>
        <w:ind w:left="357" w:hanging="357"/>
      </w:pPr>
      <w:rPr>
        <w:rFonts w:ascii="Symbol" w:hAnsi="Symbol"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1">
    <w:nsid w:val="446E6C8A"/>
    <w:multiLevelType w:val="hybridMultilevel"/>
    <w:tmpl w:val="4E0C750A"/>
    <w:lvl w:ilvl="0" w:tplc="04130001">
      <w:start w:val="1"/>
      <w:numFmt w:val="bullet"/>
      <w:lvlText w:val=""/>
      <w:lvlJc w:val="left"/>
      <w:pPr>
        <w:ind w:left="357" w:hanging="357"/>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12">
    <w:nsid w:val="4F8C7CA2"/>
    <w:multiLevelType w:val="hybridMultilevel"/>
    <w:tmpl w:val="7034FD5C"/>
    <w:lvl w:ilvl="0" w:tplc="8D5EBED6">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53DA0DC0"/>
    <w:multiLevelType w:val="hybridMultilevel"/>
    <w:tmpl w:val="7DCA2CDA"/>
    <w:lvl w:ilvl="0" w:tplc="CEE6E9EC">
      <w:start w:val="1"/>
      <w:numFmt w:val="bullet"/>
      <w:lvlText w:val="o"/>
      <w:lvlJc w:val="left"/>
      <w:pPr>
        <w:tabs>
          <w:tab w:val="num" w:pos="1020"/>
        </w:tabs>
        <w:ind w:left="1020" w:hanging="510"/>
      </w:pPr>
      <w:rPr>
        <w:rFonts w:ascii="Courier New" w:hAnsi="Courier New" w:hint="default"/>
      </w:rPr>
    </w:lvl>
    <w:lvl w:ilvl="1" w:tplc="348C550A">
      <w:start w:val="1"/>
      <w:numFmt w:val="bullet"/>
      <w:lvlText w:val=""/>
      <w:lvlJc w:val="left"/>
      <w:pPr>
        <w:tabs>
          <w:tab w:val="num" w:pos="2630"/>
        </w:tabs>
        <w:ind w:left="2630" w:hanging="360"/>
      </w:pPr>
      <w:rPr>
        <w:rFonts w:ascii="Wingdings" w:hAnsi="Wingdings" w:hint="default"/>
      </w:rPr>
    </w:lvl>
    <w:lvl w:ilvl="2" w:tplc="04130005" w:tentative="1">
      <w:start w:val="1"/>
      <w:numFmt w:val="bullet"/>
      <w:lvlText w:val=""/>
      <w:lvlJc w:val="left"/>
      <w:pPr>
        <w:tabs>
          <w:tab w:val="num" w:pos="3350"/>
        </w:tabs>
        <w:ind w:left="3350" w:hanging="360"/>
      </w:pPr>
      <w:rPr>
        <w:rFonts w:ascii="Wingdings" w:hAnsi="Wingdings" w:hint="default"/>
      </w:rPr>
    </w:lvl>
    <w:lvl w:ilvl="3" w:tplc="04130001" w:tentative="1">
      <w:start w:val="1"/>
      <w:numFmt w:val="bullet"/>
      <w:lvlText w:val=""/>
      <w:lvlJc w:val="left"/>
      <w:pPr>
        <w:tabs>
          <w:tab w:val="num" w:pos="4070"/>
        </w:tabs>
        <w:ind w:left="4070" w:hanging="360"/>
      </w:pPr>
      <w:rPr>
        <w:rFonts w:ascii="Symbol" w:hAnsi="Symbol" w:hint="default"/>
      </w:rPr>
    </w:lvl>
    <w:lvl w:ilvl="4" w:tplc="04130003" w:tentative="1">
      <w:start w:val="1"/>
      <w:numFmt w:val="bullet"/>
      <w:lvlText w:val="o"/>
      <w:lvlJc w:val="left"/>
      <w:pPr>
        <w:tabs>
          <w:tab w:val="num" w:pos="4790"/>
        </w:tabs>
        <w:ind w:left="4790" w:hanging="360"/>
      </w:pPr>
      <w:rPr>
        <w:rFonts w:ascii="Courier New" w:hAnsi="Courier New" w:cs="Courier New" w:hint="default"/>
      </w:rPr>
    </w:lvl>
    <w:lvl w:ilvl="5" w:tplc="04130005" w:tentative="1">
      <w:start w:val="1"/>
      <w:numFmt w:val="bullet"/>
      <w:lvlText w:val=""/>
      <w:lvlJc w:val="left"/>
      <w:pPr>
        <w:tabs>
          <w:tab w:val="num" w:pos="5510"/>
        </w:tabs>
        <w:ind w:left="5510" w:hanging="360"/>
      </w:pPr>
      <w:rPr>
        <w:rFonts w:ascii="Wingdings" w:hAnsi="Wingdings" w:hint="default"/>
      </w:rPr>
    </w:lvl>
    <w:lvl w:ilvl="6" w:tplc="04130001" w:tentative="1">
      <w:start w:val="1"/>
      <w:numFmt w:val="bullet"/>
      <w:lvlText w:val=""/>
      <w:lvlJc w:val="left"/>
      <w:pPr>
        <w:tabs>
          <w:tab w:val="num" w:pos="6230"/>
        </w:tabs>
        <w:ind w:left="6230" w:hanging="360"/>
      </w:pPr>
      <w:rPr>
        <w:rFonts w:ascii="Symbol" w:hAnsi="Symbol" w:hint="default"/>
      </w:rPr>
    </w:lvl>
    <w:lvl w:ilvl="7" w:tplc="04130003" w:tentative="1">
      <w:start w:val="1"/>
      <w:numFmt w:val="bullet"/>
      <w:lvlText w:val="o"/>
      <w:lvlJc w:val="left"/>
      <w:pPr>
        <w:tabs>
          <w:tab w:val="num" w:pos="6950"/>
        </w:tabs>
        <w:ind w:left="6950" w:hanging="360"/>
      </w:pPr>
      <w:rPr>
        <w:rFonts w:ascii="Courier New" w:hAnsi="Courier New" w:cs="Courier New" w:hint="default"/>
      </w:rPr>
    </w:lvl>
    <w:lvl w:ilvl="8" w:tplc="04130005" w:tentative="1">
      <w:start w:val="1"/>
      <w:numFmt w:val="bullet"/>
      <w:lvlText w:val=""/>
      <w:lvlJc w:val="left"/>
      <w:pPr>
        <w:tabs>
          <w:tab w:val="num" w:pos="7670"/>
        </w:tabs>
        <w:ind w:left="7670" w:hanging="360"/>
      </w:pPr>
      <w:rPr>
        <w:rFonts w:ascii="Wingdings" w:hAnsi="Wingdings" w:hint="default"/>
      </w:rPr>
    </w:lvl>
  </w:abstractNum>
  <w:abstractNum w:abstractNumId="14">
    <w:nsid w:val="57A10CAC"/>
    <w:multiLevelType w:val="hybridMultilevel"/>
    <w:tmpl w:val="B96839D6"/>
    <w:lvl w:ilvl="0" w:tplc="182CA970">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84A5E9D"/>
    <w:multiLevelType w:val="hybridMultilevel"/>
    <w:tmpl w:val="00B0ADBC"/>
    <w:lvl w:ilvl="0" w:tplc="CEE6E9EC">
      <w:start w:val="1"/>
      <w:numFmt w:val="bullet"/>
      <w:lvlText w:val="o"/>
      <w:lvlJc w:val="left"/>
      <w:pPr>
        <w:tabs>
          <w:tab w:val="num" w:pos="1020"/>
        </w:tabs>
        <w:ind w:left="1020" w:hanging="510"/>
      </w:pPr>
      <w:rPr>
        <w:rFonts w:ascii="Courier New" w:hAnsi="Courier New" w:hint="default"/>
      </w:rPr>
    </w:lvl>
    <w:lvl w:ilvl="1" w:tplc="0B3EA214">
      <w:start w:val="1"/>
      <w:numFmt w:val="bullet"/>
      <w:lvlText w:val=""/>
      <w:lvlJc w:val="left"/>
      <w:pPr>
        <w:tabs>
          <w:tab w:val="num" w:pos="1021"/>
        </w:tabs>
        <w:ind w:left="1021" w:hanging="511"/>
      </w:pPr>
      <w:rPr>
        <w:rFonts w:ascii="Wingdings" w:hAnsi="Wingdings" w:hint="default"/>
      </w:rPr>
    </w:lvl>
    <w:lvl w:ilvl="2" w:tplc="04130005" w:tentative="1">
      <w:start w:val="1"/>
      <w:numFmt w:val="bullet"/>
      <w:lvlText w:val=""/>
      <w:lvlJc w:val="left"/>
      <w:pPr>
        <w:tabs>
          <w:tab w:val="num" w:pos="3350"/>
        </w:tabs>
        <w:ind w:left="3350" w:hanging="360"/>
      </w:pPr>
      <w:rPr>
        <w:rFonts w:ascii="Wingdings" w:hAnsi="Wingdings" w:hint="default"/>
      </w:rPr>
    </w:lvl>
    <w:lvl w:ilvl="3" w:tplc="04130001" w:tentative="1">
      <w:start w:val="1"/>
      <w:numFmt w:val="bullet"/>
      <w:lvlText w:val=""/>
      <w:lvlJc w:val="left"/>
      <w:pPr>
        <w:tabs>
          <w:tab w:val="num" w:pos="4070"/>
        </w:tabs>
        <w:ind w:left="4070" w:hanging="360"/>
      </w:pPr>
      <w:rPr>
        <w:rFonts w:ascii="Symbol" w:hAnsi="Symbol" w:hint="default"/>
      </w:rPr>
    </w:lvl>
    <w:lvl w:ilvl="4" w:tplc="04130003" w:tentative="1">
      <w:start w:val="1"/>
      <w:numFmt w:val="bullet"/>
      <w:lvlText w:val="o"/>
      <w:lvlJc w:val="left"/>
      <w:pPr>
        <w:tabs>
          <w:tab w:val="num" w:pos="4790"/>
        </w:tabs>
        <w:ind w:left="4790" w:hanging="360"/>
      </w:pPr>
      <w:rPr>
        <w:rFonts w:ascii="Courier New" w:hAnsi="Courier New" w:cs="Courier New" w:hint="default"/>
      </w:rPr>
    </w:lvl>
    <w:lvl w:ilvl="5" w:tplc="04130005" w:tentative="1">
      <w:start w:val="1"/>
      <w:numFmt w:val="bullet"/>
      <w:lvlText w:val=""/>
      <w:lvlJc w:val="left"/>
      <w:pPr>
        <w:tabs>
          <w:tab w:val="num" w:pos="5510"/>
        </w:tabs>
        <w:ind w:left="5510" w:hanging="360"/>
      </w:pPr>
      <w:rPr>
        <w:rFonts w:ascii="Wingdings" w:hAnsi="Wingdings" w:hint="default"/>
      </w:rPr>
    </w:lvl>
    <w:lvl w:ilvl="6" w:tplc="04130001" w:tentative="1">
      <w:start w:val="1"/>
      <w:numFmt w:val="bullet"/>
      <w:lvlText w:val=""/>
      <w:lvlJc w:val="left"/>
      <w:pPr>
        <w:tabs>
          <w:tab w:val="num" w:pos="6230"/>
        </w:tabs>
        <w:ind w:left="6230" w:hanging="360"/>
      </w:pPr>
      <w:rPr>
        <w:rFonts w:ascii="Symbol" w:hAnsi="Symbol" w:hint="default"/>
      </w:rPr>
    </w:lvl>
    <w:lvl w:ilvl="7" w:tplc="04130003" w:tentative="1">
      <w:start w:val="1"/>
      <w:numFmt w:val="bullet"/>
      <w:lvlText w:val="o"/>
      <w:lvlJc w:val="left"/>
      <w:pPr>
        <w:tabs>
          <w:tab w:val="num" w:pos="6950"/>
        </w:tabs>
        <w:ind w:left="6950" w:hanging="360"/>
      </w:pPr>
      <w:rPr>
        <w:rFonts w:ascii="Courier New" w:hAnsi="Courier New" w:cs="Courier New" w:hint="default"/>
      </w:rPr>
    </w:lvl>
    <w:lvl w:ilvl="8" w:tplc="04130005" w:tentative="1">
      <w:start w:val="1"/>
      <w:numFmt w:val="bullet"/>
      <w:lvlText w:val=""/>
      <w:lvlJc w:val="left"/>
      <w:pPr>
        <w:tabs>
          <w:tab w:val="num" w:pos="7670"/>
        </w:tabs>
        <w:ind w:left="7670" w:hanging="360"/>
      </w:pPr>
      <w:rPr>
        <w:rFonts w:ascii="Wingdings" w:hAnsi="Wingdings" w:hint="default"/>
      </w:rPr>
    </w:lvl>
  </w:abstractNum>
  <w:abstractNum w:abstractNumId="16">
    <w:nsid w:val="681B126A"/>
    <w:multiLevelType w:val="hybridMultilevel"/>
    <w:tmpl w:val="28F806A6"/>
    <w:lvl w:ilvl="0" w:tplc="749847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BAF5562"/>
    <w:multiLevelType w:val="hybridMultilevel"/>
    <w:tmpl w:val="485EC052"/>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1E370F5"/>
    <w:multiLevelType w:val="hybridMultilevel"/>
    <w:tmpl w:val="90580FC4"/>
    <w:lvl w:ilvl="0" w:tplc="04130003">
      <w:start w:val="1"/>
      <w:numFmt w:val="bullet"/>
      <w:lvlText w:val="o"/>
      <w:lvlJc w:val="left"/>
      <w:pPr>
        <w:ind w:left="720" w:hanging="360"/>
      </w:pPr>
      <w:rPr>
        <w:rFonts w:ascii="Courier New" w:hAnsi="Courier New" w:cs="Courier New"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89707C6"/>
    <w:multiLevelType w:val="hybridMultilevel"/>
    <w:tmpl w:val="BC1AA53E"/>
    <w:lvl w:ilvl="0" w:tplc="AFF6DDBC">
      <w:start w:val="1"/>
      <w:numFmt w:val="bullet"/>
      <w:lvlText w:val=""/>
      <w:lvlJc w:val="left"/>
      <w:pPr>
        <w:ind w:left="357" w:hanging="35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nsid w:val="7A654E24"/>
    <w:multiLevelType w:val="hybridMultilevel"/>
    <w:tmpl w:val="F432AA6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2"/>
  </w:num>
  <w:num w:numId="5">
    <w:abstractNumId w:val="6"/>
  </w:num>
  <w:num w:numId="6">
    <w:abstractNumId w:val="11"/>
  </w:num>
  <w:num w:numId="7">
    <w:abstractNumId w:val="4"/>
  </w:num>
  <w:num w:numId="8">
    <w:abstractNumId w:val="10"/>
  </w:num>
  <w:num w:numId="9">
    <w:abstractNumId w:val="17"/>
  </w:num>
  <w:num w:numId="10">
    <w:abstractNumId w:val="1"/>
  </w:num>
  <w:num w:numId="11">
    <w:abstractNumId w:val="3"/>
  </w:num>
  <w:num w:numId="12">
    <w:abstractNumId w:val="18"/>
  </w:num>
  <w:num w:numId="13">
    <w:abstractNumId w:val="20"/>
  </w:num>
  <w:num w:numId="14">
    <w:abstractNumId w:val="7"/>
  </w:num>
  <w:num w:numId="15">
    <w:abstractNumId w:val="13"/>
  </w:num>
  <w:num w:numId="16">
    <w:abstractNumId w:val="5"/>
  </w:num>
  <w:num w:numId="17">
    <w:abstractNumId w:val="15"/>
  </w:num>
  <w:num w:numId="18">
    <w:abstractNumId w:val="9"/>
  </w:num>
  <w:num w:numId="19">
    <w:abstractNumId w:val="14"/>
  </w:num>
  <w:num w:numId="20">
    <w:abstractNumId w:val="16"/>
  </w:num>
  <w:num w:numId="2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rjl3GqrinR9uOQ3QDQNTuvXM50=" w:salt="IyvQRCIZypb4tzUGk3DKBg=="/>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607"/>
    <w:rsid w:val="00000E61"/>
    <w:rsid w:val="000035C9"/>
    <w:rsid w:val="00005615"/>
    <w:rsid w:val="00011FEF"/>
    <w:rsid w:val="0001265A"/>
    <w:rsid w:val="000220F0"/>
    <w:rsid w:val="000234C1"/>
    <w:rsid w:val="00023C00"/>
    <w:rsid w:val="00031EBC"/>
    <w:rsid w:val="00036DC4"/>
    <w:rsid w:val="000374B5"/>
    <w:rsid w:val="00050176"/>
    <w:rsid w:val="00050FBB"/>
    <w:rsid w:val="00052882"/>
    <w:rsid w:val="00057ECA"/>
    <w:rsid w:val="00064310"/>
    <w:rsid w:val="000659D8"/>
    <w:rsid w:val="00067A68"/>
    <w:rsid w:val="00076565"/>
    <w:rsid w:val="00085D0D"/>
    <w:rsid w:val="000915BA"/>
    <w:rsid w:val="000930C1"/>
    <w:rsid w:val="0009745B"/>
    <w:rsid w:val="000A1962"/>
    <w:rsid w:val="000A7DF0"/>
    <w:rsid w:val="000B4C49"/>
    <w:rsid w:val="000B4F7D"/>
    <w:rsid w:val="000B6E94"/>
    <w:rsid w:val="000C1601"/>
    <w:rsid w:val="000C39B5"/>
    <w:rsid w:val="000C506A"/>
    <w:rsid w:val="000D26FB"/>
    <w:rsid w:val="000D6A3F"/>
    <w:rsid w:val="000E05E1"/>
    <w:rsid w:val="000E2F05"/>
    <w:rsid w:val="000F4C2E"/>
    <w:rsid w:val="000F4D54"/>
    <w:rsid w:val="000F6EB6"/>
    <w:rsid w:val="00101F1D"/>
    <w:rsid w:val="001021E8"/>
    <w:rsid w:val="00117CF0"/>
    <w:rsid w:val="001207BA"/>
    <w:rsid w:val="00122A3A"/>
    <w:rsid w:val="00122C58"/>
    <w:rsid w:val="0012640E"/>
    <w:rsid w:val="001268E9"/>
    <w:rsid w:val="00126D39"/>
    <w:rsid w:val="001346F9"/>
    <w:rsid w:val="00136AD8"/>
    <w:rsid w:val="001378B5"/>
    <w:rsid w:val="001431CA"/>
    <w:rsid w:val="00146EB7"/>
    <w:rsid w:val="00151B42"/>
    <w:rsid w:val="00155318"/>
    <w:rsid w:val="0015534D"/>
    <w:rsid w:val="0016289B"/>
    <w:rsid w:val="00174C1E"/>
    <w:rsid w:val="00181EED"/>
    <w:rsid w:val="001874FC"/>
    <w:rsid w:val="00191B04"/>
    <w:rsid w:val="00196218"/>
    <w:rsid w:val="001A2AA9"/>
    <w:rsid w:val="001A524B"/>
    <w:rsid w:val="001A5933"/>
    <w:rsid w:val="001B1EEF"/>
    <w:rsid w:val="001B23B5"/>
    <w:rsid w:val="001B697D"/>
    <w:rsid w:val="001C2CCC"/>
    <w:rsid w:val="001D5E41"/>
    <w:rsid w:val="001D694B"/>
    <w:rsid w:val="001D6C75"/>
    <w:rsid w:val="001E4053"/>
    <w:rsid w:val="001F1155"/>
    <w:rsid w:val="001F3CA1"/>
    <w:rsid w:val="001F4D2C"/>
    <w:rsid w:val="001F7B7D"/>
    <w:rsid w:val="00214A44"/>
    <w:rsid w:val="00215AA7"/>
    <w:rsid w:val="0022212E"/>
    <w:rsid w:val="0023606E"/>
    <w:rsid w:val="0024322C"/>
    <w:rsid w:val="00251BE6"/>
    <w:rsid w:val="00271E65"/>
    <w:rsid w:val="002772B2"/>
    <w:rsid w:val="00283A7E"/>
    <w:rsid w:val="0028656A"/>
    <w:rsid w:val="00290165"/>
    <w:rsid w:val="00290458"/>
    <w:rsid w:val="002A0F7F"/>
    <w:rsid w:val="002A2243"/>
    <w:rsid w:val="002A5CB0"/>
    <w:rsid w:val="002A7D7D"/>
    <w:rsid w:val="002B62F2"/>
    <w:rsid w:val="002C43CB"/>
    <w:rsid w:val="002C6AC7"/>
    <w:rsid w:val="002C74C2"/>
    <w:rsid w:val="002E3DE4"/>
    <w:rsid w:val="002F2AFC"/>
    <w:rsid w:val="0031216B"/>
    <w:rsid w:val="003138B7"/>
    <w:rsid w:val="00322240"/>
    <w:rsid w:val="003265CB"/>
    <w:rsid w:val="00326FF6"/>
    <w:rsid w:val="00331845"/>
    <w:rsid w:val="00340260"/>
    <w:rsid w:val="00342A5B"/>
    <w:rsid w:val="00355BEC"/>
    <w:rsid w:val="00360C05"/>
    <w:rsid w:val="00365C9F"/>
    <w:rsid w:val="00367719"/>
    <w:rsid w:val="00367849"/>
    <w:rsid w:val="00374800"/>
    <w:rsid w:val="00375E17"/>
    <w:rsid w:val="00381C61"/>
    <w:rsid w:val="00390678"/>
    <w:rsid w:val="00396500"/>
    <w:rsid w:val="00396BEC"/>
    <w:rsid w:val="00397A77"/>
    <w:rsid w:val="003A0B42"/>
    <w:rsid w:val="003B0CE2"/>
    <w:rsid w:val="003B0DC6"/>
    <w:rsid w:val="003B41F0"/>
    <w:rsid w:val="003B4859"/>
    <w:rsid w:val="003B4EC3"/>
    <w:rsid w:val="003C291F"/>
    <w:rsid w:val="003C7C14"/>
    <w:rsid w:val="003D447D"/>
    <w:rsid w:val="003D448A"/>
    <w:rsid w:val="003F20B9"/>
    <w:rsid w:val="003F4664"/>
    <w:rsid w:val="003F5D19"/>
    <w:rsid w:val="003F5D52"/>
    <w:rsid w:val="00400771"/>
    <w:rsid w:val="004140F8"/>
    <w:rsid w:val="00414F68"/>
    <w:rsid w:val="0042055E"/>
    <w:rsid w:val="00423D79"/>
    <w:rsid w:val="00427686"/>
    <w:rsid w:val="004320DF"/>
    <w:rsid w:val="00443DCB"/>
    <w:rsid w:val="00454898"/>
    <w:rsid w:val="00466420"/>
    <w:rsid w:val="00466E6B"/>
    <w:rsid w:val="00476340"/>
    <w:rsid w:val="004776EF"/>
    <w:rsid w:val="0047793D"/>
    <w:rsid w:val="0048339F"/>
    <w:rsid w:val="004872F7"/>
    <w:rsid w:val="0049129D"/>
    <w:rsid w:val="00494833"/>
    <w:rsid w:val="00494F44"/>
    <w:rsid w:val="004A0802"/>
    <w:rsid w:val="004A313D"/>
    <w:rsid w:val="004B20CC"/>
    <w:rsid w:val="004C1602"/>
    <w:rsid w:val="004C16DE"/>
    <w:rsid w:val="004C5F0C"/>
    <w:rsid w:val="004D4F75"/>
    <w:rsid w:val="004D67EA"/>
    <w:rsid w:val="004E7F1F"/>
    <w:rsid w:val="004F0486"/>
    <w:rsid w:val="004F6924"/>
    <w:rsid w:val="00502195"/>
    <w:rsid w:val="00503521"/>
    <w:rsid w:val="005047FC"/>
    <w:rsid w:val="00507952"/>
    <w:rsid w:val="00512FB7"/>
    <w:rsid w:val="005162F2"/>
    <w:rsid w:val="0052023C"/>
    <w:rsid w:val="005261BC"/>
    <w:rsid w:val="0052710D"/>
    <w:rsid w:val="005363E3"/>
    <w:rsid w:val="0053673B"/>
    <w:rsid w:val="005464E2"/>
    <w:rsid w:val="00550340"/>
    <w:rsid w:val="00563945"/>
    <w:rsid w:val="00570E23"/>
    <w:rsid w:val="00571BFE"/>
    <w:rsid w:val="00573201"/>
    <w:rsid w:val="00576B33"/>
    <w:rsid w:val="00583E1C"/>
    <w:rsid w:val="00591173"/>
    <w:rsid w:val="005A4CD7"/>
    <w:rsid w:val="005A67C9"/>
    <w:rsid w:val="005B3BE0"/>
    <w:rsid w:val="005B7DD1"/>
    <w:rsid w:val="005C69B7"/>
    <w:rsid w:val="005D1DF3"/>
    <w:rsid w:val="005E703E"/>
    <w:rsid w:val="005F537C"/>
    <w:rsid w:val="006060E1"/>
    <w:rsid w:val="00612214"/>
    <w:rsid w:val="00613AA6"/>
    <w:rsid w:val="0062249B"/>
    <w:rsid w:val="00624A71"/>
    <w:rsid w:val="006345B8"/>
    <w:rsid w:val="006371A4"/>
    <w:rsid w:val="00641C0E"/>
    <w:rsid w:val="00644C95"/>
    <w:rsid w:val="0065019E"/>
    <w:rsid w:val="00662702"/>
    <w:rsid w:val="00665017"/>
    <w:rsid w:val="00667B3C"/>
    <w:rsid w:val="006711AA"/>
    <w:rsid w:val="006724AE"/>
    <w:rsid w:val="006767CC"/>
    <w:rsid w:val="006777AD"/>
    <w:rsid w:val="006840E5"/>
    <w:rsid w:val="00686CC4"/>
    <w:rsid w:val="00687C40"/>
    <w:rsid w:val="00691871"/>
    <w:rsid w:val="006970D0"/>
    <w:rsid w:val="006A163A"/>
    <w:rsid w:val="006A6885"/>
    <w:rsid w:val="006B7C4C"/>
    <w:rsid w:val="006C0497"/>
    <w:rsid w:val="006D7E3F"/>
    <w:rsid w:val="006E4114"/>
    <w:rsid w:val="006F022C"/>
    <w:rsid w:val="006F57B5"/>
    <w:rsid w:val="006F6C96"/>
    <w:rsid w:val="006F72FA"/>
    <w:rsid w:val="00701E33"/>
    <w:rsid w:val="00713D8D"/>
    <w:rsid w:val="00714EB5"/>
    <w:rsid w:val="00727646"/>
    <w:rsid w:val="00747641"/>
    <w:rsid w:val="007520EE"/>
    <w:rsid w:val="00756B7D"/>
    <w:rsid w:val="007570DD"/>
    <w:rsid w:val="00757342"/>
    <w:rsid w:val="00761918"/>
    <w:rsid w:val="00761E6E"/>
    <w:rsid w:val="007636BB"/>
    <w:rsid w:val="007666E8"/>
    <w:rsid w:val="00766A54"/>
    <w:rsid w:val="0076756C"/>
    <w:rsid w:val="007709AD"/>
    <w:rsid w:val="0077720A"/>
    <w:rsid w:val="00782128"/>
    <w:rsid w:val="00787B9D"/>
    <w:rsid w:val="007A04C9"/>
    <w:rsid w:val="007A4284"/>
    <w:rsid w:val="007B58FB"/>
    <w:rsid w:val="007C6DB5"/>
    <w:rsid w:val="007D6074"/>
    <w:rsid w:val="007E302F"/>
    <w:rsid w:val="00806747"/>
    <w:rsid w:val="0082035D"/>
    <w:rsid w:val="00821108"/>
    <w:rsid w:val="008412CC"/>
    <w:rsid w:val="00842B42"/>
    <w:rsid w:val="00843493"/>
    <w:rsid w:val="008444B1"/>
    <w:rsid w:val="00844D4C"/>
    <w:rsid w:val="00850128"/>
    <w:rsid w:val="008507D8"/>
    <w:rsid w:val="008511B7"/>
    <w:rsid w:val="008520F6"/>
    <w:rsid w:val="00853CC4"/>
    <w:rsid w:val="00855180"/>
    <w:rsid w:val="00857E9D"/>
    <w:rsid w:val="00861D99"/>
    <w:rsid w:val="00863964"/>
    <w:rsid w:val="00875DC4"/>
    <w:rsid w:val="00876288"/>
    <w:rsid w:val="00876D57"/>
    <w:rsid w:val="00877965"/>
    <w:rsid w:val="00881251"/>
    <w:rsid w:val="00885857"/>
    <w:rsid w:val="008A14FE"/>
    <w:rsid w:val="008A6B24"/>
    <w:rsid w:val="008B45C6"/>
    <w:rsid w:val="008B59F2"/>
    <w:rsid w:val="008B7E51"/>
    <w:rsid w:val="008C1E76"/>
    <w:rsid w:val="008C2326"/>
    <w:rsid w:val="008C5075"/>
    <w:rsid w:val="008C56A3"/>
    <w:rsid w:val="008C7746"/>
    <w:rsid w:val="008D1754"/>
    <w:rsid w:val="008D1CE5"/>
    <w:rsid w:val="008E522B"/>
    <w:rsid w:val="008E6441"/>
    <w:rsid w:val="009078D9"/>
    <w:rsid w:val="00910253"/>
    <w:rsid w:val="00913B86"/>
    <w:rsid w:val="00920587"/>
    <w:rsid w:val="009232A7"/>
    <w:rsid w:val="0092366D"/>
    <w:rsid w:val="0092427E"/>
    <w:rsid w:val="009445E4"/>
    <w:rsid w:val="009464A4"/>
    <w:rsid w:val="0095414E"/>
    <w:rsid w:val="00955679"/>
    <w:rsid w:val="00962A97"/>
    <w:rsid w:val="0096685C"/>
    <w:rsid w:val="00967C1F"/>
    <w:rsid w:val="00970E02"/>
    <w:rsid w:val="009720DC"/>
    <w:rsid w:val="00972538"/>
    <w:rsid w:val="00975E6D"/>
    <w:rsid w:val="00977C6E"/>
    <w:rsid w:val="00986730"/>
    <w:rsid w:val="009868A2"/>
    <w:rsid w:val="009869CF"/>
    <w:rsid w:val="00987066"/>
    <w:rsid w:val="00994055"/>
    <w:rsid w:val="0099456F"/>
    <w:rsid w:val="009A1041"/>
    <w:rsid w:val="009A47AE"/>
    <w:rsid w:val="009B0817"/>
    <w:rsid w:val="009B22AC"/>
    <w:rsid w:val="009B42C3"/>
    <w:rsid w:val="009B7BB9"/>
    <w:rsid w:val="009C0696"/>
    <w:rsid w:val="009C28A1"/>
    <w:rsid w:val="009C6CF1"/>
    <w:rsid w:val="009D1AF1"/>
    <w:rsid w:val="009D20E0"/>
    <w:rsid w:val="009D39DD"/>
    <w:rsid w:val="009E3ACD"/>
    <w:rsid w:val="009E4B0A"/>
    <w:rsid w:val="009F2090"/>
    <w:rsid w:val="00A05D11"/>
    <w:rsid w:val="00A102A3"/>
    <w:rsid w:val="00A10C98"/>
    <w:rsid w:val="00A15E79"/>
    <w:rsid w:val="00A16AAF"/>
    <w:rsid w:val="00A17C97"/>
    <w:rsid w:val="00A20FDC"/>
    <w:rsid w:val="00A26E09"/>
    <w:rsid w:val="00A31229"/>
    <w:rsid w:val="00A33FC8"/>
    <w:rsid w:val="00A36AD1"/>
    <w:rsid w:val="00A47F8D"/>
    <w:rsid w:val="00A5534B"/>
    <w:rsid w:val="00A607A5"/>
    <w:rsid w:val="00A62CF8"/>
    <w:rsid w:val="00A7277A"/>
    <w:rsid w:val="00A751F0"/>
    <w:rsid w:val="00A8263D"/>
    <w:rsid w:val="00A846AE"/>
    <w:rsid w:val="00A8575E"/>
    <w:rsid w:val="00A879D6"/>
    <w:rsid w:val="00A92E2F"/>
    <w:rsid w:val="00AA0C21"/>
    <w:rsid w:val="00AB2D6D"/>
    <w:rsid w:val="00AB3AE5"/>
    <w:rsid w:val="00AC4503"/>
    <w:rsid w:val="00AD756D"/>
    <w:rsid w:val="00AF0362"/>
    <w:rsid w:val="00AF1FCA"/>
    <w:rsid w:val="00AF298F"/>
    <w:rsid w:val="00AF5BEE"/>
    <w:rsid w:val="00B0711B"/>
    <w:rsid w:val="00B101AE"/>
    <w:rsid w:val="00B11ACF"/>
    <w:rsid w:val="00B17006"/>
    <w:rsid w:val="00B20C02"/>
    <w:rsid w:val="00B236D6"/>
    <w:rsid w:val="00B3018F"/>
    <w:rsid w:val="00B30D41"/>
    <w:rsid w:val="00B33A14"/>
    <w:rsid w:val="00B42987"/>
    <w:rsid w:val="00B47043"/>
    <w:rsid w:val="00B47B38"/>
    <w:rsid w:val="00B47EB1"/>
    <w:rsid w:val="00B51382"/>
    <w:rsid w:val="00B603E8"/>
    <w:rsid w:val="00B6720E"/>
    <w:rsid w:val="00B8299B"/>
    <w:rsid w:val="00B86108"/>
    <w:rsid w:val="00B901B2"/>
    <w:rsid w:val="00B92305"/>
    <w:rsid w:val="00B92D23"/>
    <w:rsid w:val="00B946B1"/>
    <w:rsid w:val="00B947B5"/>
    <w:rsid w:val="00B94FB8"/>
    <w:rsid w:val="00BA364E"/>
    <w:rsid w:val="00BA62B2"/>
    <w:rsid w:val="00BA6F29"/>
    <w:rsid w:val="00BC7400"/>
    <w:rsid w:val="00BD2A44"/>
    <w:rsid w:val="00BD6C3F"/>
    <w:rsid w:val="00BE1143"/>
    <w:rsid w:val="00BE6518"/>
    <w:rsid w:val="00BE79A3"/>
    <w:rsid w:val="00C00A9B"/>
    <w:rsid w:val="00C1236D"/>
    <w:rsid w:val="00C16C97"/>
    <w:rsid w:val="00C214B4"/>
    <w:rsid w:val="00C24360"/>
    <w:rsid w:val="00C33EF9"/>
    <w:rsid w:val="00C44E17"/>
    <w:rsid w:val="00C51AFA"/>
    <w:rsid w:val="00C52D35"/>
    <w:rsid w:val="00C613E4"/>
    <w:rsid w:val="00C64B83"/>
    <w:rsid w:val="00C7514D"/>
    <w:rsid w:val="00C828C9"/>
    <w:rsid w:val="00C85238"/>
    <w:rsid w:val="00C938B2"/>
    <w:rsid w:val="00C964EF"/>
    <w:rsid w:val="00CD0BDB"/>
    <w:rsid w:val="00CD2AA4"/>
    <w:rsid w:val="00CE0607"/>
    <w:rsid w:val="00D0662C"/>
    <w:rsid w:val="00D201DA"/>
    <w:rsid w:val="00D24059"/>
    <w:rsid w:val="00D30AE8"/>
    <w:rsid w:val="00D33A10"/>
    <w:rsid w:val="00D4142F"/>
    <w:rsid w:val="00D419D5"/>
    <w:rsid w:val="00D52EB1"/>
    <w:rsid w:val="00D55D6C"/>
    <w:rsid w:val="00D565B2"/>
    <w:rsid w:val="00D63058"/>
    <w:rsid w:val="00D7292C"/>
    <w:rsid w:val="00D84DC6"/>
    <w:rsid w:val="00D85CF7"/>
    <w:rsid w:val="00D935BD"/>
    <w:rsid w:val="00D93D6E"/>
    <w:rsid w:val="00D95AE3"/>
    <w:rsid w:val="00D97322"/>
    <w:rsid w:val="00DA4BCC"/>
    <w:rsid w:val="00DC32A3"/>
    <w:rsid w:val="00DD2D9C"/>
    <w:rsid w:val="00DD45D1"/>
    <w:rsid w:val="00DE356B"/>
    <w:rsid w:val="00DE61AC"/>
    <w:rsid w:val="00E2260E"/>
    <w:rsid w:val="00E22C6C"/>
    <w:rsid w:val="00E2499C"/>
    <w:rsid w:val="00E32D83"/>
    <w:rsid w:val="00E3772E"/>
    <w:rsid w:val="00E41BB6"/>
    <w:rsid w:val="00E427A6"/>
    <w:rsid w:val="00E47D59"/>
    <w:rsid w:val="00E5278F"/>
    <w:rsid w:val="00E5548A"/>
    <w:rsid w:val="00E7048D"/>
    <w:rsid w:val="00E75E7F"/>
    <w:rsid w:val="00E81FB4"/>
    <w:rsid w:val="00E85DAE"/>
    <w:rsid w:val="00E92862"/>
    <w:rsid w:val="00E94551"/>
    <w:rsid w:val="00EA0097"/>
    <w:rsid w:val="00EA0EAB"/>
    <w:rsid w:val="00EA1DD6"/>
    <w:rsid w:val="00EA6931"/>
    <w:rsid w:val="00EA75CF"/>
    <w:rsid w:val="00EB3B1A"/>
    <w:rsid w:val="00EB3DD2"/>
    <w:rsid w:val="00EE1614"/>
    <w:rsid w:val="00EE5B01"/>
    <w:rsid w:val="00EF08DC"/>
    <w:rsid w:val="00F01B7B"/>
    <w:rsid w:val="00F037D9"/>
    <w:rsid w:val="00F04CBA"/>
    <w:rsid w:val="00F0553D"/>
    <w:rsid w:val="00F13A8E"/>
    <w:rsid w:val="00F1645F"/>
    <w:rsid w:val="00F16B3D"/>
    <w:rsid w:val="00F268CD"/>
    <w:rsid w:val="00F27F25"/>
    <w:rsid w:val="00F349E2"/>
    <w:rsid w:val="00F36509"/>
    <w:rsid w:val="00F37653"/>
    <w:rsid w:val="00F45CA6"/>
    <w:rsid w:val="00F500C8"/>
    <w:rsid w:val="00F537CE"/>
    <w:rsid w:val="00F57A41"/>
    <w:rsid w:val="00F62154"/>
    <w:rsid w:val="00F71363"/>
    <w:rsid w:val="00F72816"/>
    <w:rsid w:val="00F76B86"/>
    <w:rsid w:val="00F84FDF"/>
    <w:rsid w:val="00F8506C"/>
    <w:rsid w:val="00F8591C"/>
    <w:rsid w:val="00F9266E"/>
    <w:rsid w:val="00FA056B"/>
    <w:rsid w:val="00FA0B35"/>
    <w:rsid w:val="00FA53A6"/>
    <w:rsid w:val="00FB5294"/>
    <w:rsid w:val="00FC06EC"/>
    <w:rsid w:val="00FC1458"/>
    <w:rsid w:val="00FC4601"/>
    <w:rsid w:val="00FD2A00"/>
    <w:rsid w:val="00FF060F"/>
    <w:rsid w:val="00FF07B6"/>
    <w:rsid w:val="00FF5687"/>
    <w:rsid w:val="00FF74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05615"/>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CE0607"/>
    <w:pPr>
      <w:tabs>
        <w:tab w:val="center" w:pos="4536"/>
        <w:tab w:val="right" w:pos="9072"/>
      </w:tabs>
    </w:pPr>
  </w:style>
  <w:style w:type="paragraph" w:styleId="Voettekst">
    <w:name w:val="footer"/>
    <w:basedOn w:val="Standaard"/>
    <w:rsid w:val="00CE0607"/>
    <w:pPr>
      <w:tabs>
        <w:tab w:val="center" w:pos="4536"/>
        <w:tab w:val="right" w:pos="9072"/>
      </w:tabs>
    </w:pPr>
  </w:style>
  <w:style w:type="paragraph" w:styleId="Ballontekst">
    <w:name w:val="Balloon Text"/>
    <w:basedOn w:val="Standaard"/>
    <w:semiHidden/>
    <w:rsid w:val="008B7E51"/>
    <w:rPr>
      <w:rFonts w:ascii="Tahoma" w:hAnsi="Tahoma" w:cs="Tahoma"/>
      <w:sz w:val="16"/>
      <w:szCs w:val="16"/>
    </w:rPr>
  </w:style>
  <w:style w:type="table" w:styleId="Tabelraster">
    <w:name w:val="Table Grid"/>
    <w:basedOn w:val="Standaardtabel"/>
    <w:rsid w:val="006A6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rsid w:val="00B47EB1"/>
    <w:rPr>
      <w:rFonts w:ascii="Arial" w:hAnsi="Arial"/>
      <w:szCs w:val="24"/>
    </w:rPr>
  </w:style>
  <w:style w:type="paragraph" w:styleId="Lijstalinea">
    <w:name w:val="List Paragraph"/>
    <w:basedOn w:val="Standaard"/>
    <w:uiPriority w:val="34"/>
    <w:qFormat/>
    <w:rsid w:val="00507952"/>
    <w:pPr>
      <w:ind w:left="708"/>
    </w:pPr>
  </w:style>
  <w:style w:type="paragraph" w:customStyle="1" w:styleId="Lijstalinea1">
    <w:name w:val="Lijstalinea1"/>
    <w:basedOn w:val="Standaard"/>
    <w:rsid w:val="00057ECA"/>
    <w:pPr>
      <w:spacing w:before="200" w:after="200" w:line="276" w:lineRule="auto"/>
      <w:ind w:left="720"/>
      <w:contextualSpacing/>
    </w:pPr>
    <w:rPr>
      <w:rFonts w:ascii="Segoe UI Light" w:hAnsi="Segoe UI Light"/>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3132">
      <w:bodyDiv w:val="1"/>
      <w:marLeft w:val="0"/>
      <w:marRight w:val="0"/>
      <w:marTop w:val="0"/>
      <w:marBottom w:val="0"/>
      <w:divBdr>
        <w:top w:val="none" w:sz="0" w:space="0" w:color="auto"/>
        <w:left w:val="none" w:sz="0" w:space="0" w:color="auto"/>
        <w:bottom w:val="none" w:sz="0" w:space="0" w:color="auto"/>
        <w:right w:val="none" w:sz="0" w:space="0" w:color="auto"/>
      </w:divBdr>
    </w:div>
    <w:div w:id="616639146">
      <w:bodyDiv w:val="1"/>
      <w:marLeft w:val="0"/>
      <w:marRight w:val="0"/>
      <w:marTop w:val="0"/>
      <w:marBottom w:val="0"/>
      <w:divBdr>
        <w:top w:val="none" w:sz="0" w:space="0" w:color="auto"/>
        <w:left w:val="none" w:sz="0" w:space="0" w:color="auto"/>
        <w:bottom w:val="none" w:sz="0" w:space="0" w:color="auto"/>
        <w:right w:val="none" w:sz="0" w:space="0" w:color="auto"/>
      </w:divBdr>
    </w:div>
    <w:div w:id="651719121">
      <w:bodyDiv w:val="1"/>
      <w:marLeft w:val="0"/>
      <w:marRight w:val="0"/>
      <w:marTop w:val="0"/>
      <w:marBottom w:val="0"/>
      <w:divBdr>
        <w:top w:val="none" w:sz="0" w:space="0" w:color="auto"/>
        <w:left w:val="none" w:sz="0" w:space="0" w:color="auto"/>
        <w:bottom w:val="none" w:sz="0" w:space="0" w:color="auto"/>
        <w:right w:val="none" w:sz="0" w:space="0" w:color="auto"/>
      </w:divBdr>
    </w:div>
    <w:div w:id="653797564">
      <w:bodyDiv w:val="1"/>
      <w:marLeft w:val="0"/>
      <w:marRight w:val="0"/>
      <w:marTop w:val="0"/>
      <w:marBottom w:val="0"/>
      <w:divBdr>
        <w:top w:val="none" w:sz="0" w:space="0" w:color="auto"/>
        <w:left w:val="none" w:sz="0" w:space="0" w:color="auto"/>
        <w:bottom w:val="none" w:sz="0" w:space="0" w:color="auto"/>
        <w:right w:val="none" w:sz="0" w:space="0" w:color="auto"/>
      </w:divBdr>
    </w:div>
    <w:div w:id="842431785">
      <w:bodyDiv w:val="1"/>
      <w:marLeft w:val="0"/>
      <w:marRight w:val="0"/>
      <w:marTop w:val="0"/>
      <w:marBottom w:val="0"/>
      <w:divBdr>
        <w:top w:val="none" w:sz="0" w:space="0" w:color="auto"/>
        <w:left w:val="none" w:sz="0" w:space="0" w:color="auto"/>
        <w:bottom w:val="none" w:sz="0" w:space="0" w:color="auto"/>
        <w:right w:val="none" w:sz="0" w:space="0" w:color="auto"/>
      </w:divBdr>
    </w:div>
    <w:div w:id="873928008">
      <w:bodyDiv w:val="1"/>
      <w:marLeft w:val="0"/>
      <w:marRight w:val="0"/>
      <w:marTop w:val="0"/>
      <w:marBottom w:val="0"/>
      <w:divBdr>
        <w:top w:val="none" w:sz="0" w:space="0" w:color="auto"/>
        <w:left w:val="none" w:sz="0" w:space="0" w:color="auto"/>
        <w:bottom w:val="none" w:sz="0" w:space="0" w:color="auto"/>
        <w:right w:val="none" w:sz="0" w:space="0" w:color="auto"/>
      </w:divBdr>
    </w:div>
    <w:div w:id="1783038127">
      <w:bodyDiv w:val="1"/>
      <w:marLeft w:val="0"/>
      <w:marRight w:val="0"/>
      <w:marTop w:val="0"/>
      <w:marBottom w:val="0"/>
      <w:divBdr>
        <w:top w:val="none" w:sz="0" w:space="0" w:color="auto"/>
        <w:left w:val="none" w:sz="0" w:space="0" w:color="auto"/>
        <w:bottom w:val="none" w:sz="0" w:space="0" w:color="auto"/>
        <w:right w:val="none" w:sz="0" w:space="0" w:color="auto"/>
      </w:divBdr>
    </w:div>
    <w:div w:id="1979727853">
      <w:bodyDiv w:val="1"/>
      <w:marLeft w:val="0"/>
      <w:marRight w:val="0"/>
      <w:marTop w:val="0"/>
      <w:marBottom w:val="0"/>
      <w:divBdr>
        <w:top w:val="none" w:sz="0" w:space="0" w:color="auto"/>
        <w:left w:val="none" w:sz="0" w:space="0" w:color="auto"/>
        <w:bottom w:val="none" w:sz="0" w:space="0" w:color="auto"/>
        <w:right w:val="none" w:sz="0" w:space="0" w:color="auto"/>
      </w:divBdr>
    </w:div>
    <w:div w:id="20032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719D-9272-4F3A-AE39-F56CC6EEF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2144</Words>
  <Characters>11794</Characters>
  <Application>Microsoft Office Word</Application>
  <DocSecurity>8</DocSecurity>
  <Lines>98</Lines>
  <Paragraphs>27</Paragraphs>
  <ScaleCrop>false</ScaleCrop>
  <HeadingPairs>
    <vt:vector size="2" baseType="variant">
      <vt:variant>
        <vt:lpstr>Titel</vt:lpstr>
      </vt:variant>
      <vt:variant>
        <vt:i4>1</vt:i4>
      </vt:variant>
    </vt:vector>
  </HeadingPairs>
  <TitlesOfParts>
    <vt:vector size="1" baseType="lpstr">
      <vt:lpstr>De dienstverlening die voor dit perceel wordt aanbesteed betreft voornamelijk vervoer van- en / of naar locaties van Opdrachtgever die zijn gelegen in Enschede</vt:lpstr>
    </vt:vector>
  </TitlesOfParts>
  <Company>Stichting Koninklijke Kentalis</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dienstverlening die voor dit perceel wordt aanbesteed betreft voornamelijk vervoer van- en / of naar locaties van Opdrachtgever die zijn gelegen in Enschede</dc:title>
  <dc:creator>dhartogh</dc:creator>
  <cp:lastModifiedBy>dhartogh</cp:lastModifiedBy>
  <cp:revision>11</cp:revision>
  <cp:lastPrinted>2012-12-11T12:45:00Z</cp:lastPrinted>
  <dcterms:created xsi:type="dcterms:W3CDTF">2018-06-03T05:56:00Z</dcterms:created>
  <dcterms:modified xsi:type="dcterms:W3CDTF">2018-06-03T05:59:00Z</dcterms:modified>
</cp:coreProperties>
</file>