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69" w:rsidRDefault="00AA3F69" w:rsidP="00846240">
      <w:pPr>
        <w:rPr>
          <w:b/>
        </w:rPr>
      </w:pPr>
      <w:r>
        <w:rPr>
          <w:b/>
        </w:rPr>
        <w:t>Inhoudsopgave</w:t>
      </w:r>
    </w:p>
    <w:p w:rsidR="00AA3F69" w:rsidRDefault="00AA3F69" w:rsidP="00846240">
      <w:r w:rsidRPr="00AA3F69">
        <w:rPr>
          <w:b/>
        </w:rPr>
        <w:t>Artikel</w:t>
      </w:r>
      <w:r>
        <w:rPr>
          <w:b/>
        </w:rPr>
        <w:t>nummer</w:t>
      </w:r>
      <w:r>
        <w:tab/>
      </w:r>
      <w:r>
        <w:tab/>
      </w:r>
      <w:r w:rsidRPr="00AA3F69">
        <w:rPr>
          <w:b/>
        </w:rPr>
        <w:t>Onderwerp</w:t>
      </w:r>
      <w:r>
        <w:tab/>
      </w:r>
      <w:r>
        <w:tab/>
      </w:r>
      <w:r>
        <w:tab/>
      </w:r>
      <w:r>
        <w:tab/>
      </w:r>
      <w:r>
        <w:tab/>
      </w:r>
      <w:r>
        <w:tab/>
      </w:r>
      <w:r w:rsidR="00DE7BF8">
        <w:tab/>
      </w:r>
      <w:r w:rsidRPr="003309CF">
        <w:rPr>
          <w:b/>
        </w:rPr>
        <w:t>pagina</w:t>
      </w:r>
    </w:p>
    <w:p w:rsidR="00AA3F69" w:rsidRPr="009C1620" w:rsidRDefault="00AA3F69" w:rsidP="00766113">
      <w:pPr>
        <w:spacing w:after="0"/>
      </w:pPr>
      <w:r w:rsidRPr="009C1620">
        <w:t>1</w:t>
      </w:r>
      <w:r w:rsidR="00D96D25" w:rsidRPr="009C1620">
        <w:tab/>
      </w:r>
      <w:r w:rsidR="00D96D25" w:rsidRPr="009C1620">
        <w:tab/>
      </w:r>
      <w:r w:rsidR="00D96D25" w:rsidRPr="009C1620">
        <w:tab/>
        <w:t>D</w:t>
      </w:r>
      <w:r w:rsidRPr="009C1620">
        <w:t>efinities</w:t>
      </w:r>
      <w:r w:rsidRPr="009C1620">
        <w:tab/>
      </w:r>
      <w:r w:rsidRPr="009C1620">
        <w:tab/>
      </w:r>
      <w:r w:rsidRPr="009C1620">
        <w:tab/>
      </w:r>
      <w:r w:rsidRPr="009C1620">
        <w:tab/>
      </w:r>
      <w:r w:rsidRPr="009C1620">
        <w:tab/>
      </w:r>
      <w:r w:rsidRPr="009C1620">
        <w:tab/>
      </w:r>
      <w:r w:rsidR="00DE7BF8" w:rsidRPr="009C1620">
        <w:tab/>
      </w:r>
      <w:r w:rsidR="00280189" w:rsidRPr="009C1620">
        <w:t xml:space="preserve">  2</w:t>
      </w:r>
    </w:p>
    <w:p w:rsidR="00D96D25" w:rsidRPr="009C1620" w:rsidRDefault="00D96D25" w:rsidP="00766113">
      <w:pPr>
        <w:spacing w:after="0"/>
      </w:pPr>
      <w:r w:rsidRPr="009C1620">
        <w:t>2</w:t>
      </w:r>
      <w:r w:rsidRPr="009C1620">
        <w:tab/>
      </w:r>
      <w:r w:rsidRPr="009C1620">
        <w:tab/>
      </w:r>
      <w:r w:rsidRPr="009C1620">
        <w:tab/>
        <w:t>De aard van de aanbesteding</w:t>
      </w:r>
      <w:r w:rsidRPr="009C1620">
        <w:tab/>
      </w:r>
      <w:r w:rsidRPr="009C1620">
        <w:tab/>
      </w:r>
      <w:r w:rsidRPr="009C1620">
        <w:tab/>
      </w:r>
      <w:r w:rsidRPr="009C1620">
        <w:tab/>
      </w:r>
      <w:r w:rsidR="00DE7BF8" w:rsidRPr="009C1620">
        <w:tab/>
      </w:r>
      <w:r w:rsidR="00280189" w:rsidRPr="009C1620">
        <w:t xml:space="preserve">  </w:t>
      </w:r>
      <w:r w:rsidR="009C1620" w:rsidRPr="009C1620">
        <w:t>5</w:t>
      </w:r>
    </w:p>
    <w:p w:rsidR="000F402E" w:rsidRPr="009C1620" w:rsidRDefault="00AF4A82" w:rsidP="00766113">
      <w:pPr>
        <w:spacing w:after="0"/>
      </w:pPr>
      <w:r w:rsidRPr="009C1620">
        <w:t>3</w:t>
      </w:r>
      <w:r w:rsidR="00D96D25" w:rsidRPr="009C1620">
        <w:tab/>
      </w:r>
      <w:r w:rsidR="00D96D25" w:rsidRPr="009C1620">
        <w:tab/>
      </w:r>
      <w:r w:rsidR="00D96D25" w:rsidRPr="009C1620">
        <w:tab/>
        <w:t>Het tijdpad</w:t>
      </w:r>
      <w:r w:rsidR="00D96D25" w:rsidRPr="009C1620">
        <w:tab/>
      </w:r>
      <w:r w:rsidR="00D96D25" w:rsidRPr="009C1620">
        <w:tab/>
      </w:r>
      <w:r w:rsidR="00D96D25" w:rsidRPr="009C1620">
        <w:tab/>
      </w:r>
      <w:r w:rsidR="00D96D25" w:rsidRPr="009C1620">
        <w:tab/>
      </w:r>
      <w:r w:rsidR="00D96D25" w:rsidRPr="009C1620">
        <w:tab/>
      </w:r>
      <w:r w:rsidR="00D96D25" w:rsidRPr="009C1620">
        <w:tab/>
      </w:r>
      <w:r w:rsidR="00D96D25" w:rsidRPr="009C1620">
        <w:tab/>
      </w:r>
      <w:r w:rsidR="00280189" w:rsidRPr="009C1620">
        <w:t xml:space="preserve">  </w:t>
      </w:r>
      <w:r w:rsidR="009C1620" w:rsidRPr="009C1620">
        <w:t>6</w:t>
      </w:r>
    </w:p>
    <w:p w:rsidR="00D96D25" w:rsidRPr="009C1620" w:rsidRDefault="00AF4A82" w:rsidP="00766113">
      <w:pPr>
        <w:spacing w:after="0"/>
      </w:pPr>
      <w:r w:rsidRPr="009C1620">
        <w:t>4</w:t>
      </w:r>
      <w:r w:rsidR="00D96D25" w:rsidRPr="009C1620">
        <w:tab/>
      </w:r>
      <w:r w:rsidR="00D96D25" w:rsidRPr="009C1620">
        <w:tab/>
      </w:r>
      <w:r w:rsidR="00D96D25" w:rsidRPr="009C1620">
        <w:tab/>
        <w:t>De communicatie</w:t>
      </w:r>
      <w:r w:rsidR="00D96D25" w:rsidRPr="009C1620">
        <w:tab/>
      </w:r>
      <w:r w:rsidR="00D96D25" w:rsidRPr="009C1620">
        <w:tab/>
      </w:r>
      <w:r w:rsidR="00D96D25" w:rsidRPr="009C1620">
        <w:tab/>
      </w:r>
      <w:r w:rsidR="00D96D25" w:rsidRPr="009C1620">
        <w:tab/>
      </w:r>
      <w:r w:rsidR="00D96D25" w:rsidRPr="009C1620">
        <w:tab/>
      </w:r>
      <w:r w:rsidR="00D96D25" w:rsidRPr="009C1620">
        <w:tab/>
      </w:r>
      <w:r w:rsidR="00F56FE0" w:rsidRPr="009C1620">
        <w:t xml:space="preserve">  </w:t>
      </w:r>
      <w:r w:rsidR="009C1620" w:rsidRPr="009C1620">
        <w:t>7</w:t>
      </w:r>
    </w:p>
    <w:p w:rsidR="00D96D25" w:rsidRPr="009C1620" w:rsidRDefault="00AF4A82" w:rsidP="00766113">
      <w:pPr>
        <w:spacing w:after="0"/>
      </w:pPr>
      <w:r w:rsidRPr="009C1620">
        <w:t>5</w:t>
      </w:r>
      <w:r w:rsidR="00DE7BF8" w:rsidRPr="009C1620">
        <w:tab/>
      </w:r>
      <w:r w:rsidR="00DE7BF8" w:rsidRPr="009C1620">
        <w:tab/>
      </w:r>
      <w:r w:rsidR="00DE7BF8" w:rsidRPr="009C1620">
        <w:tab/>
        <w:t>Het stelle</w:t>
      </w:r>
      <w:r w:rsidR="0039474C" w:rsidRPr="009C1620">
        <w:t xml:space="preserve">n van vragen door </w:t>
      </w:r>
      <w:r w:rsidR="00DE7BF8" w:rsidRPr="009C1620">
        <w:t>inschrijvers</w:t>
      </w:r>
      <w:r w:rsidR="00DE7BF8" w:rsidRPr="009C1620">
        <w:tab/>
      </w:r>
      <w:r w:rsidR="00DE7BF8" w:rsidRPr="009C1620">
        <w:tab/>
      </w:r>
      <w:r w:rsidR="0039474C" w:rsidRPr="009C1620">
        <w:tab/>
      </w:r>
      <w:r w:rsidR="0039474C" w:rsidRPr="009C1620">
        <w:tab/>
      </w:r>
      <w:r w:rsidR="00F56FE0" w:rsidRPr="009C1620">
        <w:t xml:space="preserve">  </w:t>
      </w:r>
      <w:r w:rsidR="009C1620" w:rsidRPr="009C1620">
        <w:t>8</w:t>
      </w:r>
    </w:p>
    <w:p w:rsidR="00DE7BF8" w:rsidRPr="009C1620" w:rsidRDefault="00AF4A82" w:rsidP="00766113">
      <w:pPr>
        <w:spacing w:after="0"/>
      </w:pPr>
      <w:r w:rsidRPr="009C1620">
        <w:t>6</w:t>
      </w:r>
      <w:r w:rsidR="00DE7BF8" w:rsidRPr="009C1620">
        <w:tab/>
      </w:r>
      <w:r w:rsidR="00DE7BF8" w:rsidRPr="009C1620">
        <w:tab/>
      </w:r>
      <w:r w:rsidR="00DE7BF8" w:rsidRPr="009C1620">
        <w:tab/>
        <w:t>Het stellen van vragen door de opdrachtgever</w:t>
      </w:r>
      <w:r w:rsidR="00DE7BF8" w:rsidRPr="009C1620">
        <w:tab/>
      </w:r>
      <w:r w:rsidR="00DE7BF8" w:rsidRPr="009C1620">
        <w:tab/>
      </w:r>
      <w:r w:rsidR="00DE7BF8" w:rsidRPr="009C1620">
        <w:tab/>
      </w:r>
      <w:r w:rsidR="009C1620" w:rsidRPr="009C1620">
        <w:t>10</w:t>
      </w:r>
    </w:p>
    <w:p w:rsidR="00DE7BF8" w:rsidRPr="009C1620" w:rsidRDefault="00AF4A82" w:rsidP="00766113">
      <w:pPr>
        <w:spacing w:after="0"/>
      </w:pPr>
      <w:r w:rsidRPr="009C1620">
        <w:t>7</w:t>
      </w:r>
      <w:r w:rsidR="00426FE5" w:rsidRPr="009C1620">
        <w:tab/>
      </w:r>
      <w:r w:rsidR="00426FE5" w:rsidRPr="009C1620">
        <w:tab/>
      </w:r>
      <w:r w:rsidR="00426FE5" w:rsidRPr="009C1620">
        <w:tab/>
        <w:t>De beoordelingsgroep</w:t>
      </w:r>
      <w:r w:rsidR="00426FE5" w:rsidRPr="009C1620">
        <w:tab/>
      </w:r>
      <w:r w:rsidR="00426FE5" w:rsidRPr="009C1620">
        <w:tab/>
      </w:r>
      <w:r w:rsidR="00426FE5" w:rsidRPr="009C1620">
        <w:tab/>
      </w:r>
      <w:r w:rsidR="00426FE5" w:rsidRPr="009C1620">
        <w:tab/>
      </w:r>
      <w:r w:rsidR="00426FE5" w:rsidRPr="009C1620">
        <w:tab/>
      </w:r>
      <w:r w:rsidR="00426FE5" w:rsidRPr="009C1620">
        <w:tab/>
      </w:r>
      <w:r w:rsidR="009C1620" w:rsidRPr="009C1620">
        <w:t>10</w:t>
      </w:r>
    </w:p>
    <w:p w:rsidR="00D302EC" w:rsidRPr="009C1620" w:rsidRDefault="00AF4A82" w:rsidP="00766113">
      <w:pPr>
        <w:spacing w:after="0"/>
      </w:pPr>
      <w:r w:rsidRPr="009C1620">
        <w:t>8</w:t>
      </w:r>
      <w:r w:rsidR="00D302EC" w:rsidRPr="009C1620">
        <w:tab/>
      </w:r>
      <w:r w:rsidR="00D302EC" w:rsidRPr="009C1620">
        <w:tab/>
      </w:r>
      <w:r w:rsidR="00D302EC" w:rsidRPr="009C1620">
        <w:tab/>
        <w:t>Geheimhoudingsverplichting</w:t>
      </w:r>
      <w:r w:rsidR="00D302EC" w:rsidRPr="009C1620">
        <w:tab/>
      </w:r>
      <w:r w:rsidR="00D302EC" w:rsidRPr="009C1620">
        <w:tab/>
      </w:r>
      <w:r w:rsidR="00D302EC" w:rsidRPr="009C1620">
        <w:tab/>
      </w:r>
      <w:r w:rsidR="00D302EC" w:rsidRPr="009C1620">
        <w:tab/>
      </w:r>
      <w:r w:rsidR="00D302EC" w:rsidRPr="009C1620">
        <w:tab/>
      </w:r>
      <w:r w:rsidR="009C1620" w:rsidRPr="009C1620">
        <w:t>11</w:t>
      </w:r>
    </w:p>
    <w:p w:rsidR="00D302EC" w:rsidRPr="009C1620" w:rsidRDefault="00AF4A82" w:rsidP="00766113">
      <w:pPr>
        <w:spacing w:after="0"/>
      </w:pPr>
      <w:r w:rsidRPr="009C1620">
        <w:t>9</w:t>
      </w:r>
      <w:r w:rsidR="00D302EC" w:rsidRPr="009C1620">
        <w:tab/>
      </w:r>
      <w:r w:rsidR="00D302EC" w:rsidRPr="009C1620">
        <w:tab/>
      </w:r>
      <w:r w:rsidR="00D302EC" w:rsidRPr="009C1620">
        <w:tab/>
        <w:t>Het melden van onvolkomenheden</w:t>
      </w:r>
      <w:r w:rsidR="00D302EC" w:rsidRPr="009C1620">
        <w:tab/>
      </w:r>
      <w:r w:rsidR="00D302EC" w:rsidRPr="009C1620">
        <w:tab/>
      </w:r>
      <w:r w:rsidR="00D302EC" w:rsidRPr="009C1620">
        <w:tab/>
      </w:r>
      <w:r w:rsidR="00D302EC" w:rsidRPr="009C1620">
        <w:tab/>
      </w:r>
      <w:r w:rsidR="009C1620" w:rsidRPr="009C1620">
        <w:t>11</w:t>
      </w:r>
    </w:p>
    <w:p w:rsidR="00D302EC" w:rsidRPr="009C1620" w:rsidRDefault="00AF4A82" w:rsidP="00766113">
      <w:pPr>
        <w:spacing w:after="0"/>
      </w:pPr>
      <w:r w:rsidRPr="009C1620">
        <w:t>10</w:t>
      </w:r>
      <w:r w:rsidR="00D302EC" w:rsidRPr="009C1620">
        <w:tab/>
      </w:r>
      <w:r w:rsidR="00D302EC" w:rsidRPr="009C1620">
        <w:tab/>
      </w:r>
      <w:r w:rsidR="00D302EC" w:rsidRPr="009C1620">
        <w:tab/>
        <w:t>De omvang van de opdracht</w:t>
      </w:r>
      <w:r w:rsidR="00D302EC" w:rsidRPr="009C1620">
        <w:tab/>
      </w:r>
      <w:r w:rsidR="00D302EC" w:rsidRPr="009C1620">
        <w:tab/>
      </w:r>
      <w:r w:rsidR="00D302EC" w:rsidRPr="009C1620">
        <w:tab/>
      </w:r>
      <w:r w:rsidR="00D302EC" w:rsidRPr="009C1620">
        <w:tab/>
      </w:r>
      <w:r w:rsidR="00D302EC" w:rsidRPr="009C1620">
        <w:tab/>
      </w:r>
      <w:r w:rsidR="009C1620" w:rsidRPr="009C1620">
        <w:t>12</w:t>
      </w:r>
    </w:p>
    <w:p w:rsidR="00D302EC" w:rsidRPr="009C1620" w:rsidRDefault="00AF4A82" w:rsidP="00766113">
      <w:pPr>
        <w:spacing w:after="0"/>
      </w:pPr>
      <w:r w:rsidRPr="009C1620">
        <w:t>11</w:t>
      </w:r>
      <w:r w:rsidR="00D302EC" w:rsidRPr="009C1620">
        <w:tab/>
      </w:r>
      <w:r w:rsidR="00D302EC" w:rsidRPr="009C1620">
        <w:tab/>
      </w:r>
      <w:r w:rsidR="00D302EC" w:rsidRPr="009C1620">
        <w:tab/>
        <w:t>Gemaakte kosten</w:t>
      </w:r>
      <w:r w:rsidR="00D302EC" w:rsidRPr="009C1620">
        <w:tab/>
      </w:r>
      <w:r w:rsidR="00D302EC" w:rsidRPr="009C1620">
        <w:tab/>
      </w:r>
      <w:r w:rsidR="00D302EC" w:rsidRPr="009C1620">
        <w:tab/>
      </w:r>
      <w:r w:rsidR="00D302EC" w:rsidRPr="009C1620">
        <w:tab/>
      </w:r>
      <w:r w:rsidR="00D302EC" w:rsidRPr="009C1620">
        <w:tab/>
      </w:r>
      <w:r w:rsidR="00D302EC" w:rsidRPr="009C1620">
        <w:tab/>
      </w:r>
      <w:r w:rsidR="009C1620" w:rsidRPr="009C1620">
        <w:t>12</w:t>
      </w:r>
    </w:p>
    <w:p w:rsidR="00D302EC" w:rsidRPr="009C1620" w:rsidRDefault="00AF4A82" w:rsidP="00766113">
      <w:pPr>
        <w:spacing w:after="0"/>
      </w:pPr>
      <w:r w:rsidRPr="009C1620">
        <w:t>12</w:t>
      </w:r>
      <w:r w:rsidR="00D302EC" w:rsidRPr="009C1620">
        <w:tab/>
      </w:r>
      <w:r w:rsidR="00D302EC" w:rsidRPr="009C1620">
        <w:tab/>
      </w:r>
      <w:r w:rsidR="00D302EC" w:rsidRPr="009C1620">
        <w:tab/>
        <w:t>Voorbehouden</w:t>
      </w:r>
      <w:r w:rsidR="00D302EC" w:rsidRPr="009C1620">
        <w:tab/>
      </w:r>
      <w:r w:rsidR="00D302EC" w:rsidRPr="009C1620">
        <w:tab/>
      </w:r>
      <w:r w:rsidR="00D302EC" w:rsidRPr="009C1620">
        <w:tab/>
      </w:r>
      <w:r w:rsidR="00D302EC" w:rsidRPr="009C1620">
        <w:tab/>
      </w:r>
      <w:r w:rsidR="00D302EC" w:rsidRPr="009C1620">
        <w:tab/>
      </w:r>
      <w:r w:rsidR="00D302EC" w:rsidRPr="009C1620">
        <w:tab/>
      </w:r>
      <w:r w:rsidR="00D302EC" w:rsidRPr="009C1620">
        <w:tab/>
      </w:r>
      <w:r w:rsidR="009C1620" w:rsidRPr="009C1620">
        <w:t>12</w:t>
      </w:r>
    </w:p>
    <w:p w:rsidR="003024B2" w:rsidRPr="009C1620" w:rsidRDefault="003024B2" w:rsidP="00766113">
      <w:pPr>
        <w:spacing w:after="0"/>
      </w:pPr>
      <w:r w:rsidRPr="009C1620">
        <w:t>13</w:t>
      </w:r>
      <w:r w:rsidRPr="009C1620">
        <w:tab/>
      </w:r>
      <w:r w:rsidRPr="009C1620">
        <w:tab/>
      </w:r>
      <w:r w:rsidRPr="009C1620">
        <w:tab/>
        <w:t>Verzoek om ui</w:t>
      </w:r>
      <w:r w:rsidR="009C1620" w:rsidRPr="009C1620">
        <w:t>tnodiging voor inschrijving</w:t>
      </w:r>
      <w:r w:rsidR="009C1620" w:rsidRPr="009C1620">
        <w:tab/>
      </w:r>
      <w:r w:rsidR="009C1620" w:rsidRPr="009C1620">
        <w:tab/>
      </w:r>
      <w:r w:rsidR="009C1620" w:rsidRPr="009C1620">
        <w:tab/>
        <w:t>13</w:t>
      </w:r>
    </w:p>
    <w:p w:rsidR="00D302EC" w:rsidRPr="009C1620" w:rsidRDefault="003024B2" w:rsidP="00766113">
      <w:pPr>
        <w:spacing w:after="0"/>
      </w:pPr>
      <w:r w:rsidRPr="009C1620">
        <w:t>14</w:t>
      </w:r>
      <w:r w:rsidR="00D302EC" w:rsidRPr="009C1620">
        <w:tab/>
      </w:r>
      <w:r w:rsidR="00D302EC" w:rsidRPr="009C1620">
        <w:tab/>
      </w:r>
      <w:r w:rsidR="00D302EC" w:rsidRPr="009C1620">
        <w:tab/>
        <w:t>Offerte</w:t>
      </w:r>
      <w:r w:rsidR="00D302EC" w:rsidRPr="009C1620">
        <w:tab/>
      </w:r>
      <w:r w:rsidR="00D302EC" w:rsidRPr="009C1620">
        <w:tab/>
      </w:r>
      <w:r w:rsidR="00D302EC" w:rsidRPr="009C1620">
        <w:tab/>
      </w:r>
      <w:r w:rsidR="00D302EC" w:rsidRPr="009C1620">
        <w:tab/>
      </w:r>
      <w:r w:rsidR="00D302EC" w:rsidRPr="009C1620">
        <w:tab/>
      </w:r>
      <w:r w:rsidR="00D302EC" w:rsidRPr="009C1620">
        <w:tab/>
      </w:r>
      <w:r w:rsidR="00D302EC" w:rsidRPr="009C1620">
        <w:tab/>
      </w:r>
      <w:r w:rsidR="00D302EC" w:rsidRPr="009C1620">
        <w:tab/>
      </w:r>
      <w:r w:rsidR="009C1620">
        <w:t>13</w:t>
      </w:r>
    </w:p>
    <w:p w:rsidR="00D302EC" w:rsidRPr="009C1620" w:rsidRDefault="003024B2" w:rsidP="00766113">
      <w:pPr>
        <w:spacing w:after="0"/>
      </w:pPr>
      <w:r w:rsidRPr="009C1620">
        <w:t>15</w:t>
      </w:r>
      <w:r w:rsidR="00D302EC" w:rsidRPr="009C1620">
        <w:tab/>
      </w:r>
      <w:r w:rsidR="00D302EC" w:rsidRPr="009C1620">
        <w:tab/>
      </w:r>
      <w:r w:rsidR="00D302EC" w:rsidRPr="009C1620">
        <w:tab/>
        <w:t>Inschrijving in combinatie</w:t>
      </w:r>
      <w:r w:rsidR="00D302EC" w:rsidRPr="009C1620">
        <w:tab/>
      </w:r>
      <w:r w:rsidR="00D302EC" w:rsidRPr="009C1620">
        <w:tab/>
      </w:r>
      <w:r w:rsidR="00D302EC" w:rsidRPr="009C1620">
        <w:tab/>
      </w:r>
      <w:r w:rsidR="00D302EC" w:rsidRPr="009C1620">
        <w:tab/>
      </w:r>
      <w:r w:rsidR="00D302EC" w:rsidRPr="009C1620">
        <w:tab/>
      </w:r>
      <w:r w:rsidR="009C1620" w:rsidRPr="009C1620">
        <w:t>13</w:t>
      </w:r>
    </w:p>
    <w:p w:rsidR="00D302EC" w:rsidRPr="009C1620" w:rsidRDefault="003024B2" w:rsidP="00766113">
      <w:pPr>
        <w:spacing w:after="0"/>
      </w:pPr>
      <w:r w:rsidRPr="009C1620">
        <w:t>16</w:t>
      </w:r>
      <w:r w:rsidR="00D302EC" w:rsidRPr="009C1620">
        <w:tab/>
      </w:r>
      <w:r w:rsidR="00D302EC" w:rsidRPr="009C1620">
        <w:tab/>
      </w:r>
      <w:r w:rsidR="00D302EC" w:rsidRPr="009C1620">
        <w:tab/>
        <w:t>Onafhankelijke en vertrouwelijke inschrijving</w:t>
      </w:r>
      <w:r w:rsidR="00D302EC" w:rsidRPr="009C1620">
        <w:tab/>
      </w:r>
      <w:r w:rsidR="00D302EC" w:rsidRPr="009C1620">
        <w:tab/>
      </w:r>
      <w:r w:rsidR="00D302EC" w:rsidRPr="009C1620">
        <w:tab/>
      </w:r>
      <w:r w:rsidR="009C1620" w:rsidRPr="009C1620">
        <w:t>14</w:t>
      </w:r>
    </w:p>
    <w:p w:rsidR="00D302EC" w:rsidRPr="009C1620" w:rsidRDefault="003024B2" w:rsidP="00766113">
      <w:pPr>
        <w:spacing w:after="0"/>
      </w:pPr>
      <w:r w:rsidRPr="009C1620">
        <w:t>17</w:t>
      </w:r>
      <w:r w:rsidR="00D302EC" w:rsidRPr="009C1620">
        <w:tab/>
      </w:r>
      <w:r w:rsidR="00D302EC" w:rsidRPr="009C1620">
        <w:tab/>
      </w:r>
      <w:r w:rsidR="00D302EC" w:rsidRPr="009C1620">
        <w:tab/>
        <w:t>Prijsvorming en prijsopgave</w:t>
      </w:r>
      <w:r w:rsidR="00D302EC" w:rsidRPr="009C1620">
        <w:tab/>
      </w:r>
      <w:r w:rsidR="00D302EC" w:rsidRPr="009C1620">
        <w:tab/>
      </w:r>
      <w:r w:rsidR="00D302EC" w:rsidRPr="009C1620">
        <w:tab/>
      </w:r>
      <w:r w:rsidR="00D302EC" w:rsidRPr="009C1620">
        <w:tab/>
      </w:r>
      <w:r w:rsidR="00D302EC" w:rsidRPr="009C1620">
        <w:tab/>
      </w:r>
      <w:r w:rsidR="009C1620" w:rsidRPr="009C1620">
        <w:t>14</w:t>
      </w:r>
    </w:p>
    <w:p w:rsidR="00D302EC" w:rsidRDefault="003024B2" w:rsidP="00766113">
      <w:pPr>
        <w:spacing w:after="0"/>
      </w:pPr>
      <w:r w:rsidRPr="009C1620">
        <w:t>18</w:t>
      </w:r>
      <w:r w:rsidR="00D302EC" w:rsidRPr="009C1620">
        <w:tab/>
      </w:r>
      <w:r w:rsidR="00D302EC" w:rsidRPr="009C1620">
        <w:tab/>
      </w:r>
      <w:r w:rsidR="00D302EC" w:rsidRPr="009C1620">
        <w:tab/>
        <w:t>Onjuiste verklaring</w:t>
      </w:r>
      <w:r w:rsidR="00D302EC" w:rsidRPr="009C1620">
        <w:tab/>
      </w:r>
      <w:r w:rsidR="00D302EC" w:rsidRPr="009C1620">
        <w:tab/>
      </w:r>
      <w:r w:rsidR="00D302EC" w:rsidRPr="009C1620">
        <w:tab/>
      </w:r>
      <w:r w:rsidR="00D302EC" w:rsidRPr="009C1620">
        <w:tab/>
      </w:r>
      <w:r w:rsidR="00D302EC" w:rsidRPr="009C1620">
        <w:tab/>
      </w:r>
      <w:r w:rsidR="00D302EC" w:rsidRPr="009C1620">
        <w:tab/>
      </w:r>
      <w:r w:rsidR="009C1620" w:rsidRPr="009C1620">
        <w:t>16</w:t>
      </w:r>
    </w:p>
    <w:p w:rsidR="009C1620" w:rsidRDefault="009C1620" w:rsidP="00766113">
      <w:pPr>
        <w:spacing w:after="0"/>
      </w:pPr>
      <w:r>
        <w:t>19</w:t>
      </w:r>
      <w:r>
        <w:tab/>
      </w:r>
      <w:r>
        <w:tab/>
      </w:r>
      <w:r>
        <w:tab/>
        <w:t>Het indienen van een verzoek om</w:t>
      </w:r>
      <w:r>
        <w:br/>
      </w:r>
      <w:r>
        <w:tab/>
      </w:r>
      <w:r>
        <w:tab/>
      </w:r>
      <w:r>
        <w:tab/>
        <w:t>uitnodiging voor inschrijving</w:t>
      </w:r>
      <w:r>
        <w:tab/>
      </w:r>
      <w:r>
        <w:tab/>
      </w:r>
      <w:r>
        <w:tab/>
      </w:r>
      <w:r>
        <w:tab/>
      </w:r>
      <w:r>
        <w:tab/>
        <w:t>16</w:t>
      </w:r>
    </w:p>
    <w:p w:rsidR="009C1620" w:rsidRDefault="009C1620" w:rsidP="00766113">
      <w:pPr>
        <w:spacing w:after="0"/>
      </w:pPr>
      <w:r>
        <w:t>20</w:t>
      </w:r>
      <w:r>
        <w:tab/>
      </w:r>
      <w:r>
        <w:tab/>
      </w:r>
      <w:r>
        <w:tab/>
        <w:t>De beoordeling van verzoeken om</w:t>
      </w:r>
      <w:r>
        <w:br/>
      </w:r>
      <w:r>
        <w:tab/>
      </w:r>
      <w:r>
        <w:tab/>
      </w:r>
      <w:r>
        <w:tab/>
        <w:t>uitnodiging voor inschrijving</w:t>
      </w:r>
      <w:r>
        <w:tab/>
      </w:r>
      <w:r>
        <w:tab/>
      </w:r>
      <w:r>
        <w:tab/>
      </w:r>
      <w:r>
        <w:tab/>
      </w:r>
      <w:r>
        <w:tab/>
        <w:t>16</w:t>
      </w:r>
    </w:p>
    <w:p w:rsidR="009C1620" w:rsidRPr="009C1620" w:rsidRDefault="009C1620" w:rsidP="00766113">
      <w:pPr>
        <w:spacing w:after="0"/>
      </w:pPr>
      <w:r>
        <w:t>21</w:t>
      </w:r>
      <w:r>
        <w:tab/>
      </w:r>
      <w:r>
        <w:tab/>
      </w:r>
      <w:r>
        <w:tab/>
        <w:t>Bezwaar tegen afwijzing van een verzoek om</w:t>
      </w:r>
      <w:r>
        <w:br/>
      </w:r>
      <w:r>
        <w:tab/>
      </w:r>
      <w:r>
        <w:tab/>
      </w:r>
      <w:r>
        <w:tab/>
        <w:t>uitnodiging voor inschrijving</w:t>
      </w:r>
      <w:r>
        <w:tab/>
      </w:r>
      <w:r>
        <w:tab/>
      </w:r>
      <w:r>
        <w:tab/>
      </w:r>
      <w:r>
        <w:tab/>
      </w:r>
      <w:r>
        <w:tab/>
        <w:t>19</w:t>
      </w:r>
    </w:p>
    <w:p w:rsidR="00766113" w:rsidRPr="009C1620" w:rsidRDefault="009C1620" w:rsidP="00766113">
      <w:pPr>
        <w:spacing w:after="0"/>
      </w:pPr>
      <w:r w:rsidRPr="009C1620">
        <w:t>22</w:t>
      </w:r>
      <w:r w:rsidR="00766113" w:rsidRPr="009C1620">
        <w:tab/>
      </w:r>
      <w:r w:rsidR="00766113" w:rsidRPr="009C1620">
        <w:tab/>
      </w:r>
      <w:r w:rsidR="00766113" w:rsidRPr="009C1620">
        <w:tab/>
        <w:t>Het indienen van een offerte</w:t>
      </w:r>
      <w:r w:rsidR="00766113" w:rsidRPr="009C1620">
        <w:tab/>
      </w:r>
      <w:r w:rsidR="00766113" w:rsidRPr="009C1620">
        <w:tab/>
      </w:r>
      <w:r w:rsidR="00766113" w:rsidRPr="009C1620">
        <w:tab/>
      </w:r>
      <w:r w:rsidR="00766113" w:rsidRPr="009C1620">
        <w:tab/>
      </w:r>
      <w:r w:rsidR="00766113" w:rsidRPr="009C1620">
        <w:tab/>
      </w:r>
      <w:r w:rsidRPr="009C1620">
        <w:t>19</w:t>
      </w:r>
    </w:p>
    <w:p w:rsidR="00766113" w:rsidRPr="009C1620" w:rsidRDefault="009C1620" w:rsidP="00766113">
      <w:pPr>
        <w:spacing w:after="0"/>
      </w:pPr>
      <w:r w:rsidRPr="009C1620">
        <w:t>23</w:t>
      </w:r>
      <w:r w:rsidR="00766113" w:rsidRPr="009C1620">
        <w:tab/>
      </w:r>
      <w:r w:rsidR="00766113" w:rsidRPr="009C1620">
        <w:tab/>
      </w:r>
      <w:r w:rsidR="00766113" w:rsidRPr="009C1620">
        <w:tab/>
        <w:t>De beoordeling van offertes</w:t>
      </w:r>
      <w:r w:rsidR="00766113" w:rsidRPr="009C1620">
        <w:tab/>
      </w:r>
      <w:r w:rsidR="00766113" w:rsidRPr="009C1620">
        <w:tab/>
      </w:r>
      <w:r w:rsidR="00766113" w:rsidRPr="009C1620">
        <w:tab/>
      </w:r>
      <w:r w:rsidR="00766113" w:rsidRPr="009C1620">
        <w:tab/>
      </w:r>
      <w:r w:rsidR="00766113" w:rsidRPr="009C1620">
        <w:tab/>
      </w:r>
      <w:r w:rsidRPr="009C1620">
        <w:t>20</w:t>
      </w:r>
    </w:p>
    <w:p w:rsidR="00766113" w:rsidRPr="009C1620" w:rsidRDefault="009C1620" w:rsidP="00766113">
      <w:pPr>
        <w:spacing w:after="0"/>
      </w:pPr>
      <w:r w:rsidRPr="009C1620">
        <w:t>24</w:t>
      </w:r>
      <w:r w:rsidR="00766113" w:rsidRPr="009C1620">
        <w:tab/>
      </w:r>
      <w:r w:rsidR="00766113" w:rsidRPr="009C1620">
        <w:tab/>
      </w:r>
      <w:r w:rsidR="00766113" w:rsidRPr="009C1620">
        <w:tab/>
        <w:t>De voorlopige gunning</w:t>
      </w:r>
      <w:r w:rsidR="00766113" w:rsidRPr="009C1620">
        <w:tab/>
      </w:r>
      <w:r w:rsidR="00766113" w:rsidRPr="009C1620">
        <w:tab/>
      </w:r>
      <w:r w:rsidR="00766113" w:rsidRPr="009C1620">
        <w:tab/>
      </w:r>
      <w:r w:rsidR="00766113" w:rsidRPr="009C1620">
        <w:tab/>
      </w:r>
      <w:r w:rsidR="00766113" w:rsidRPr="009C1620">
        <w:tab/>
      </w:r>
      <w:r w:rsidR="00766113" w:rsidRPr="009C1620">
        <w:tab/>
      </w:r>
      <w:r w:rsidRPr="009C1620">
        <w:t>21</w:t>
      </w:r>
    </w:p>
    <w:p w:rsidR="00766113" w:rsidRDefault="009C1620" w:rsidP="00766113">
      <w:pPr>
        <w:spacing w:after="0"/>
      </w:pPr>
      <w:r w:rsidRPr="009C1620">
        <w:t>25</w:t>
      </w:r>
      <w:r w:rsidR="00766113" w:rsidRPr="009C1620">
        <w:tab/>
      </w:r>
      <w:r w:rsidR="00766113" w:rsidRPr="009C1620">
        <w:tab/>
      </w:r>
      <w:r w:rsidR="00766113" w:rsidRPr="009C1620">
        <w:tab/>
        <w:t>Bezwaar tegen de voorlopige gunning</w:t>
      </w:r>
      <w:r w:rsidR="00766113" w:rsidRPr="009C1620">
        <w:tab/>
      </w:r>
      <w:r w:rsidR="00766113" w:rsidRPr="009C1620">
        <w:tab/>
      </w:r>
      <w:r w:rsidR="00766113" w:rsidRPr="009C1620">
        <w:tab/>
      </w:r>
      <w:r w:rsidR="00766113" w:rsidRPr="009C1620">
        <w:tab/>
      </w:r>
      <w:r w:rsidRPr="009C1620">
        <w:t>21</w:t>
      </w:r>
    </w:p>
    <w:p w:rsidR="002C0A0C" w:rsidRPr="009C1620" w:rsidRDefault="002C0A0C" w:rsidP="00766113">
      <w:pPr>
        <w:spacing w:after="0"/>
      </w:pPr>
      <w:r>
        <w:t>26</w:t>
      </w:r>
      <w:r>
        <w:tab/>
      </w:r>
      <w:r>
        <w:tab/>
      </w:r>
      <w:r>
        <w:tab/>
        <w:t>Test van het aangeboden printpapier, en van het papier</w:t>
      </w:r>
      <w:r>
        <w:br/>
      </w:r>
      <w:r>
        <w:tab/>
      </w:r>
      <w:r>
        <w:tab/>
      </w:r>
      <w:r>
        <w:tab/>
        <w:t>en de stickervellen voor het correspondentiedrukwerk</w:t>
      </w:r>
      <w:r>
        <w:tab/>
      </w:r>
      <w:r>
        <w:tab/>
        <w:t>21</w:t>
      </w:r>
    </w:p>
    <w:p w:rsidR="0039474C" w:rsidRPr="002C0A0C" w:rsidRDefault="002C0A0C" w:rsidP="00766113">
      <w:pPr>
        <w:spacing w:after="0"/>
      </w:pPr>
      <w:r w:rsidRPr="002C0A0C">
        <w:t>27</w:t>
      </w:r>
      <w:r w:rsidR="001C349D" w:rsidRPr="002C0A0C">
        <w:tab/>
      </w:r>
      <w:r w:rsidR="001C349D" w:rsidRPr="002C0A0C">
        <w:tab/>
      </w:r>
      <w:r w:rsidR="001C349D" w:rsidRPr="002C0A0C">
        <w:tab/>
        <w:t>H</w:t>
      </w:r>
      <w:r w:rsidR="0039474C" w:rsidRPr="002C0A0C">
        <w:t>et verificatiegesprek</w:t>
      </w:r>
      <w:r w:rsidR="0039474C" w:rsidRPr="002C0A0C">
        <w:tab/>
      </w:r>
      <w:r w:rsidR="0039474C" w:rsidRPr="002C0A0C">
        <w:tab/>
      </w:r>
      <w:r w:rsidR="0039474C" w:rsidRPr="002C0A0C">
        <w:tab/>
      </w:r>
      <w:r w:rsidR="0039474C" w:rsidRPr="002C0A0C">
        <w:tab/>
      </w:r>
      <w:r w:rsidR="0039474C" w:rsidRPr="002C0A0C">
        <w:tab/>
      </w:r>
      <w:r w:rsidR="0039474C" w:rsidRPr="002C0A0C">
        <w:tab/>
      </w:r>
      <w:r w:rsidRPr="002C0A0C">
        <w:t>22</w:t>
      </w:r>
    </w:p>
    <w:p w:rsidR="00766113" w:rsidRPr="002C0A0C" w:rsidRDefault="002C0A0C" w:rsidP="00766113">
      <w:pPr>
        <w:spacing w:after="0"/>
      </w:pPr>
      <w:r w:rsidRPr="002C0A0C">
        <w:t>28</w:t>
      </w:r>
      <w:r w:rsidR="00766113" w:rsidRPr="002C0A0C">
        <w:tab/>
      </w:r>
      <w:r w:rsidR="00766113" w:rsidRPr="002C0A0C">
        <w:tab/>
      </w:r>
      <w:r w:rsidR="00766113" w:rsidRPr="002C0A0C">
        <w:tab/>
      </w:r>
      <w:r w:rsidR="00363C45" w:rsidRPr="002C0A0C">
        <w:t xml:space="preserve">De </w:t>
      </w:r>
      <w:r w:rsidR="00766113" w:rsidRPr="002C0A0C">
        <w:t>definitieve gunning</w:t>
      </w:r>
      <w:r w:rsidR="00766113" w:rsidRPr="002C0A0C">
        <w:tab/>
      </w:r>
      <w:r w:rsidR="00766113" w:rsidRPr="002C0A0C">
        <w:tab/>
      </w:r>
      <w:r w:rsidR="00363C45" w:rsidRPr="002C0A0C">
        <w:tab/>
      </w:r>
      <w:r w:rsidR="00363C45" w:rsidRPr="002C0A0C">
        <w:tab/>
      </w:r>
      <w:r w:rsidR="00363C45" w:rsidRPr="002C0A0C">
        <w:tab/>
      </w:r>
      <w:r w:rsidR="00363C45" w:rsidRPr="002C0A0C">
        <w:tab/>
      </w:r>
      <w:r w:rsidRPr="002C0A0C">
        <w:t>23</w:t>
      </w:r>
    </w:p>
    <w:p w:rsidR="00766113" w:rsidRPr="00AA3F69" w:rsidRDefault="002C0A0C" w:rsidP="00846240">
      <w:r w:rsidRPr="002C0A0C">
        <w:t>29</w:t>
      </w:r>
      <w:r w:rsidR="00766113" w:rsidRPr="002C0A0C">
        <w:tab/>
      </w:r>
      <w:r w:rsidR="00766113" w:rsidRPr="002C0A0C">
        <w:tab/>
      </w:r>
      <w:r w:rsidR="00766113" w:rsidRPr="002C0A0C">
        <w:tab/>
        <w:t>De klachtenprocedure</w:t>
      </w:r>
      <w:r w:rsidR="00766113" w:rsidRPr="002C0A0C">
        <w:tab/>
      </w:r>
      <w:r w:rsidR="00766113" w:rsidRPr="002C0A0C">
        <w:tab/>
      </w:r>
      <w:r w:rsidR="00766113" w:rsidRPr="002C0A0C">
        <w:tab/>
      </w:r>
      <w:r w:rsidR="00766113" w:rsidRPr="002C0A0C">
        <w:tab/>
      </w:r>
      <w:r w:rsidR="00766113" w:rsidRPr="002C0A0C">
        <w:tab/>
      </w:r>
      <w:r w:rsidR="00766113" w:rsidRPr="002C0A0C">
        <w:tab/>
      </w:r>
      <w:r w:rsidRPr="002C0A0C">
        <w:t>23</w:t>
      </w:r>
    </w:p>
    <w:p w:rsidR="005A4F89" w:rsidRPr="00B704CE" w:rsidRDefault="00766113" w:rsidP="00846240">
      <w:pPr>
        <w:numPr>
          <w:ilvl w:val="0"/>
          <w:numId w:val="1"/>
        </w:numPr>
        <w:rPr>
          <w:b/>
        </w:rPr>
      </w:pPr>
      <w:r>
        <w:rPr>
          <w:b/>
        </w:rPr>
        <w:br w:type="page"/>
      </w:r>
      <w:r w:rsidR="005A4F89" w:rsidRPr="00B704CE">
        <w:rPr>
          <w:b/>
        </w:rPr>
        <w:lastRenderedPageBreak/>
        <w:t>Definities</w:t>
      </w:r>
    </w:p>
    <w:p w:rsidR="007B3A40" w:rsidRPr="00DA7C05" w:rsidRDefault="0038612F" w:rsidP="007B3A40">
      <w:pPr>
        <w:tabs>
          <w:tab w:val="left" w:pos="1276"/>
        </w:tabs>
        <w:spacing w:after="240"/>
      </w:pPr>
      <w:r w:rsidRPr="00B704CE">
        <w:t xml:space="preserve">In dit artikel worden definities gegeven van een aantal begrippen </w:t>
      </w:r>
      <w:r w:rsidR="007B3A40" w:rsidRPr="00B704CE">
        <w:t>die in dit document worden gebruikt. Deze begrippen dienen in de context van dit document conform de voor de begrippen gegeven definitie te worden geïnterpreteerd.</w:t>
      </w:r>
    </w:p>
    <w:p w:rsidR="00D43659" w:rsidRPr="00B704CE" w:rsidRDefault="00D43659" w:rsidP="00D43659">
      <w:pPr>
        <w:tabs>
          <w:tab w:val="left" w:pos="1276"/>
        </w:tabs>
        <w:spacing w:after="0"/>
        <w:rPr>
          <w:rFonts w:cs="Arial"/>
          <w:lang w:val="nl"/>
        </w:rPr>
      </w:pPr>
      <w:r w:rsidRPr="00B704CE">
        <w:rPr>
          <w:u w:val="single"/>
        </w:rPr>
        <w:t>Bezwaar:</w:t>
      </w:r>
      <w:r w:rsidRPr="00B704CE">
        <w:rPr>
          <w:u w:val="single"/>
        </w:rPr>
        <w:br/>
      </w:r>
      <w:r w:rsidRPr="00B704CE">
        <w:rPr>
          <w:u w:val="single"/>
        </w:rPr>
        <w:br/>
      </w:r>
      <w:r w:rsidRPr="00B704CE">
        <w:rPr>
          <w:rFonts w:cs="Arial"/>
          <w:lang w:val="nl"/>
        </w:rPr>
        <w:t xml:space="preserve">Een schriftelijke mededeling </w:t>
      </w:r>
      <w:r w:rsidR="00555E45" w:rsidRPr="00B704CE">
        <w:rPr>
          <w:rFonts w:cs="Arial"/>
          <w:lang w:val="nl"/>
        </w:rPr>
        <w:t xml:space="preserve">van- of namens een </w:t>
      </w:r>
      <w:r w:rsidR="008C4AA2" w:rsidRPr="00B704CE">
        <w:rPr>
          <w:rFonts w:cs="Arial"/>
          <w:lang w:val="nl"/>
        </w:rPr>
        <w:t xml:space="preserve">gegadigde of </w:t>
      </w:r>
      <w:r w:rsidRPr="00B704CE">
        <w:rPr>
          <w:rFonts w:cs="Arial"/>
          <w:lang w:val="nl"/>
        </w:rPr>
        <w:t>inschrijver, ingediend c</w:t>
      </w:r>
      <w:r w:rsidR="00945C36" w:rsidRPr="00B704CE">
        <w:rPr>
          <w:rFonts w:cs="Arial"/>
          <w:lang w:val="nl"/>
        </w:rPr>
        <w:t>onform de procedure die beschre</w:t>
      </w:r>
      <w:r w:rsidRPr="00B704CE">
        <w:rPr>
          <w:rFonts w:cs="Arial"/>
          <w:lang w:val="nl"/>
        </w:rPr>
        <w:t xml:space="preserve">ven is in </w:t>
      </w:r>
      <w:r w:rsidR="00A82C5D" w:rsidRPr="00B704CE">
        <w:rPr>
          <w:rFonts w:cs="Arial"/>
          <w:lang w:val="nl"/>
        </w:rPr>
        <w:t xml:space="preserve">de </w:t>
      </w:r>
      <w:r w:rsidR="00A22EFD" w:rsidRPr="00B704CE">
        <w:rPr>
          <w:rFonts w:cs="Arial"/>
          <w:lang w:val="nl"/>
        </w:rPr>
        <w:t>artikel</w:t>
      </w:r>
      <w:r w:rsidR="00A82C5D" w:rsidRPr="00B704CE">
        <w:rPr>
          <w:rFonts w:cs="Arial"/>
          <w:lang w:val="nl"/>
        </w:rPr>
        <w:t>en</w:t>
      </w:r>
      <w:r w:rsidRPr="00B704CE">
        <w:rPr>
          <w:rFonts w:cs="Arial"/>
          <w:lang w:val="nl"/>
        </w:rPr>
        <w:t xml:space="preserve"> </w:t>
      </w:r>
      <w:r w:rsidR="00B704CE" w:rsidRPr="00B704CE">
        <w:rPr>
          <w:rFonts w:cs="Arial"/>
          <w:lang w:val="nl"/>
        </w:rPr>
        <w:t>21 en 25</w:t>
      </w:r>
      <w:r w:rsidR="00A22EFD" w:rsidRPr="00B704CE">
        <w:rPr>
          <w:rFonts w:cs="Arial"/>
          <w:lang w:val="nl"/>
        </w:rPr>
        <w:t xml:space="preserve"> </w:t>
      </w:r>
      <w:r w:rsidRPr="00B704CE">
        <w:rPr>
          <w:rFonts w:cs="Arial"/>
          <w:lang w:val="nl"/>
        </w:rPr>
        <w:t>van dit document, waarin</w:t>
      </w:r>
      <w:r w:rsidR="006E58E1" w:rsidRPr="00B704CE">
        <w:rPr>
          <w:rFonts w:cs="Arial"/>
          <w:lang w:val="nl"/>
        </w:rPr>
        <w:t>,</w:t>
      </w:r>
      <w:r w:rsidRPr="00B704CE">
        <w:rPr>
          <w:rFonts w:cs="Arial"/>
          <w:lang w:val="nl"/>
        </w:rPr>
        <w:t xml:space="preserve"> gemotiveerd</w:t>
      </w:r>
      <w:r w:rsidR="006E58E1" w:rsidRPr="00B704CE">
        <w:rPr>
          <w:rFonts w:cs="Arial"/>
          <w:lang w:val="nl"/>
        </w:rPr>
        <w:t>,</w:t>
      </w:r>
      <w:r w:rsidRPr="00B704CE">
        <w:rPr>
          <w:rFonts w:cs="Arial"/>
          <w:lang w:val="nl"/>
        </w:rPr>
        <w:t xml:space="preserve"> van de opdrachtgever wordt geëist dat:</w:t>
      </w:r>
    </w:p>
    <w:p w:rsidR="008C4AA2" w:rsidRPr="00B704CE" w:rsidRDefault="009A5958" w:rsidP="009A5958">
      <w:pPr>
        <w:numPr>
          <w:ilvl w:val="0"/>
          <w:numId w:val="23"/>
        </w:numPr>
        <w:tabs>
          <w:tab w:val="left" w:pos="1276"/>
        </w:tabs>
        <w:spacing w:after="0"/>
        <w:rPr>
          <w:rFonts w:cs="Arial"/>
          <w:lang w:val="nl"/>
        </w:rPr>
      </w:pPr>
      <w:r w:rsidRPr="00B704CE">
        <w:rPr>
          <w:rFonts w:cs="Arial"/>
          <w:lang w:val="nl"/>
        </w:rPr>
        <w:t>de opdrachtgever de gegadigde, wiens verzoek om uitnodiging voor inschrijving is afgewezen, alsnog uitnodigt om in te schrijven</w:t>
      </w:r>
    </w:p>
    <w:p w:rsidR="009A5958" w:rsidRPr="00B704CE" w:rsidRDefault="009A5958" w:rsidP="009A5958">
      <w:pPr>
        <w:tabs>
          <w:tab w:val="left" w:pos="1276"/>
        </w:tabs>
        <w:spacing w:after="0"/>
        <w:rPr>
          <w:rFonts w:cs="Arial"/>
          <w:lang w:val="nl"/>
        </w:rPr>
      </w:pPr>
      <w:r w:rsidRPr="00B704CE">
        <w:rPr>
          <w:rFonts w:cs="Arial"/>
          <w:lang w:val="nl"/>
        </w:rPr>
        <w:t>en/of</w:t>
      </w:r>
    </w:p>
    <w:p w:rsidR="00D43659" w:rsidRPr="00B704CE" w:rsidRDefault="00440158" w:rsidP="009A5958">
      <w:pPr>
        <w:numPr>
          <w:ilvl w:val="0"/>
          <w:numId w:val="23"/>
        </w:numPr>
        <w:tabs>
          <w:tab w:val="left" w:pos="1276"/>
        </w:tabs>
        <w:spacing w:after="240"/>
        <w:rPr>
          <w:rFonts w:cs="Arial"/>
          <w:lang w:val="nl"/>
        </w:rPr>
      </w:pPr>
      <w:r w:rsidRPr="00B704CE">
        <w:rPr>
          <w:rFonts w:cs="Arial"/>
          <w:lang w:val="nl"/>
        </w:rPr>
        <w:t>de</w:t>
      </w:r>
      <w:r w:rsidR="006E58E1" w:rsidRPr="00B704CE">
        <w:rPr>
          <w:rFonts w:cs="Arial"/>
          <w:lang w:val="nl"/>
        </w:rPr>
        <w:t xml:space="preserve"> </w:t>
      </w:r>
      <w:r w:rsidRPr="00B704CE">
        <w:rPr>
          <w:rFonts w:cs="Arial"/>
          <w:lang w:val="nl"/>
        </w:rPr>
        <w:t>opdrachtg</w:t>
      </w:r>
      <w:r w:rsidR="00B704CE" w:rsidRPr="00B704CE">
        <w:rPr>
          <w:rFonts w:cs="Arial"/>
          <w:lang w:val="nl"/>
        </w:rPr>
        <w:t>e</w:t>
      </w:r>
      <w:r w:rsidRPr="00B704CE">
        <w:rPr>
          <w:rFonts w:cs="Arial"/>
          <w:lang w:val="nl"/>
        </w:rPr>
        <w:t>ver de opdracht niet definitef gunt aan de inschrijver aan wie de opdrachtgever de opdracht voorlopig gegund heeft</w:t>
      </w:r>
      <w:r w:rsidR="00D43659" w:rsidRPr="00B704CE">
        <w:rPr>
          <w:rFonts w:cs="Arial"/>
          <w:lang w:val="nl"/>
        </w:rPr>
        <w:t>.</w:t>
      </w:r>
    </w:p>
    <w:p w:rsidR="00D43659" w:rsidRPr="00DA7C05" w:rsidRDefault="00D43659" w:rsidP="00293C3C">
      <w:pPr>
        <w:tabs>
          <w:tab w:val="left" w:pos="1276"/>
        </w:tabs>
        <w:spacing w:after="240"/>
        <w:rPr>
          <w:rFonts w:cs="Arial"/>
          <w:lang w:val="nl"/>
        </w:rPr>
      </w:pPr>
      <w:r w:rsidRPr="00B704CE">
        <w:rPr>
          <w:rFonts w:cs="Arial"/>
          <w:lang w:val="nl"/>
        </w:rPr>
        <w:t xml:space="preserve">Een </w:t>
      </w:r>
      <w:r w:rsidR="004D6078" w:rsidRPr="00B704CE">
        <w:rPr>
          <w:rFonts w:cs="Arial"/>
          <w:lang w:val="nl"/>
        </w:rPr>
        <w:t>“</w:t>
      </w:r>
      <w:r w:rsidRPr="00B704CE">
        <w:rPr>
          <w:rFonts w:cs="Arial"/>
          <w:lang w:val="nl"/>
        </w:rPr>
        <w:t>bezwaar</w:t>
      </w:r>
      <w:r w:rsidR="004D6078" w:rsidRPr="00B704CE">
        <w:rPr>
          <w:rFonts w:cs="Arial"/>
          <w:lang w:val="nl"/>
        </w:rPr>
        <w:t>”</w:t>
      </w:r>
      <w:r w:rsidRPr="00B704CE">
        <w:rPr>
          <w:rFonts w:cs="Arial"/>
          <w:lang w:val="nl"/>
        </w:rPr>
        <w:t xml:space="preserve"> is geen “klacht” of “vraag”; deze begrippen zijn eveneens gedefin</w:t>
      </w:r>
      <w:r w:rsidR="002114AE" w:rsidRPr="00B704CE">
        <w:rPr>
          <w:rFonts w:cs="Arial"/>
          <w:lang w:val="nl"/>
        </w:rPr>
        <w:t>i</w:t>
      </w:r>
      <w:r w:rsidRPr="00B704CE">
        <w:rPr>
          <w:rFonts w:cs="Arial"/>
          <w:lang w:val="nl"/>
        </w:rPr>
        <w:t>eerd in dit artikel (1).</w:t>
      </w:r>
    </w:p>
    <w:p w:rsidR="008C4AA2" w:rsidRPr="00DA7C05" w:rsidRDefault="008C4AA2" w:rsidP="008C4AA2">
      <w:pPr>
        <w:tabs>
          <w:tab w:val="left" w:pos="1276"/>
        </w:tabs>
        <w:spacing w:after="240"/>
        <w:rPr>
          <w:u w:val="single"/>
        </w:rPr>
      </w:pPr>
      <w:r w:rsidRPr="00B704CE">
        <w:rPr>
          <w:u w:val="single"/>
        </w:rPr>
        <w:t>Eisen:</w:t>
      </w:r>
      <w:r w:rsidRPr="00B704CE">
        <w:rPr>
          <w:u w:val="single"/>
        </w:rPr>
        <w:br/>
      </w:r>
      <w:r w:rsidRPr="00B704CE">
        <w:rPr>
          <w:u w:val="single"/>
        </w:rPr>
        <w:br/>
      </w:r>
      <w:r w:rsidRPr="00B704CE">
        <w:t>Criteria waaraan de gegadigde volledig moet voldoen om in aanmerking te komen voor een eventuele uitnodiging om in te schrijven.</w:t>
      </w:r>
    </w:p>
    <w:p w:rsidR="00A83A7E" w:rsidRPr="00A83A7E" w:rsidRDefault="00A83A7E" w:rsidP="00293C3C">
      <w:pPr>
        <w:tabs>
          <w:tab w:val="left" w:pos="1276"/>
        </w:tabs>
        <w:spacing w:after="240"/>
      </w:pPr>
      <w:r w:rsidRPr="00B704CE">
        <w:rPr>
          <w:u w:val="single"/>
        </w:rPr>
        <w:t>Gegadigde:</w:t>
      </w:r>
      <w:r w:rsidRPr="00B704CE">
        <w:rPr>
          <w:u w:val="single"/>
        </w:rPr>
        <w:br/>
      </w:r>
      <w:r w:rsidRPr="00B704CE">
        <w:rPr>
          <w:u w:val="single"/>
        </w:rPr>
        <w:br/>
      </w:r>
      <w:r w:rsidR="009F2B4D" w:rsidRPr="00B704CE">
        <w:t>Partij of combinatie van partijen de het voornemen heeft te verzoeken-, of heeft verzocht, om te worden uitgenodigd om in te schrijven (offerte te doen in de offertefase).</w:t>
      </w:r>
    </w:p>
    <w:p w:rsidR="00F86958" w:rsidRPr="00DA7C05" w:rsidRDefault="00F86958" w:rsidP="00293C3C">
      <w:pPr>
        <w:tabs>
          <w:tab w:val="left" w:pos="1276"/>
        </w:tabs>
        <w:spacing w:after="240"/>
        <w:rPr>
          <w:u w:val="single"/>
        </w:rPr>
      </w:pPr>
      <w:r w:rsidRPr="00B704CE">
        <w:rPr>
          <w:u w:val="single"/>
        </w:rPr>
        <w:t>Geschiktheidseisen:</w:t>
      </w:r>
      <w:r w:rsidRPr="00B704CE">
        <w:rPr>
          <w:u w:val="single"/>
        </w:rPr>
        <w:br/>
      </w:r>
      <w:r w:rsidRPr="00B704CE">
        <w:rPr>
          <w:u w:val="single"/>
        </w:rPr>
        <w:br/>
      </w:r>
      <w:r w:rsidR="008C4AA2" w:rsidRPr="00B704CE">
        <w:t>Eisen waaraan de gegadigde volledig moet voldoen om in aanmerking te komen voor een eventuele uitnodiging om in te schrijven.</w:t>
      </w:r>
    </w:p>
    <w:p w:rsidR="005A4F89" w:rsidRPr="00DA7C05" w:rsidRDefault="005A4F89" w:rsidP="00293C3C">
      <w:pPr>
        <w:tabs>
          <w:tab w:val="left" w:pos="1276"/>
        </w:tabs>
        <w:spacing w:after="240"/>
      </w:pPr>
      <w:r w:rsidRPr="00B704CE">
        <w:rPr>
          <w:u w:val="single"/>
        </w:rPr>
        <w:t>Gunningscriteria:</w:t>
      </w:r>
      <w:r w:rsidRPr="00B704CE">
        <w:br/>
      </w:r>
      <w:r w:rsidRPr="00B704CE">
        <w:br/>
        <w:t>Criteria die meewegen bij de bepaling van</w:t>
      </w:r>
      <w:r w:rsidR="005D6B9E" w:rsidRPr="00B704CE">
        <w:t xml:space="preserve"> welke inschrijver </w:t>
      </w:r>
      <w:r w:rsidRPr="00B704CE">
        <w:t>de economisch mees</w:t>
      </w:r>
      <w:r w:rsidR="003847F0" w:rsidRPr="00B704CE">
        <w:t>t voordelige inschrijving</w:t>
      </w:r>
      <w:r w:rsidRPr="00B704CE">
        <w:t xml:space="preserve"> heeft gedaan.</w:t>
      </w:r>
    </w:p>
    <w:p w:rsidR="005A4F89" w:rsidRPr="00DA7C05" w:rsidRDefault="005A4F89" w:rsidP="00293C3C">
      <w:pPr>
        <w:tabs>
          <w:tab w:val="left" w:pos="1276"/>
        </w:tabs>
        <w:spacing w:after="240"/>
      </w:pPr>
      <w:r w:rsidRPr="00B704CE">
        <w:rPr>
          <w:u w:val="single"/>
        </w:rPr>
        <w:t>Inschrijver:</w:t>
      </w:r>
      <w:r w:rsidRPr="00B704CE">
        <w:t xml:space="preserve"> </w:t>
      </w:r>
      <w:r w:rsidRPr="00B704CE">
        <w:br/>
      </w:r>
      <w:r w:rsidRPr="00B704CE">
        <w:br/>
      </w:r>
      <w:r w:rsidR="002843E2" w:rsidRPr="00B704CE">
        <w:t xml:space="preserve">Partij of combinatie van partijen die </w:t>
      </w:r>
      <w:r w:rsidR="00A83A7E" w:rsidRPr="00B704CE">
        <w:t>door de opdrachtgever is uitgenodigd om in te schrijven (offerte te doen in de offertefase)</w:t>
      </w:r>
      <w:r w:rsidR="002843E2" w:rsidRPr="00B704CE">
        <w:t>.</w:t>
      </w:r>
    </w:p>
    <w:p w:rsidR="00944D78" w:rsidRPr="00DA7C05" w:rsidRDefault="00944D78" w:rsidP="00293C3C">
      <w:pPr>
        <w:tabs>
          <w:tab w:val="left" w:pos="1276"/>
        </w:tabs>
        <w:spacing w:after="240"/>
      </w:pPr>
      <w:r w:rsidRPr="00B704CE">
        <w:rPr>
          <w:u w:val="single"/>
        </w:rPr>
        <w:lastRenderedPageBreak/>
        <w:t>Inschrijven:</w:t>
      </w:r>
      <w:r w:rsidRPr="00B704CE">
        <w:br/>
      </w:r>
      <w:r w:rsidRPr="00B704CE">
        <w:br/>
        <w:t>Een offerte indienen via Negometrix.</w:t>
      </w:r>
    </w:p>
    <w:p w:rsidR="00E31A8C" w:rsidRPr="00DA7C05" w:rsidRDefault="00E31A8C" w:rsidP="00293C3C">
      <w:pPr>
        <w:tabs>
          <w:tab w:val="left" w:pos="1276"/>
        </w:tabs>
        <w:spacing w:after="240"/>
      </w:pPr>
      <w:r w:rsidRPr="00B704CE">
        <w:rPr>
          <w:u w:val="single"/>
        </w:rPr>
        <w:t>Inschrijving:</w:t>
      </w:r>
      <w:r w:rsidRPr="00B704CE">
        <w:rPr>
          <w:u w:val="single"/>
        </w:rPr>
        <w:br/>
      </w:r>
      <w:r w:rsidRPr="00B704CE">
        <w:br/>
        <w:t>Een via Negometrix ingediende offerte.</w:t>
      </w:r>
    </w:p>
    <w:p w:rsidR="00B62938" w:rsidRPr="00937B82" w:rsidRDefault="00B62938" w:rsidP="00D43659">
      <w:pPr>
        <w:tabs>
          <w:tab w:val="left" w:pos="1276"/>
        </w:tabs>
        <w:spacing w:after="0"/>
        <w:rPr>
          <w:rFonts w:cs="Arial"/>
          <w:lang w:val="nl"/>
        </w:rPr>
      </w:pPr>
      <w:r w:rsidRPr="00937B82">
        <w:rPr>
          <w:rFonts w:cs="Arial"/>
          <w:u w:val="single"/>
          <w:lang w:val="nl"/>
        </w:rPr>
        <w:t>Klacht:</w:t>
      </w:r>
      <w:r w:rsidRPr="00937B82">
        <w:rPr>
          <w:rFonts w:cs="Arial"/>
          <w:u w:val="single"/>
          <w:lang w:val="nl"/>
        </w:rPr>
        <w:br/>
      </w:r>
      <w:r w:rsidR="00D43659" w:rsidRPr="00937B82">
        <w:rPr>
          <w:rFonts w:cs="Arial"/>
          <w:lang w:val="nl"/>
        </w:rPr>
        <w:br/>
      </w:r>
      <w:r w:rsidRPr="00937B82">
        <w:rPr>
          <w:rFonts w:cs="Arial"/>
          <w:lang w:val="nl"/>
        </w:rPr>
        <w:t xml:space="preserve">Een </w:t>
      </w:r>
      <w:r w:rsidR="003C19BE" w:rsidRPr="00937B82">
        <w:rPr>
          <w:rFonts w:cs="Arial"/>
          <w:lang w:val="nl"/>
        </w:rPr>
        <w:t xml:space="preserve">schriftelijke </w:t>
      </w:r>
      <w:r w:rsidRPr="00937B82">
        <w:rPr>
          <w:rFonts w:cs="Arial"/>
          <w:lang w:val="nl"/>
        </w:rPr>
        <w:t>mededeling van</w:t>
      </w:r>
      <w:r w:rsidR="00D43659" w:rsidRPr="00937B82">
        <w:rPr>
          <w:rFonts w:cs="Arial"/>
          <w:lang w:val="nl"/>
        </w:rPr>
        <w:t>-</w:t>
      </w:r>
      <w:r w:rsidRPr="00937B82">
        <w:rPr>
          <w:rFonts w:cs="Arial"/>
          <w:lang w:val="nl"/>
        </w:rPr>
        <w:t xml:space="preserve"> </w:t>
      </w:r>
      <w:r w:rsidR="00D43659" w:rsidRPr="00937B82">
        <w:rPr>
          <w:rFonts w:cs="Arial"/>
          <w:lang w:val="nl"/>
        </w:rPr>
        <w:t xml:space="preserve">of namens </w:t>
      </w:r>
      <w:r w:rsidRPr="00937B82">
        <w:rPr>
          <w:rFonts w:cs="Arial"/>
          <w:lang w:val="nl"/>
        </w:rPr>
        <w:t>een</w:t>
      </w:r>
      <w:r w:rsidR="00555E45" w:rsidRPr="00937B82">
        <w:rPr>
          <w:rFonts w:cs="Arial"/>
          <w:lang w:val="nl"/>
        </w:rPr>
        <w:t xml:space="preserve"> </w:t>
      </w:r>
      <w:r w:rsidR="003C19BE" w:rsidRPr="00937B82">
        <w:rPr>
          <w:rFonts w:cs="Arial"/>
          <w:lang w:val="nl"/>
        </w:rPr>
        <w:t xml:space="preserve">inschrijver, </w:t>
      </w:r>
      <w:r w:rsidRPr="00937B82">
        <w:rPr>
          <w:rFonts w:cs="Arial"/>
          <w:lang w:val="nl"/>
        </w:rPr>
        <w:t xml:space="preserve">ingediend conform de </w:t>
      </w:r>
      <w:r w:rsidR="005D6B9E" w:rsidRPr="00937B82">
        <w:rPr>
          <w:rFonts w:cs="Arial"/>
          <w:lang w:val="nl"/>
        </w:rPr>
        <w:t>procedure die beschre</w:t>
      </w:r>
      <w:r w:rsidRPr="00937B82">
        <w:rPr>
          <w:rFonts w:cs="Arial"/>
          <w:lang w:val="nl"/>
        </w:rPr>
        <w:t>ven is in</w:t>
      </w:r>
      <w:r w:rsidR="003C19BE" w:rsidRPr="00937B82">
        <w:rPr>
          <w:rFonts w:cs="Arial"/>
          <w:lang w:val="nl"/>
        </w:rPr>
        <w:t xml:space="preserve"> </w:t>
      </w:r>
      <w:r w:rsidR="00555E45" w:rsidRPr="00937B82">
        <w:rPr>
          <w:rFonts w:cs="Arial"/>
          <w:lang w:val="nl"/>
        </w:rPr>
        <w:t xml:space="preserve">artikel </w:t>
      </w:r>
      <w:r w:rsidR="00937B82" w:rsidRPr="00937B82">
        <w:rPr>
          <w:rFonts w:cs="Arial"/>
          <w:lang w:val="nl"/>
        </w:rPr>
        <w:t>29</w:t>
      </w:r>
      <w:r w:rsidR="003C19BE" w:rsidRPr="00937B82">
        <w:rPr>
          <w:rFonts w:cs="Arial"/>
          <w:lang w:val="nl"/>
        </w:rPr>
        <w:t xml:space="preserve"> van dit document, waarin</w:t>
      </w:r>
      <w:r w:rsidR="009D66E3" w:rsidRPr="00937B82">
        <w:rPr>
          <w:rFonts w:cs="Arial"/>
          <w:lang w:val="nl"/>
        </w:rPr>
        <w:t>,</w:t>
      </w:r>
      <w:r w:rsidR="003C19BE" w:rsidRPr="00937B82">
        <w:rPr>
          <w:rFonts w:cs="Arial"/>
          <w:lang w:val="nl"/>
        </w:rPr>
        <w:t xml:space="preserve"> gemotiveerd</w:t>
      </w:r>
      <w:r w:rsidR="009D66E3" w:rsidRPr="00937B82">
        <w:rPr>
          <w:rFonts w:cs="Arial"/>
          <w:lang w:val="nl"/>
        </w:rPr>
        <w:t>,</w:t>
      </w:r>
      <w:r w:rsidR="003C19BE" w:rsidRPr="00937B82">
        <w:rPr>
          <w:rFonts w:cs="Arial"/>
          <w:lang w:val="nl"/>
        </w:rPr>
        <w:t xml:space="preserve"> wordt aangegeven dat:</w:t>
      </w:r>
    </w:p>
    <w:p w:rsidR="003C19BE" w:rsidRPr="00937B82" w:rsidRDefault="003C19BE" w:rsidP="009A5958">
      <w:pPr>
        <w:numPr>
          <w:ilvl w:val="0"/>
          <w:numId w:val="8"/>
        </w:numPr>
        <w:tabs>
          <w:tab w:val="left" w:pos="1276"/>
        </w:tabs>
        <w:spacing w:after="0"/>
        <w:ind w:left="692" w:hanging="335"/>
        <w:rPr>
          <w:rFonts w:cs="Arial"/>
          <w:lang w:val="nl"/>
        </w:rPr>
      </w:pPr>
      <w:r w:rsidRPr="00937B82">
        <w:rPr>
          <w:rFonts w:cs="Arial"/>
          <w:lang w:val="nl"/>
        </w:rPr>
        <w:t>de procedure of overige aanbestedingsdocumenten</w:t>
      </w:r>
      <w:r w:rsidR="00D43659" w:rsidRPr="00937B82">
        <w:rPr>
          <w:rFonts w:cs="Arial"/>
          <w:lang w:val="nl"/>
        </w:rPr>
        <w:t>, in opzet of inhoudelijk,</w:t>
      </w:r>
      <w:r w:rsidRPr="00937B82">
        <w:rPr>
          <w:rFonts w:cs="Arial"/>
          <w:lang w:val="nl"/>
        </w:rPr>
        <w:t xml:space="preserve"> niet voldoen aan de wet- en regelgeving</w:t>
      </w:r>
    </w:p>
    <w:p w:rsidR="003C19BE" w:rsidRPr="00937B82" w:rsidRDefault="003C19BE" w:rsidP="009751AD">
      <w:pPr>
        <w:tabs>
          <w:tab w:val="left" w:pos="1276"/>
        </w:tabs>
        <w:spacing w:after="0"/>
        <w:ind w:left="692"/>
        <w:rPr>
          <w:rFonts w:cs="Arial"/>
          <w:lang w:val="nl"/>
        </w:rPr>
      </w:pPr>
      <w:r w:rsidRPr="00937B82">
        <w:rPr>
          <w:rFonts w:cs="Arial"/>
          <w:lang w:val="nl"/>
        </w:rPr>
        <w:t>en / of</w:t>
      </w:r>
    </w:p>
    <w:p w:rsidR="003C19BE" w:rsidRPr="00937B82" w:rsidRDefault="003C19BE" w:rsidP="009A5958">
      <w:pPr>
        <w:numPr>
          <w:ilvl w:val="0"/>
          <w:numId w:val="8"/>
        </w:numPr>
        <w:tabs>
          <w:tab w:val="left" w:pos="1276"/>
        </w:tabs>
        <w:spacing w:after="0"/>
        <w:rPr>
          <w:rFonts w:cs="Arial"/>
          <w:lang w:val="nl"/>
        </w:rPr>
      </w:pPr>
      <w:r w:rsidRPr="00937B82">
        <w:rPr>
          <w:rFonts w:cs="Arial"/>
          <w:lang w:val="nl"/>
        </w:rPr>
        <w:t>de opdrachtgever de procedure niet volgt</w:t>
      </w:r>
    </w:p>
    <w:p w:rsidR="004E3BDB" w:rsidRPr="00937B82" w:rsidRDefault="009B31A9" w:rsidP="004E3BDB">
      <w:pPr>
        <w:tabs>
          <w:tab w:val="left" w:pos="1276"/>
        </w:tabs>
        <w:spacing w:after="0"/>
        <w:rPr>
          <w:rFonts w:cs="Arial"/>
          <w:lang w:val="nl"/>
        </w:rPr>
      </w:pPr>
      <w:r w:rsidRPr="00937B82">
        <w:rPr>
          <w:rFonts w:cs="Arial"/>
          <w:lang w:val="nl"/>
        </w:rPr>
        <w:t>én</w:t>
      </w:r>
      <w:r w:rsidR="004E3BDB" w:rsidRPr="00937B82">
        <w:rPr>
          <w:rFonts w:cs="Arial"/>
          <w:lang w:val="nl"/>
        </w:rPr>
        <w:t xml:space="preserve"> wordt aangegeven:</w:t>
      </w:r>
    </w:p>
    <w:p w:rsidR="009B31A9" w:rsidRPr="00937B82" w:rsidRDefault="0003203D" w:rsidP="009A5958">
      <w:pPr>
        <w:numPr>
          <w:ilvl w:val="0"/>
          <w:numId w:val="12"/>
        </w:numPr>
        <w:tabs>
          <w:tab w:val="left" w:pos="1276"/>
        </w:tabs>
        <w:spacing w:after="240"/>
        <w:ind w:left="692" w:hanging="335"/>
        <w:rPr>
          <w:rFonts w:cs="Arial"/>
          <w:lang w:val="nl"/>
        </w:rPr>
      </w:pPr>
      <w:r w:rsidRPr="00937B82">
        <w:rPr>
          <w:rFonts w:cs="Arial"/>
          <w:lang w:val="nl"/>
        </w:rPr>
        <w:t>met welke maatregel</w:t>
      </w:r>
      <w:r w:rsidR="00D67EF9" w:rsidRPr="00937B82">
        <w:rPr>
          <w:rFonts w:cs="Arial"/>
          <w:lang w:val="nl"/>
        </w:rPr>
        <w:t>(en)</w:t>
      </w:r>
      <w:r w:rsidR="004E3BDB" w:rsidRPr="00937B82">
        <w:rPr>
          <w:rFonts w:cs="Arial"/>
          <w:lang w:val="nl"/>
        </w:rPr>
        <w:t xml:space="preserve"> </w:t>
      </w:r>
      <w:r w:rsidRPr="00937B82">
        <w:rPr>
          <w:rFonts w:cs="Arial"/>
          <w:lang w:val="nl"/>
        </w:rPr>
        <w:t>de opdrachtgever de</w:t>
      </w:r>
      <w:r w:rsidR="004E3BDB" w:rsidRPr="00937B82">
        <w:rPr>
          <w:rFonts w:cs="Arial"/>
          <w:lang w:val="nl"/>
        </w:rPr>
        <w:t xml:space="preserve"> klacht naar tevredenheid van de kl</w:t>
      </w:r>
      <w:r w:rsidRPr="00937B82">
        <w:rPr>
          <w:rFonts w:cs="Arial"/>
          <w:lang w:val="nl"/>
        </w:rPr>
        <w:t>ager op zou kunnen lossen.</w:t>
      </w:r>
    </w:p>
    <w:p w:rsidR="00D43659" w:rsidRDefault="00D43659" w:rsidP="00D43659">
      <w:pPr>
        <w:tabs>
          <w:tab w:val="left" w:pos="1276"/>
        </w:tabs>
        <w:spacing w:after="240"/>
        <w:rPr>
          <w:rFonts w:cs="Arial"/>
          <w:lang w:val="nl"/>
        </w:rPr>
      </w:pPr>
      <w:r w:rsidRPr="00937B82">
        <w:rPr>
          <w:rFonts w:cs="Arial"/>
          <w:lang w:val="nl"/>
        </w:rPr>
        <w:t xml:space="preserve">Een </w:t>
      </w:r>
      <w:r w:rsidR="004D6078" w:rsidRPr="00937B82">
        <w:rPr>
          <w:rFonts w:cs="Arial"/>
          <w:lang w:val="nl"/>
        </w:rPr>
        <w:t>“</w:t>
      </w:r>
      <w:r w:rsidRPr="00937B82">
        <w:rPr>
          <w:rFonts w:cs="Arial"/>
          <w:lang w:val="nl"/>
        </w:rPr>
        <w:t>klacht</w:t>
      </w:r>
      <w:r w:rsidR="004D6078" w:rsidRPr="00937B82">
        <w:rPr>
          <w:rFonts w:cs="Arial"/>
          <w:lang w:val="nl"/>
        </w:rPr>
        <w:t>”</w:t>
      </w:r>
      <w:r w:rsidRPr="00937B82">
        <w:rPr>
          <w:rFonts w:cs="Arial"/>
          <w:lang w:val="nl"/>
        </w:rPr>
        <w:t xml:space="preserve"> is geen “bezwaar” of “vraag”; deze begrippen zijn eveneens gedefin</w:t>
      </w:r>
      <w:r w:rsidR="00C45B6A" w:rsidRPr="00937B82">
        <w:rPr>
          <w:rFonts w:cs="Arial"/>
          <w:lang w:val="nl"/>
        </w:rPr>
        <w:t>i</w:t>
      </w:r>
      <w:r w:rsidRPr="00937B82">
        <w:rPr>
          <w:rFonts w:cs="Arial"/>
          <w:lang w:val="nl"/>
        </w:rPr>
        <w:t>eerd in dit artikel (1).</w:t>
      </w:r>
    </w:p>
    <w:p w:rsidR="00A23A19" w:rsidRPr="00937B82" w:rsidRDefault="00A23A19" w:rsidP="00A23A19">
      <w:pPr>
        <w:tabs>
          <w:tab w:val="left" w:pos="1276"/>
        </w:tabs>
        <w:spacing w:after="240"/>
        <w:rPr>
          <w:rFonts w:cs="Arial"/>
          <w:u w:val="single"/>
          <w:lang w:val="nl"/>
        </w:rPr>
      </w:pPr>
      <w:r w:rsidRPr="00937B82">
        <w:rPr>
          <w:rFonts w:cs="Arial"/>
          <w:u w:val="single"/>
          <w:lang w:val="nl"/>
        </w:rPr>
        <w:t>Kernassortiment:</w:t>
      </w:r>
      <w:r w:rsidRPr="00937B82">
        <w:rPr>
          <w:rFonts w:cs="Arial"/>
          <w:u w:val="single"/>
          <w:lang w:val="nl"/>
        </w:rPr>
        <w:br/>
      </w:r>
      <w:r w:rsidRPr="00937B82">
        <w:rPr>
          <w:rFonts w:cs="Arial"/>
          <w:u w:val="single"/>
          <w:lang w:val="nl"/>
        </w:rPr>
        <w:br/>
      </w:r>
      <w:r w:rsidRPr="00937B82">
        <w:rPr>
          <w:rFonts w:cs="Arial"/>
          <w:lang w:val="nl"/>
        </w:rPr>
        <w:t>Het deel van het tussen de opdrachtgever en de inschrijver overeengekomen assortiment, waaruit Opdra</w:t>
      </w:r>
      <w:r w:rsidR="00937B82" w:rsidRPr="00937B82">
        <w:rPr>
          <w:rFonts w:cs="Arial"/>
          <w:lang w:val="nl"/>
        </w:rPr>
        <w:t xml:space="preserve">chtgever bij voorkeur wenst te </w:t>
      </w:r>
      <w:r w:rsidRPr="00937B82">
        <w:rPr>
          <w:rFonts w:cs="Arial"/>
          <w:lang w:val="nl"/>
        </w:rPr>
        <w:t>bestellen.</w:t>
      </w:r>
      <w:r w:rsidRPr="00937B82">
        <w:rPr>
          <w:rFonts w:cs="Arial"/>
          <w:u w:val="single"/>
          <w:lang w:val="nl"/>
        </w:rPr>
        <w:br/>
      </w:r>
      <w:r w:rsidRPr="00937B82">
        <w:rPr>
          <w:rFonts w:cs="Arial"/>
          <w:lang w:val="nl"/>
        </w:rPr>
        <w:t>Het aanvankelijke kernassortiment bestaat uit de produ</w:t>
      </w:r>
      <w:r w:rsidR="00937B82" w:rsidRPr="00937B82">
        <w:rPr>
          <w:rFonts w:cs="Arial"/>
          <w:lang w:val="nl"/>
        </w:rPr>
        <w:t>cten waarvoor inschrijvers in het</w:t>
      </w:r>
      <w:r w:rsidRPr="00937B82">
        <w:rPr>
          <w:rFonts w:cs="Arial"/>
          <w:lang w:val="nl"/>
        </w:rPr>
        <w:t xml:space="preserve"> spreadsheet "prijslijst" per product een prijs offreren.</w:t>
      </w:r>
    </w:p>
    <w:p w:rsidR="0025369F" w:rsidRPr="00937B82" w:rsidRDefault="0025369F" w:rsidP="00293C3C">
      <w:pPr>
        <w:tabs>
          <w:tab w:val="left" w:pos="1276"/>
        </w:tabs>
        <w:spacing w:after="240"/>
        <w:rPr>
          <w:u w:val="single"/>
        </w:rPr>
      </w:pPr>
      <w:r w:rsidRPr="00937B82">
        <w:rPr>
          <w:rFonts w:cs="Arial"/>
          <w:u w:val="single"/>
          <w:lang w:val="nl"/>
        </w:rPr>
        <w:t>Merkartikel:</w:t>
      </w:r>
      <w:r w:rsidRPr="00937B82">
        <w:rPr>
          <w:rFonts w:cs="Arial"/>
          <w:u w:val="single"/>
          <w:lang w:val="nl"/>
        </w:rPr>
        <w:br/>
      </w:r>
      <w:r w:rsidRPr="00937B82">
        <w:rPr>
          <w:rFonts w:cs="Arial"/>
          <w:u w:val="single"/>
          <w:lang w:val="nl"/>
        </w:rPr>
        <w:br/>
      </w:r>
      <w:r w:rsidRPr="00937B82">
        <w:rPr>
          <w:rFonts w:cs="Arial"/>
          <w:lang w:val="nl"/>
        </w:rPr>
        <w:t xml:space="preserve">Een artikel dat het merk draagt van de fabrikant en </w:t>
      </w:r>
      <w:r w:rsidRPr="00937B82">
        <w:rPr>
          <w:rFonts w:cs="Arial"/>
          <w:u w:val="single"/>
          <w:lang w:val="nl"/>
        </w:rPr>
        <w:t>niet</w:t>
      </w:r>
      <w:r w:rsidRPr="00937B82">
        <w:rPr>
          <w:rFonts w:cs="Arial"/>
          <w:lang w:val="nl"/>
        </w:rPr>
        <w:t xml:space="preserve"> het huismerk draagt van de gegadigde/inschrijver, tenzij de gegadigde/inschrijver de fabrikant is, én </w:t>
      </w:r>
      <w:r w:rsidRPr="00937B82">
        <w:rPr>
          <w:rFonts w:cs="Arial"/>
          <w:u w:val="single"/>
          <w:lang w:val="nl"/>
        </w:rPr>
        <w:t>niet</w:t>
      </w:r>
      <w:r w:rsidRPr="00937B82">
        <w:rPr>
          <w:rFonts w:cs="Arial"/>
          <w:lang w:val="nl"/>
        </w:rPr>
        <w:t xml:space="preserve"> het huismerk draagt van een met de gegadigde/inschrijver samenwerkende partij die niet de fabrikant is.</w:t>
      </w:r>
    </w:p>
    <w:p w:rsidR="005E7F22" w:rsidRDefault="005A4F89" w:rsidP="00293C3C">
      <w:pPr>
        <w:tabs>
          <w:tab w:val="left" w:pos="1276"/>
        </w:tabs>
        <w:spacing w:after="240"/>
      </w:pPr>
      <w:r w:rsidRPr="00937B82">
        <w:rPr>
          <w:u w:val="single"/>
        </w:rPr>
        <w:t>Opdrachtgever:</w:t>
      </w:r>
      <w:r w:rsidRPr="00937B82">
        <w:t xml:space="preserve"> </w:t>
      </w:r>
      <w:r w:rsidRPr="00937B82">
        <w:br/>
      </w:r>
      <w:r w:rsidR="00AC2575" w:rsidRPr="00937B82">
        <w:br/>
      </w:r>
      <w:r w:rsidR="00264F9E" w:rsidRPr="00937B82">
        <w:t>Stichting Koninklijke Auris Groep en Stichting Koninklijke Kentalis.</w:t>
      </w:r>
      <w:r w:rsidR="00264F9E" w:rsidRPr="00937B82">
        <w:br/>
      </w:r>
      <w:r w:rsidR="00264F9E" w:rsidRPr="00937B82">
        <w:br/>
        <w:t>In de context van de aanbestedingsprocedure zijn beide stichtingen samen de opdrachtgever. Zij vormen bij deze aanbesteding samen de aanbestedende dienst, die conform deze procedure de opdracht aanbesteedt.</w:t>
      </w:r>
      <w:r w:rsidR="00264F9E" w:rsidRPr="00937B82">
        <w:br/>
      </w:r>
      <w:r w:rsidR="00937B82">
        <w:rPr>
          <w:highlight w:val="green"/>
        </w:rPr>
        <w:br/>
      </w:r>
      <w:r w:rsidR="00264F9E" w:rsidRPr="00937B82">
        <w:lastRenderedPageBreak/>
        <w:t>De opdracht wordt voor beide stichtingen aan dezelfde inschrijver definitief gegund.</w:t>
      </w:r>
      <w:r w:rsidR="00264F9E" w:rsidRPr="00937B82">
        <w:br/>
        <w:t>Echter, door ieder van beide stichtingen wordt individueel een overeenkomst gesloten met de inschrijver aan wie de opdracht definitief gegund wordt.</w:t>
      </w:r>
    </w:p>
    <w:p w:rsidR="008E2092" w:rsidRDefault="008E2092" w:rsidP="00293C3C">
      <w:pPr>
        <w:tabs>
          <w:tab w:val="left" w:pos="1276"/>
        </w:tabs>
        <w:spacing w:after="240"/>
        <w:rPr>
          <w:rStyle w:val="Zwaar"/>
          <w:b w:val="0"/>
        </w:rPr>
      </w:pPr>
      <w:r w:rsidRPr="00937B82">
        <w:rPr>
          <w:rStyle w:val="Zwaar"/>
          <w:b w:val="0"/>
          <w:u w:val="single"/>
        </w:rPr>
        <w:t>Openbare handelscatalogus:</w:t>
      </w:r>
      <w:r w:rsidRPr="00937B82">
        <w:rPr>
          <w:b/>
          <w:bCs/>
        </w:rPr>
        <w:br/>
      </w:r>
      <w:r w:rsidRPr="00937B82">
        <w:rPr>
          <w:b/>
          <w:bCs/>
        </w:rPr>
        <w:br/>
      </w:r>
      <w:r w:rsidRPr="00937B82">
        <w:rPr>
          <w:rStyle w:val="Zwaar"/>
          <w:b w:val="0"/>
        </w:rPr>
        <w:t>Een assortimentsoverzicht van de gegadigde/inschrijver, dat voor zakelijke of particuliere afnemers en potentiële afnemers, rechtstreeks of op aanvraag, bij de gegadigde/inschrijver of een wederverkoper van de gegadigde/inschrijver te raadplegen is en waaruit de in dat overzicht opgenomen producten van de gegadigde/inschrijver door die afnemers, bij de gegadigde/inschrijver of bij een wederverkoper van de gegadigde/inschrijver, besteld kunnen worden.</w:t>
      </w:r>
    </w:p>
    <w:p w:rsidR="002A783B" w:rsidRPr="00AA4E1B" w:rsidRDefault="002A783B" w:rsidP="002A783B">
      <w:pPr>
        <w:tabs>
          <w:tab w:val="left" w:pos="1276"/>
        </w:tabs>
        <w:spacing w:after="0"/>
      </w:pPr>
      <w:r w:rsidRPr="00AA4E1B">
        <w:rPr>
          <w:u w:val="single"/>
        </w:rPr>
        <w:t>Overige assortiment:</w:t>
      </w:r>
      <w:r w:rsidRPr="00AA4E1B">
        <w:rPr>
          <w:u w:val="single"/>
        </w:rPr>
        <w:br/>
      </w:r>
      <w:r w:rsidRPr="00AA4E1B">
        <w:rPr>
          <w:u w:val="single"/>
        </w:rPr>
        <w:br/>
      </w:r>
      <w:r w:rsidRPr="00AA4E1B">
        <w:t>Alle artikelen die opgenomen zijn in de openbare handelscatalogi van de gegadigde/inschrijver, maar</w:t>
      </w:r>
    </w:p>
    <w:p w:rsidR="002A783B" w:rsidRPr="00AA4E1B" w:rsidRDefault="002A783B" w:rsidP="002A783B">
      <w:pPr>
        <w:numPr>
          <w:ilvl w:val="0"/>
          <w:numId w:val="24"/>
        </w:numPr>
        <w:tabs>
          <w:tab w:val="left" w:pos="1276"/>
        </w:tabs>
        <w:spacing w:after="0"/>
        <w:ind w:left="692" w:hanging="335"/>
      </w:pPr>
      <w:r w:rsidRPr="00AA4E1B">
        <w:t>niet opgenomen zijn in het kernassortiment van de aanbesteding,</w:t>
      </w:r>
    </w:p>
    <w:p w:rsidR="002A783B" w:rsidRPr="00AA4E1B" w:rsidRDefault="002A783B" w:rsidP="002A783B">
      <w:pPr>
        <w:tabs>
          <w:tab w:val="left" w:pos="1276"/>
        </w:tabs>
        <w:spacing w:after="0"/>
        <w:ind w:left="692"/>
      </w:pPr>
      <w:r w:rsidRPr="00AA4E1B">
        <w:t>én</w:t>
      </w:r>
    </w:p>
    <w:p w:rsidR="002A783B" w:rsidRPr="00AA4E1B" w:rsidRDefault="002A783B" w:rsidP="002A783B">
      <w:pPr>
        <w:numPr>
          <w:ilvl w:val="0"/>
          <w:numId w:val="24"/>
        </w:numPr>
        <w:tabs>
          <w:tab w:val="left" w:pos="1276"/>
        </w:tabs>
        <w:spacing w:after="240"/>
        <w:ind w:left="692" w:hanging="335"/>
      </w:pPr>
      <w:r w:rsidRPr="00AA4E1B">
        <w:t>in de aankondiging van de aanbesteding niet zijn uitgesloten van de aan de aanbesteding onderhavige opdracht.</w:t>
      </w:r>
    </w:p>
    <w:p w:rsidR="00D2479D" w:rsidRPr="00AA4E1B" w:rsidRDefault="005A4F89" w:rsidP="00D2479D">
      <w:pPr>
        <w:tabs>
          <w:tab w:val="left" w:pos="1276"/>
        </w:tabs>
        <w:spacing w:after="240"/>
        <w:rPr>
          <w:u w:val="single"/>
        </w:rPr>
      </w:pPr>
      <w:r w:rsidRPr="00AA4E1B">
        <w:rPr>
          <w:u w:val="single"/>
        </w:rPr>
        <w:t>Prijs:</w:t>
      </w:r>
      <w:r w:rsidR="007B47DB" w:rsidRPr="00AA4E1B">
        <w:rPr>
          <w:u w:val="single"/>
        </w:rPr>
        <w:br/>
      </w:r>
      <w:r w:rsidR="007B47DB" w:rsidRPr="00AA4E1B">
        <w:rPr>
          <w:u w:val="single"/>
        </w:rPr>
        <w:br/>
      </w:r>
      <w:r w:rsidR="00D2479D" w:rsidRPr="00AA4E1B">
        <w:t>De prijzen zoals die bij het indienen van de offerte door de inschrijver in Negometrix worden aangeboden.</w:t>
      </w:r>
      <w:r w:rsidR="00D2479D" w:rsidRPr="00AA4E1B">
        <w:br/>
      </w:r>
      <w:r w:rsidR="00D2479D" w:rsidRPr="00AA4E1B">
        <w:br/>
        <w:t>Naast de geoffreerde prijzen, de prijzen waarover geoffreerde kortingen gelden en de geoffreerde opslagpercentages, mogen voor levering van de aan deze aanbesteding</w:t>
      </w:r>
      <w:r w:rsidR="00AA4E1B" w:rsidRPr="00AA4E1B">
        <w:t xml:space="preserve"> onderhavige producten en bijbe</w:t>
      </w:r>
      <w:r w:rsidR="00D2479D" w:rsidRPr="00AA4E1B">
        <w:t>hoorende service geen aanvullende kosten in rekening worden gebracht.</w:t>
      </w:r>
    </w:p>
    <w:p w:rsidR="00105A8D" w:rsidRPr="00AA4E1B" w:rsidRDefault="00AF4B42" w:rsidP="00105A8D">
      <w:pPr>
        <w:tabs>
          <w:tab w:val="left" w:pos="1276"/>
        </w:tabs>
        <w:spacing w:after="240"/>
      </w:pPr>
      <w:r w:rsidRPr="00AA4E1B">
        <w:rPr>
          <w:u w:val="single"/>
        </w:rPr>
        <w:t>Standaardprijs</w:t>
      </w:r>
      <w:r w:rsidRPr="00AA4E1B">
        <w:rPr>
          <w:u w:val="single"/>
        </w:rPr>
        <w:br/>
      </w:r>
      <w:r w:rsidRPr="00AA4E1B">
        <w:rPr>
          <w:u w:val="single"/>
        </w:rPr>
        <w:br/>
      </w:r>
      <w:r w:rsidRPr="00AA4E1B">
        <w:t>De prijs (exclusief b.t.w.), exclusief korting, waarmee een product is opgenomen in een openbare handelscatalogus van de inschrijver. Als met betrekking tot een prijs die vermeld is in een openbare handelscatalogus in die catalogus niet is aangegeven, dat het een</w:t>
      </w:r>
      <w:r w:rsidRPr="00AA4E1B">
        <w:rPr>
          <w:u w:val="single"/>
        </w:rPr>
        <w:t xml:space="preserve"> </w:t>
      </w:r>
      <w:r w:rsidRPr="00AA4E1B">
        <w:t>prijs betreft waarop een korting in mindering is gebracht, is die prijs een standaard prijs.</w:t>
      </w:r>
    </w:p>
    <w:p w:rsidR="007E4399" w:rsidRPr="00AA4E1B" w:rsidRDefault="007E4399" w:rsidP="007E4399">
      <w:pPr>
        <w:tabs>
          <w:tab w:val="left" w:pos="1276"/>
        </w:tabs>
        <w:spacing w:after="240"/>
        <w:rPr>
          <w:u w:val="single"/>
        </w:rPr>
      </w:pPr>
      <w:r w:rsidRPr="00AA4E1B">
        <w:rPr>
          <w:u w:val="single"/>
        </w:rPr>
        <w:t>Selectiecriteria:</w:t>
      </w:r>
      <w:r w:rsidRPr="00AA4E1B">
        <w:br/>
      </w:r>
      <w:r w:rsidRPr="00AA4E1B">
        <w:br/>
        <w:t>Wensen met de beantwoording waarvan de gegadigde zijn kans om uitgenodigd te worden voor inschrijving kan beïnvloeden.</w:t>
      </w:r>
    </w:p>
    <w:p w:rsidR="004D6078" w:rsidRPr="00AA4E1B" w:rsidRDefault="00AA4E1B" w:rsidP="00505DC0">
      <w:pPr>
        <w:tabs>
          <w:tab w:val="left" w:pos="1276"/>
        </w:tabs>
        <w:spacing w:after="0"/>
        <w:rPr>
          <w:rFonts w:cs="Arial"/>
          <w:lang w:val="nl"/>
        </w:rPr>
      </w:pPr>
      <w:r>
        <w:rPr>
          <w:highlight w:val="green"/>
          <w:u w:val="single"/>
        </w:rPr>
        <w:br w:type="page"/>
      </w:r>
      <w:r w:rsidR="00605BA1" w:rsidRPr="00AA4E1B">
        <w:rPr>
          <w:u w:val="single"/>
        </w:rPr>
        <w:lastRenderedPageBreak/>
        <w:t>Vraag:</w:t>
      </w:r>
      <w:r w:rsidR="00605BA1" w:rsidRPr="00AA4E1B">
        <w:rPr>
          <w:u w:val="single"/>
        </w:rPr>
        <w:br/>
      </w:r>
      <w:r w:rsidR="00605BA1" w:rsidRPr="00AA4E1B">
        <w:rPr>
          <w:u w:val="single"/>
        </w:rPr>
        <w:br/>
      </w:r>
      <w:r w:rsidR="00A63889" w:rsidRPr="00AA4E1B">
        <w:rPr>
          <w:rFonts w:cs="Arial"/>
          <w:lang w:val="nl"/>
        </w:rPr>
        <w:t xml:space="preserve">Een schriftelijke mededeling </w:t>
      </w:r>
      <w:r w:rsidR="00E3763F" w:rsidRPr="00AA4E1B">
        <w:rPr>
          <w:rFonts w:cs="Arial"/>
          <w:lang w:val="nl"/>
        </w:rPr>
        <w:t xml:space="preserve">van- of namens een </w:t>
      </w:r>
      <w:r w:rsidR="00EA3748" w:rsidRPr="00AA4E1B">
        <w:rPr>
          <w:rFonts w:cs="Arial"/>
          <w:lang w:val="nl"/>
        </w:rPr>
        <w:t xml:space="preserve">gegadigde of </w:t>
      </w:r>
      <w:r w:rsidR="00A63889" w:rsidRPr="00AA4E1B">
        <w:rPr>
          <w:rFonts w:cs="Arial"/>
          <w:lang w:val="nl"/>
        </w:rPr>
        <w:t>inschrijver, ingediend conform de procedure die beschreven is in artikel</w:t>
      </w:r>
      <w:r w:rsidR="00505DC0" w:rsidRPr="00AA4E1B">
        <w:rPr>
          <w:rFonts w:cs="Arial"/>
          <w:lang w:val="nl"/>
        </w:rPr>
        <w:t xml:space="preserve"> </w:t>
      </w:r>
      <w:r w:rsidR="0025275B" w:rsidRPr="00AA4E1B">
        <w:rPr>
          <w:rFonts w:cs="Arial"/>
          <w:lang w:val="nl"/>
        </w:rPr>
        <w:t>5</w:t>
      </w:r>
      <w:r w:rsidR="00A63889" w:rsidRPr="00AA4E1B">
        <w:rPr>
          <w:rFonts w:cs="Arial"/>
          <w:lang w:val="nl"/>
        </w:rPr>
        <w:t xml:space="preserve"> van dit document, waarin wordt verzocht</w:t>
      </w:r>
      <w:r w:rsidR="004D6078" w:rsidRPr="00AA4E1B">
        <w:rPr>
          <w:rFonts w:cs="Arial"/>
          <w:lang w:val="nl"/>
        </w:rPr>
        <w:t>:</w:t>
      </w:r>
    </w:p>
    <w:p w:rsidR="00505DC0" w:rsidRPr="00AA4E1B" w:rsidRDefault="00A63889" w:rsidP="009A5958">
      <w:pPr>
        <w:numPr>
          <w:ilvl w:val="0"/>
          <w:numId w:val="10"/>
        </w:numPr>
        <w:tabs>
          <w:tab w:val="left" w:pos="1276"/>
        </w:tabs>
        <w:spacing w:after="0"/>
        <w:rPr>
          <w:rFonts w:cs="Arial"/>
          <w:lang w:val="nl"/>
        </w:rPr>
      </w:pPr>
      <w:r w:rsidRPr="00AA4E1B">
        <w:rPr>
          <w:rFonts w:cs="Arial"/>
          <w:lang w:val="nl"/>
        </w:rPr>
        <w:t xml:space="preserve">om toelichting </w:t>
      </w:r>
      <w:r w:rsidR="004D6078" w:rsidRPr="00AA4E1B">
        <w:rPr>
          <w:rFonts w:cs="Arial"/>
          <w:lang w:val="nl"/>
        </w:rPr>
        <w:t xml:space="preserve">van </w:t>
      </w:r>
      <w:r w:rsidRPr="00AA4E1B">
        <w:rPr>
          <w:rFonts w:cs="Arial"/>
          <w:lang w:val="nl"/>
        </w:rPr>
        <w:t>reeds gepubliceerde stukken.</w:t>
      </w:r>
    </w:p>
    <w:p w:rsidR="009751AD" w:rsidRPr="00AA4E1B" w:rsidRDefault="009751AD" w:rsidP="009751AD">
      <w:pPr>
        <w:tabs>
          <w:tab w:val="left" w:pos="1276"/>
        </w:tabs>
        <w:spacing w:after="0"/>
        <w:ind w:left="697"/>
        <w:rPr>
          <w:rFonts w:cs="Arial"/>
          <w:lang w:val="nl"/>
        </w:rPr>
      </w:pPr>
      <w:r w:rsidRPr="00AA4E1B">
        <w:rPr>
          <w:rFonts w:cs="Arial"/>
          <w:lang w:val="nl"/>
        </w:rPr>
        <w:t>of</w:t>
      </w:r>
    </w:p>
    <w:p w:rsidR="00A63889" w:rsidRPr="00AA4E1B" w:rsidRDefault="00505DC0" w:rsidP="009A5958">
      <w:pPr>
        <w:numPr>
          <w:ilvl w:val="0"/>
          <w:numId w:val="10"/>
        </w:numPr>
        <w:tabs>
          <w:tab w:val="left" w:pos="1276"/>
        </w:tabs>
        <w:spacing w:after="240"/>
        <w:rPr>
          <w:rFonts w:cs="Arial"/>
          <w:lang w:val="nl"/>
        </w:rPr>
      </w:pPr>
      <w:r w:rsidRPr="00AA4E1B">
        <w:rPr>
          <w:rFonts w:cs="Arial"/>
          <w:lang w:val="nl"/>
        </w:rPr>
        <w:t>om aanpassing van gepubliceerde eisen en</w:t>
      </w:r>
      <w:r w:rsidR="005F6AB5" w:rsidRPr="00AA4E1B">
        <w:rPr>
          <w:rFonts w:cs="Arial"/>
          <w:lang w:val="nl"/>
        </w:rPr>
        <w:t>/of wensen, teneinde de eisen/</w:t>
      </w:r>
      <w:r w:rsidRPr="00AA4E1B">
        <w:rPr>
          <w:rFonts w:cs="Arial"/>
          <w:lang w:val="nl"/>
        </w:rPr>
        <w:t>wensen beter te laten aan</w:t>
      </w:r>
      <w:r w:rsidR="00E3763F" w:rsidRPr="00AA4E1B">
        <w:rPr>
          <w:rFonts w:cs="Arial"/>
          <w:lang w:val="nl"/>
        </w:rPr>
        <w:t xml:space="preserve">sluiten bij wat de </w:t>
      </w:r>
      <w:r w:rsidR="005F6AB5" w:rsidRPr="00AA4E1B">
        <w:rPr>
          <w:rFonts w:cs="Arial"/>
          <w:lang w:val="nl"/>
        </w:rPr>
        <w:t>gegadigde/i</w:t>
      </w:r>
      <w:r w:rsidRPr="00AA4E1B">
        <w:rPr>
          <w:rFonts w:cs="Arial"/>
          <w:lang w:val="nl"/>
        </w:rPr>
        <w:t>nschrijver kan</w:t>
      </w:r>
      <w:r w:rsidR="00EA3748" w:rsidRPr="00AA4E1B">
        <w:rPr>
          <w:rFonts w:cs="Arial"/>
          <w:lang w:val="nl"/>
        </w:rPr>
        <w:t>-</w:t>
      </w:r>
      <w:r w:rsidRPr="00AA4E1B">
        <w:rPr>
          <w:rFonts w:cs="Arial"/>
          <w:lang w:val="nl"/>
        </w:rPr>
        <w:t>, of wil aanbieden.</w:t>
      </w:r>
    </w:p>
    <w:p w:rsidR="00A63889" w:rsidRPr="00DA7C05" w:rsidRDefault="00A63889" w:rsidP="00A63889">
      <w:pPr>
        <w:tabs>
          <w:tab w:val="left" w:pos="1276"/>
        </w:tabs>
        <w:spacing w:after="240"/>
        <w:rPr>
          <w:rFonts w:cs="Arial"/>
          <w:lang w:val="nl"/>
        </w:rPr>
      </w:pPr>
      <w:r w:rsidRPr="00AA4E1B">
        <w:rPr>
          <w:rFonts w:cs="Arial"/>
          <w:lang w:val="nl"/>
        </w:rPr>
        <w:t>Een vraag is geen “bezwaar” of “klacht”; deze begrippen zijn eveneens gedefin</w:t>
      </w:r>
      <w:r w:rsidR="00832080" w:rsidRPr="00AA4E1B">
        <w:rPr>
          <w:rFonts w:cs="Arial"/>
          <w:lang w:val="nl"/>
        </w:rPr>
        <w:t>i</w:t>
      </w:r>
      <w:r w:rsidRPr="00AA4E1B">
        <w:rPr>
          <w:rFonts w:cs="Arial"/>
          <w:lang w:val="nl"/>
        </w:rPr>
        <w:t>eerd in dit artikel (1).</w:t>
      </w:r>
    </w:p>
    <w:p w:rsidR="005A4F89" w:rsidRPr="00AA4E1B" w:rsidRDefault="00D96D25" w:rsidP="00846240">
      <w:pPr>
        <w:numPr>
          <w:ilvl w:val="0"/>
          <w:numId w:val="1"/>
        </w:numPr>
        <w:rPr>
          <w:b/>
        </w:rPr>
      </w:pPr>
      <w:r w:rsidRPr="00AA4E1B">
        <w:rPr>
          <w:b/>
        </w:rPr>
        <w:t>De a</w:t>
      </w:r>
      <w:r w:rsidR="005A4F89" w:rsidRPr="00AA4E1B">
        <w:rPr>
          <w:b/>
        </w:rPr>
        <w:t>ard van de aanbesteding</w:t>
      </w:r>
    </w:p>
    <w:p w:rsidR="00D5491C" w:rsidRPr="00AA4E1B" w:rsidRDefault="00D5491C" w:rsidP="00D5491C">
      <w:r w:rsidRPr="00AA4E1B">
        <w:t xml:space="preserve">Het betreft een </w:t>
      </w:r>
      <w:r w:rsidR="00A27359" w:rsidRPr="00AA4E1B">
        <w:t>niet-</w:t>
      </w:r>
      <w:r w:rsidRPr="00AA4E1B">
        <w:t xml:space="preserve">openbare Europese aanbesteding voor </w:t>
      </w:r>
      <w:r w:rsidR="00A27359" w:rsidRPr="00AA4E1B">
        <w:t xml:space="preserve">Stichting Koninklijke Auris Groep en </w:t>
      </w:r>
      <w:r w:rsidRPr="00AA4E1B">
        <w:t>Stichting Koninklijke Kentalis, die valt onder de werk</w:t>
      </w:r>
      <w:r w:rsidR="005B4F2C" w:rsidRPr="00AA4E1B">
        <w:t>ing van de Aanbestedingswet 2016</w:t>
      </w:r>
      <w:r w:rsidRPr="00AA4E1B">
        <w:t>.</w:t>
      </w:r>
      <w:r w:rsidR="00C94FE4" w:rsidRPr="00AA4E1B">
        <w:t xml:space="preserve"> De aanbesteding wordt gehouden in de vorm van een meervoudig onderhandse aanbesteding, die wordt voorafgegaan door een selectie waaraan iedere gegadigde kan deelenemen.</w:t>
      </w:r>
    </w:p>
    <w:p w:rsidR="00475F12" w:rsidRPr="00AA4E1B" w:rsidRDefault="00475F12" w:rsidP="00475F12">
      <w:r w:rsidRPr="00AA4E1B">
        <w:t>De opdrachtgever beoogt om, op grond van de selectie, 5 gegadigden uit te nodigen om in te schrijven.</w:t>
      </w:r>
      <w:r w:rsidRPr="00AA4E1B">
        <w:br/>
        <w:t>Indien minder dan 5 gegadigden zich kwalificeren om uitgenodigd te worden voor inschrijving of minder dan 5 gegadigden gehoor geven aan de uitnodiging om in te schrijven, behoudt de opdrachtgever zich het recht voor om de aanbesteding te doen met minder dan 5 inschrijvers.</w:t>
      </w:r>
    </w:p>
    <w:p w:rsidR="00EC5AE5" w:rsidRPr="00EC5AE5" w:rsidRDefault="00475F12" w:rsidP="00EC5AE5">
      <w:r w:rsidRPr="00AA4E1B">
        <w:t>Gunning vindt plaats op basis van de economisch meest voordelige inschrijving.</w:t>
      </w:r>
      <w:r w:rsidRPr="00AA4E1B">
        <w:br/>
      </w:r>
      <w:r w:rsidRPr="00AA4E1B">
        <w:br/>
        <w:t>Inschrijving op een deel van de opdracht is niet toegestaan en zal als zodanig niet in de aanbesteding worden meegenomen.</w:t>
      </w:r>
      <w:r w:rsidR="00EC5AE5" w:rsidRPr="00AA4E1B">
        <w:br/>
      </w:r>
      <w:r w:rsidR="00EC5AE5" w:rsidRPr="00AA4E1B">
        <w:br/>
        <w:t>Met de inschrijver aan wie de opdracht definitief wordt gegund zal, door ieder van beide stichtingen individueel, een overeenkomst voor 48 maanden worden gesloten.</w:t>
      </w:r>
      <w:r w:rsidR="00EC5AE5" w:rsidRPr="00AA4E1B">
        <w:br/>
        <w:t>De overeenkomst die tussen de inschrijver en één van de stichtingen wordt gesloten geeft de inschrijver en die stichting geen rechten en plichten in relatie tot de overeenkomst die tussen de inschrijver en de andere stichting wordt gesloten.</w:t>
      </w:r>
      <w:r w:rsidR="00EC5AE5" w:rsidRPr="00AA4E1B">
        <w:br/>
        <w:t>Dit houdt, onder meer, in dat het beëindigen van de overeenkomst partijen niet het recht geeft om de andere overeenkomst die op basis van deze aanbesteding is gesloten te beëindigen.</w:t>
      </w:r>
      <w:r w:rsidR="00123B1F">
        <w:br/>
      </w:r>
      <w:r w:rsidR="00123B1F">
        <w:br/>
      </w:r>
      <w:r w:rsidR="00123B1F">
        <w:br/>
      </w:r>
      <w:r w:rsidR="00123B1F">
        <w:br/>
      </w:r>
      <w:r w:rsidR="00123B1F">
        <w:br/>
      </w:r>
      <w:r w:rsidR="00123B1F">
        <w:br/>
      </w:r>
      <w:r w:rsidR="00123B1F">
        <w:br/>
      </w:r>
      <w:r w:rsidR="00123B1F">
        <w:br/>
      </w:r>
    </w:p>
    <w:p w:rsidR="005A4F89" w:rsidRPr="00123B1F" w:rsidRDefault="00D96D25" w:rsidP="00982E41">
      <w:pPr>
        <w:numPr>
          <w:ilvl w:val="0"/>
          <w:numId w:val="1"/>
        </w:numPr>
        <w:rPr>
          <w:b/>
        </w:rPr>
      </w:pPr>
      <w:r w:rsidRPr="00123B1F">
        <w:rPr>
          <w:b/>
        </w:rPr>
        <w:lastRenderedPageBreak/>
        <w:t>Het t</w:t>
      </w:r>
      <w:r w:rsidR="005A4F89" w:rsidRPr="00123B1F">
        <w:rPr>
          <w:b/>
        </w:rPr>
        <w:t>ijdpad</w:t>
      </w:r>
    </w:p>
    <w:p w:rsidR="005A4F89" w:rsidRPr="00123B1F" w:rsidRDefault="00B362D0" w:rsidP="00073CCC">
      <w:pPr>
        <w:tabs>
          <w:tab w:val="left" w:pos="1276"/>
        </w:tabs>
        <w:spacing w:after="120"/>
      </w:pPr>
      <w:r w:rsidRPr="00123B1F">
        <w:t xml:space="preserve">De planning van de </w:t>
      </w:r>
      <w:r w:rsidR="005A4F89" w:rsidRPr="00123B1F">
        <w:t>procedure ziet er in hoofdlijnen als volgt uit:</w:t>
      </w:r>
    </w:p>
    <w:p w:rsidR="00E07102" w:rsidRPr="00123B1F" w:rsidRDefault="00E07102" w:rsidP="00E07102">
      <w:pPr>
        <w:spacing w:after="120"/>
      </w:pPr>
      <w:r w:rsidRPr="00123B1F">
        <w:t>Gesprekken ten behoeve van</w:t>
      </w:r>
      <w:r w:rsidR="00A61D30" w:rsidRPr="00123B1F">
        <w:t xml:space="preserve"> marktverkenning</w:t>
      </w:r>
      <w:r w:rsidR="00A61D30" w:rsidRPr="00123B1F">
        <w:tab/>
      </w:r>
      <w:r w:rsidR="00A61D30" w:rsidRPr="00123B1F">
        <w:tab/>
      </w:r>
      <w:r w:rsidR="00A61D30" w:rsidRPr="00123B1F">
        <w:tab/>
        <w:t>9 januari 2017</w:t>
      </w:r>
    </w:p>
    <w:p w:rsidR="00413552" w:rsidRPr="00123B1F" w:rsidRDefault="00413552" w:rsidP="00413552">
      <w:pPr>
        <w:spacing w:after="240"/>
      </w:pPr>
      <w:r w:rsidRPr="00123B1F">
        <w:t>Aankondiging van de aanbesteding, publicatie van:</w:t>
      </w:r>
      <w:r w:rsidRPr="00123B1F">
        <w:br/>
        <w:t>opdrachtbeschrijving, procedurebeschrijving,</w:t>
      </w:r>
      <w:r w:rsidRPr="00123B1F">
        <w:br/>
        <w:t>uitsluitingsgronden, geschiktheidseisen, technische specificaties</w:t>
      </w:r>
      <w:r w:rsidRPr="00123B1F">
        <w:br/>
        <w:t>en uitvoeringsvoor</w:t>
      </w:r>
      <w:r w:rsidR="004A3ECD">
        <w:t>waarden en selectiecriteria</w:t>
      </w:r>
      <w:r w:rsidR="004A3ECD">
        <w:tab/>
      </w:r>
      <w:r w:rsidR="004A3ECD">
        <w:tab/>
      </w:r>
      <w:r w:rsidR="004A3ECD">
        <w:tab/>
        <w:t>11</w:t>
      </w:r>
      <w:bookmarkStart w:id="0" w:name="_GoBack"/>
      <w:bookmarkEnd w:id="0"/>
      <w:r w:rsidRPr="00123B1F">
        <w:t xml:space="preserve"> januari 2017</w:t>
      </w:r>
    </w:p>
    <w:p w:rsidR="00413552" w:rsidRPr="00123B1F" w:rsidRDefault="00413552" w:rsidP="00413552">
      <w:pPr>
        <w:spacing w:after="240"/>
      </w:pPr>
      <w:r w:rsidRPr="00123B1F">
        <w:t>Uiterste datum voor het indienen van vragen</w:t>
      </w:r>
      <w:r w:rsidRPr="00123B1F">
        <w:br/>
        <w:t>met betrekking tot de gepubliceerde documenten</w:t>
      </w:r>
      <w:r w:rsidRPr="00123B1F">
        <w:br/>
        <w:t>ten behoeve van de eerste nota van inlichtingen</w:t>
      </w:r>
      <w:r w:rsidRPr="00123B1F">
        <w:tab/>
      </w:r>
      <w:r w:rsidRPr="00123B1F">
        <w:tab/>
        <w:t>22 januari 2017</w:t>
      </w:r>
    </w:p>
    <w:p w:rsidR="00413552" w:rsidRPr="00123B1F" w:rsidRDefault="00413552" w:rsidP="00413552">
      <w:pPr>
        <w:spacing w:after="240"/>
      </w:pPr>
      <w:r w:rsidRPr="00123B1F">
        <w:t>Publicatie van de eerste nota van inlichtingen</w:t>
      </w:r>
      <w:r w:rsidRPr="00123B1F">
        <w:tab/>
      </w:r>
      <w:r w:rsidRPr="00123B1F">
        <w:tab/>
      </w:r>
      <w:r w:rsidRPr="00123B1F">
        <w:tab/>
        <w:t>1 februari 2017</w:t>
      </w:r>
    </w:p>
    <w:p w:rsidR="00413552" w:rsidRPr="00123B1F" w:rsidRDefault="00413552" w:rsidP="00413552">
      <w:pPr>
        <w:spacing w:after="240"/>
      </w:pPr>
      <w:r w:rsidRPr="00123B1F">
        <w:t>Uiterste datum voor het indienen van verzoeken</w:t>
      </w:r>
      <w:r w:rsidRPr="00123B1F">
        <w:br/>
        <w:t>om uitnodiging voor inschrijving</w:t>
      </w:r>
      <w:r w:rsidRPr="00123B1F">
        <w:tab/>
      </w:r>
      <w:r w:rsidRPr="00123B1F">
        <w:tab/>
      </w:r>
      <w:r w:rsidRPr="00123B1F">
        <w:tab/>
      </w:r>
      <w:r w:rsidRPr="00123B1F">
        <w:tab/>
        <w:t>15 februari 2017</w:t>
      </w:r>
    </w:p>
    <w:p w:rsidR="00413552" w:rsidRPr="00123B1F" w:rsidRDefault="00413552" w:rsidP="00413552">
      <w:pPr>
        <w:spacing w:after="240"/>
      </w:pPr>
      <w:r w:rsidRPr="00123B1F">
        <w:t>Voorlopige uitnodiging van gegadigden om deel te nemen</w:t>
      </w:r>
      <w:r w:rsidRPr="00123B1F">
        <w:br/>
        <w:t>aan de offertefase (voorlopige uitnodiging voor inschrijving).</w:t>
      </w:r>
      <w:r w:rsidRPr="00123B1F">
        <w:br/>
        <w:t>Afwijzin</w:t>
      </w:r>
      <w:r w:rsidR="007927EB" w:rsidRPr="00123B1F">
        <w:t>g van gegadigden</w:t>
      </w:r>
      <w:r w:rsidR="007927EB" w:rsidRPr="00123B1F">
        <w:tab/>
      </w:r>
      <w:r w:rsidR="007927EB" w:rsidRPr="00123B1F">
        <w:tab/>
      </w:r>
      <w:r w:rsidR="007927EB" w:rsidRPr="00123B1F">
        <w:tab/>
      </w:r>
      <w:r w:rsidR="007927EB" w:rsidRPr="00123B1F">
        <w:tab/>
      </w:r>
      <w:r w:rsidR="007927EB" w:rsidRPr="00123B1F">
        <w:tab/>
        <w:t>23 februari 2017</w:t>
      </w:r>
    </w:p>
    <w:p w:rsidR="00413552" w:rsidRPr="00123B1F" w:rsidRDefault="00413552" w:rsidP="00413552">
      <w:pPr>
        <w:spacing w:after="240"/>
      </w:pPr>
      <w:r w:rsidRPr="00123B1F">
        <w:t>Stand-still periode, periode waarbinnen gegadigden</w:t>
      </w:r>
      <w:r w:rsidRPr="00123B1F">
        <w:br/>
        <w:t>bezwaar kunnen maken tegen een aan hen geri</w:t>
      </w:r>
      <w:r w:rsidR="007927EB" w:rsidRPr="00123B1F">
        <w:t>chte</w:t>
      </w:r>
      <w:r w:rsidR="007927EB" w:rsidRPr="00123B1F">
        <w:br/>
        <w:t>afwijzing</w:t>
      </w:r>
      <w:r w:rsidR="007927EB" w:rsidRPr="00123B1F">
        <w:tab/>
      </w:r>
      <w:r w:rsidR="007927EB" w:rsidRPr="00123B1F">
        <w:tab/>
      </w:r>
      <w:r w:rsidR="007927EB" w:rsidRPr="00123B1F">
        <w:tab/>
      </w:r>
      <w:r w:rsidR="007927EB" w:rsidRPr="00123B1F">
        <w:tab/>
      </w:r>
      <w:r w:rsidR="007927EB" w:rsidRPr="00123B1F">
        <w:tab/>
      </w:r>
      <w:r w:rsidR="007927EB" w:rsidRPr="00123B1F">
        <w:tab/>
      </w:r>
      <w:r w:rsidR="007927EB" w:rsidRPr="00123B1F">
        <w:tab/>
        <w:t xml:space="preserve">24 februari </w:t>
      </w:r>
      <w:r w:rsidRPr="00123B1F">
        <w:t>to</w:t>
      </w:r>
      <w:r w:rsidR="007927EB" w:rsidRPr="00123B1F">
        <w:t>t en met</w:t>
      </w:r>
      <w:r w:rsidR="007927EB" w:rsidRPr="00123B1F">
        <w:br/>
      </w:r>
      <w:r w:rsidR="007927EB" w:rsidRPr="00123B1F">
        <w:tab/>
      </w:r>
      <w:r w:rsidR="007927EB" w:rsidRPr="00123B1F">
        <w:tab/>
      </w:r>
      <w:r w:rsidR="007927EB" w:rsidRPr="00123B1F">
        <w:tab/>
      </w:r>
      <w:r w:rsidR="007927EB" w:rsidRPr="00123B1F">
        <w:tab/>
      </w:r>
      <w:r w:rsidR="007927EB" w:rsidRPr="00123B1F">
        <w:tab/>
      </w:r>
      <w:r w:rsidR="007927EB" w:rsidRPr="00123B1F">
        <w:tab/>
      </w:r>
      <w:r w:rsidR="007927EB" w:rsidRPr="00123B1F">
        <w:tab/>
      </w:r>
      <w:r w:rsidR="007927EB" w:rsidRPr="00123B1F">
        <w:tab/>
        <w:t>15 maart 2017</w:t>
      </w:r>
    </w:p>
    <w:p w:rsidR="00413552" w:rsidRPr="00123B1F" w:rsidRDefault="007927EB" w:rsidP="00413552">
      <w:pPr>
        <w:spacing w:after="240"/>
      </w:pPr>
      <w:r w:rsidRPr="00123B1F">
        <w:t>Uitnodiging van gegadigden om deel te nemen</w:t>
      </w:r>
      <w:r w:rsidRPr="00123B1F">
        <w:br/>
        <w:t>aan de offertefase</w:t>
      </w:r>
      <w:r w:rsidR="00413552" w:rsidRPr="00123B1F">
        <w:t>.</w:t>
      </w:r>
      <w:r w:rsidR="00413552" w:rsidRPr="00123B1F">
        <w:br/>
        <w:t>Publicatie van</w:t>
      </w:r>
      <w:r w:rsidRPr="00123B1F">
        <w:t>:</w:t>
      </w:r>
      <w:r w:rsidR="00413552" w:rsidRPr="00123B1F">
        <w:t xml:space="preserve"> </w:t>
      </w:r>
      <w:r w:rsidRPr="00123B1F">
        <w:t>gunningscriteria en prijslijst</w:t>
      </w:r>
      <w:r w:rsidRPr="00123B1F">
        <w:tab/>
      </w:r>
      <w:r w:rsidRPr="00123B1F">
        <w:tab/>
      </w:r>
      <w:r w:rsidRPr="00123B1F">
        <w:tab/>
        <w:t>16 maart 2017</w:t>
      </w:r>
    </w:p>
    <w:p w:rsidR="00413552" w:rsidRPr="00123B1F" w:rsidRDefault="00413552" w:rsidP="00413552">
      <w:pPr>
        <w:spacing w:after="240"/>
      </w:pPr>
      <w:r w:rsidRPr="00123B1F">
        <w:t>Uiterste datum voor het indienen van vragen</w:t>
      </w:r>
      <w:r w:rsidRPr="00123B1F">
        <w:br/>
        <w:t>met betrekking tot de gepubliceerde documenten</w:t>
      </w:r>
      <w:r w:rsidRPr="00123B1F">
        <w:br/>
        <w:t>ten behoeve van de tweede nota va</w:t>
      </w:r>
      <w:r w:rsidR="007927EB" w:rsidRPr="00123B1F">
        <w:t>n inlichtingen</w:t>
      </w:r>
      <w:r w:rsidR="007927EB" w:rsidRPr="00123B1F">
        <w:tab/>
      </w:r>
      <w:r w:rsidR="007927EB" w:rsidRPr="00123B1F">
        <w:tab/>
        <w:t>26 maart 2017</w:t>
      </w:r>
    </w:p>
    <w:p w:rsidR="00413552" w:rsidRPr="00123B1F" w:rsidRDefault="00413552" w:rsidP="00413552">
      <w:pPr>
        <w:spacing w:after="240"/>
      </w:pPr>
      <w:r w:rsidRPr="00123B1F">
        <w:t>Publicatie van de tweede nota van</w:t>
      </w:r>
      <w:r w:rsidR="004145BD" w:rsidRPr="00123B1F">
        <w:t xml:space="preserve"> inlichtingen</w:t>
      </w:r>
      <w:r w:rsidR="004145BD" w:rsidRPr="00123B1F">
        <w:tab/>
      </w:r>
      <w:r w:rsidR="004145BD" w:rsidRPr="00123B1F">
        <w:tab/>
      </w:r>
      <w:r w:rsidR="004145BD" w:rsidRPr="00123B1F">
        <w:tab/>
        <w:t>3 april 2017</w:t>
      </w:r>
    </w:p>
    <w:p w:rsidR="00413552" w:rsidRPr="00123B1F" w:rsidRDefault="00413552" w:rsidP="00413552">
      <w:pPr>
        <w:spacing w:after="240"/>
      </w:pPr>
      <w:r w:rsidRPr="00123B1F">
        <w:t xml:space="preserve">Uiterste datum voor het indienen </w:t>
      </w:r>
      <w:r w:rsidR="004145BD" w:rsidRPr="00123B1F">
        <w:t>van offertes</w:t>
      </w:r>
      <w:r w:rsidR="004145BD" w:rsidRPr="00123B1F">
        <w:tab/>
      </w:r>
      <w:r w:rsidR="004145BD" w:rsidRPr="00123B1F">
        <w:tab/>
      </w:r>
      <w:r w:rsidR="004145BD" w:rsidRPr="00123B1F">
        <w:tab/>
        <w:t>13 april 2017</w:t>
      </w:r>
    </w:p>
    <w:p w:rsidR="00413552" w:rsidRPr="00123B1F" w:rsidRDefault="00413552" w:rsidP="00413552">
      <w:pPr>
        <w:spacing w:after="240"/>
      </w:pPr>
      <w:r w:rsidRPr="00123B1F">
        <w:t>Afwijzing en voor</w:t>
      </w:r>
      <w:r w:rsidR="008845C2" w:rsidRPr="00123B1F">
        <w:t>lopige gunning</w:t>
      </w:r>
      <w:r w:rsidR="008845C2" w:rsidRPr="00123B1F">
        <w:tab/>
      </w:r>
      <w:r w:rsidR="008845C2" w:rsidRPr="00123B1F">
        <w:tab/>
      </w:r>
      <w:r w:rsidR="008845C2" w:rsidRPr="00123B1F">
        <w:tab/>
      </w:r>
      <w:r w:rsidR="008845C2" w:rsidRPr="00123B1F">
        <w:tab/>
        <w:t>27 april 2017</w:t>
      </w:r>
    </w:p>
    <w:p w:rsidR="008845C2" w:rsidRPr="00123B1F" w:rsidRDefault="008845C2" w:rsidP="008845C2">
      <w:pPr>
        <w:spacing w:after="240"/>
      </w:pPr>
      <w:r w:rsidRPr="00123B1F">
        <w:t>Stand-still periode, periode waarbinnen inschrijvers</w:t>
      </w:r>
      <w:r w:rsidRPr="00123B1F">
        <w:br/>
        <w:t>bezwaar kunnen maken tegen een aan hen gerichte</w:t>
      </w:r>
      <w:r w:rsidRPr="00123B1F">
        <w:br/>
        <w:t>afwijzing</w:t>
      </w:r>
      <w:r w:rsidRPr="00123B1F">
        <w:tab/>
      </w:r>
      <w:r w:rsidRPr="00123B1F">
        <w:tab/>
      </w:r>
      <w:r w:rsidRPr="00123B1F">
        <w:tab/>
      </w:r>
      <w:r w:rsidRPr="00123B1F">
        <w:tab/>
      </w:r>
      <w:r w:rsidRPr="00123B1F">
        <w:tab/>
      </w:r>
      <w:r w:rsidRPr="00123B1F">
        <w:tab/>
      </w:r>
      <w:r w:rsidRPr="00123B1F">
        <w:tab/>
        <w:t>28 april tot en met</w:t>
      </w:r>
      <w:r w:rsidRPr="00123B1F">
        <w:br/>
      </w:r>
      <w:r w:rsidRPr="00123B1F">
        <w:tab/>
      </w:r>
      <w:r w:rsidRPr="00123B1F">
        <w:tab/>
      </w:r>
      <w:r w:rsidRPr="00123B1F">
        <w:tab/>
      </w:r>
      <w:r w:rsidRPr="00123B1F">
        <w:tab/>
      </w:r>
      <w:r w:rsidRPr="00123B1F">
        <w:tab/>
      </w:r>
      <w:r w:rsidRPr="00123B1F">
        <w:tab/>
      </w:r>
      <w:r w:rsidRPr="00123B1F">
        <w:tab/>
      </w:r>
      <w:r w:rsidRPr="00123B1F">
        <w:tab/>
        <w:t>17 mei 2017</w:t>
      </w:r>
    </w:p>
    <w:p w:rsidR="00283EF3" w:rsidRPr="00123B1F" w:rsidRDefault="00283EF3" w:rsidP="00413552">
      <w:pPr>
        <w:spacing w:after="240"/>
      </w:pPr>
      <w:r w:rsidRPr="00123B1F">
        <w:lastRenderedPageBreak/>
        <w:t>Test van het aangeboden printpapier en</w:t>
      </w:r>
      <w:r w:rsidRPr="00123B1F">
        <w:br/>
        <w:t>papier voor het correspondentiedrukwerk</w:t>
      </w:r>
      <w:r w:rsidRPr="00123B1F">
        <w:tab/>
      </w:r>
      <w:r w:rsidRPr="00123B1F">
        <w:tab/>
      </w:r>
      <w:r w:rsidRPr="00123B1F">
        <w:tab/>
        <w:t>28 april tot en met</w:t>
      </w:r>
      <w:r w:rsidRPr="00123B1F">
        <w:br/>
      </w:r>
      <w:r w:rsidRPr="00123B1F">
        <w:tab/>
      </w:r>
      <w:r w:rsidRPr="00123B1F">
        <w:tab/>
      </w:r>
      <w:r w:rsidRPr="00123B1F">
        <w:tab/>
      </w:r>
      <w:r w:rsidRPr="00123B1F">
        <w:tab/>
      </w:r>
      <w:r w:rsidRPr="00123B1F">
        <w:tab/>
      </w:r>
      <w:r w:rsidRPr="00123B1F">
        <w:tab/>
      </w:r>
      <w:r w:rsidRPr="00123B1F">
        <w:tab/>
      </w:r>
      <w:r w:rsidRPr="00123B1F">
        <w:tab/>
        <w:t>5 mei 2017</w:t>
      </w:r>
    </w:p>
    <w:p w:rsidR="00413552" w:rsidRPr="00123B1F" w:rsidRDefault="00413552" w:rsidP="00413552">
      <w:pPr>
        <w:spacing w:after="240"/>
      </w:pPr>
      <w:r w:rsidRPr="00123B1F">
        <w:t>Verifi</w:t>
      </w:r>
      <w:r w:rsidR="00283EF3" w:rsidRPr="00123B1F">
        <w:t>catiegesprek</w:t>
      </w:r>
      <w:r w:rsidR="00283EF3" w:rsidRPr="00123B1F">
        <w:tab/>
      </w:r>
      <w:r w:rsidR="00283EF3" w:rsidRPr="00123B1F">
        <w:tab/>
      </w:r>
      <w:r w:rsidR="00283EF3" w:rsidRPr="00123B1F">
        <w:tab/>
      </w:r>
      <w:r w:rsidR="00283EF3" w:rsidRPr="00123B1F">
        <w:tab/>
      </w:r>
      <w:r w:rsidR="00283EF3" w:rsidRPr="00123B1F">
        <w:tab/>
      </w:r>
      <w:r w:rsidR="00283EF3" w:rsidRPr="00123B1F">
        <w:tab/>
        <w:t>9 mei 2017</w:t>
      </w:r>
    </w:p>
    <w:p w:rsidR="00413552" w:rsidRPr="00123B1F" w:rsidRDefault="00413552" w:rsidP="00413552">
      <w:pPr>
        <w:spacing w:after="240"/>
        <w:ind w:left="2832" w:hanging="2832"/>
      </w:pPr>
      <w:r w:rsidRPr="00123B1F">
        <w:t>Eventueel tweede verif</w:t>
      </w:r>
      <w:r w:rsidR="00283EF3" w:rsidRPr="00123B1F">
        <w:t>icatiegesprek</w:t>
      </w:r>
      <w:r w:rsidR="00283EF3" w:rsidRPr="00123B1F">
        <w:tab/>
      </w:r>
      <w:r w:rsidR="00283EF3" w:rsidRPr="00123B1F">
        <w:tab/>
      </w:r>
      <w:r w:rsidR="00283EF3" w:rsidRPr="00123B1F">
        <w:tab/>
      </w:r>
      <w:r w:rsidR="00283EF3" w:rsidRPr="00123B1F">
        <w:tab/>
        <w:t>16 mei 2017</w:t>
      </w:r>
    </w:p>
    <w:p w:rsidR="00413552" w:rsidRPr="00123B1F" w:rsidRDefault="00413552" w:rsidP="00413552">
      <w:pPr>
        <w:spacing w:after="240"/>
        <w:ind w:left="2832" w:hanging="2832"/>
      </w:pPr>
      <w:r w:rsidRPr="00123B1F">
        <w:t>Definiti</w:t>
      </w:r>
      <w:r w:rsidR="00283EF3" w:rsidRPr="00123B1F">
        <w:t>eve gunning</w:t>
      </w:r>
      <w:r w:rsidR="00283EF3" w:rsidRPr="00123B1F">
        <w:tab/>
      </w:r>
      <w:r w:rsidR="00283EF3" w:rsidRPr="00123B1F">
        <w:tab/>
      </w:r>
      <w:r w:rsidR="00283EF3" w:rsidRPr="00123B1F">
        <w:tab/>
      </w:r>
      <w:r w:rsidR="00283EF3" w:rsidRPr="00123B1F">
        <w:tab/>
      </w:r>
      <w:r w:rsidR="00283EF3" w:rsidRPr="00123B1F">
        <w:tab/>
      </w:r>
      <w:r w:rsidR="00283EF3" w:rsidRPr="00123B1F">
        <w:tab/>
        <w:t>18 mei 2017</w:t>
      </w:r>
    </w:p>
    <w:p w:rsidR="00413552" w:rsidRPr="00123B1F" w:rsidRDefault="00413552" w:rsidP="00283EF3">
      <w:pPr>
        <w:spacing w:after="240"/>
        <w:ind w:left="2832" w:hanging="2832"/>
      </w:pPr>
      <w:r w:rsidRPr="00123B1F">
        <w:t>Start contr</w:t>
      </w:r>
      <w:r w:rsidR="00283EF3" w:rsidRPr="00123B1F">
        <w:t>actperiode</w:t>
      </w:r>
      <w:r w:rsidR="00283EF3" w:rsidRPr="00123B1F">
        <w:tab/>
      </w:r>
      <w:r w:rsidR="00283EF3" w:rsidRPr="00123B1F">
        <w:tab/>
      </w:r>
      <w:r w:rsidR="00283EF3" w:rsidRPr="00123B1F">
        <w:tab/>
      </w:r>
      <w:r w:rsidR="00283EF3" w:rsidRPr="00123B1F">
        <w:tab/>
      </w:r>
      <w:r w:rsidR="00283EF3" w:rsidRPr="00123B1F">
        <w:tab/>
      </w:r>
      <w:r w:rsidR="00283EF3" w:rsidRPr="00123B1F">
        <w:tab/>
        <w:t>7 juni 2017</w:t>
      </w:r>
    </w:p>
    <w:p w:rsidR="00E07102" w:rsidRPr="00DA7C05" w:rsidRDefault="00283EF3" w:rsidP="00E07102">
      <w:pPr>
        <w:spacing w:after="240"/>
      </w:pPr>
      <w:r w:rsidRPr="00123B1F">
        <w:t>Gegadigden en i</w:t>
      </w:r>
      <w:r w:rsidR="00E07102" w:rsidRPr="00123B1F">
        <w:t>nschrijvers dienen zich te conformeren aan deze planning.</w:t>
      </w:r>
      <w:r w:rsidR="00E07102" w:rsidRPr="00123B1F">
        <w:br/>
        <w:t>Aan deze planning kunnen geen rechten worden ontleend.</w:t>
      </w:r>
    </w:p>
    <w:p w:rsidR="005A4F89" w:rsidRPr="00123B1F" w:rsidRDefault="00D96D25" w:rsidP="00982E41">
      <w:pPr>
        <w:numPr>
          <w:ilvl w:val="0"/>
          <w:numId w:val="1"/>
        </w:numPr>
        <w:rPr>
          <w:b/>
        </w:rPr>
      </w:pPr>
      <w:r w:rsidRPr="00123B1F">
        <w:rPr>
          <w:b/>
        </w:rPr>
        <w:t>De c</w:t>
      </w:r>
      <w:r w:rsidR="002665BD" w:rsidRPr="00123B1F">
        <w:rPr>
          <w:b/>
        </w:rPr>
        <w:t>ommunicatie</w:t>
      </w:r>
    </w:p>
    <w:p w:rsidR="00686B27" w:rsidRPr="00123B1F" w:rsidRDefault="002665BD" w:rsidP="00686B27">
      <w:pPr>
        <w:spacing w:after="0"/>
      </w:pPr>
      <w:r w:rsidRPr="00123B1F">
        <w:t>De communicatie met betrekking tot deze aanbesteding</w:t>
      </w:r>
      <w:r w:rsidR="0001713C" w:rsidRPr="00123B1F">
        <w:t xml:space="preserve"> </w:t>
      </w:r>
      <w:r w:rsidRPr="00123B1F">
        <w:t>geschiedt</w:t>
      </w:r>
      <w:r w:rsidR="009C4728" w:rsidRPr="00123B1F">
        <w:t>, vanaf de aankondiging</w:t>
      </w:r>
      <w:r w:rsidRPr="00123B1F">
        <w:t xml:space="preserve"> tot aan het moment van afwijzing en</w:t>
      </w:r>
      <w:r w:rsidR="00CD79B9" w:rsidRPr="00123B1F">
        <w:t xml:space="preserve"> voorlopige gunning </w:t>
      </w:r>
      <w:r w:rsidR="00982E41" w:rsidRPr="00123B1F">
        <w:t>via Negometrix</w:t>
      </w:r>
      <w:r w:rsidR="00DD20A4" w:rsidRPr="00123B1F">
        <w:t>, op de wijze als door de o</w:t>
      </w:r>
      <w:r w:rsidRPr="00123B1F">
        <w:t>pdrachtgever in Negometrix is weergegeven.</w:t>
      </w:r>
      <w:r w:rsidR="009C353C" w:rsidRPr="00123B1F">
        <w:br/>
      </w:r>
      <w:r w:rsidR="009C353C" w:rsidRPr="00123B1F">
        <w:br/>
        <w:t>Echter, de opdrachtgever kan, indien hij toelichting wenst op een on</w:t>
      </w:r>
      <w:r w:rsidR="005111B9" w:rsidRPr="00123B1F">
        <w:t>tvangen</w:t>
      </w:r>
    </w:p>
    <w:p w:rsidR="00686B27" w:rsidRPr="00123B1F" w:rsidRDefault="00686B27" w:rsidP="00686B27">
      <w:pPr>
        <w:numPr>
          <w:ilvl w:val="0"/>
          <w:numId w:val="25"/>
        </w:numPr>
        <w:spacing w:after="0"/>
      </w:pPr>
      <w:r w:rsidRPr="00123B1F">
        <w:t>verzoek om uitnodiging voor inschrijving</w:t>
      </w:r>
    </w:p>
    <w:p w:rsidR="00686B27" w:rsidRPr="00123B1F" w:rsidRDefault="00686B27" w:rsidP="00686B27">
      <w:pPr>
        <w:spacing w:after="0"/>
      </w:pPr>
      <w:r w:rsidRPr="00123B1F">
        <w:t>resp.</w:t>
      </w:r>
    </w:p>
    <w:p w:rsidR="00686B27" w:rsidRPr="00123B1F" w:rsidRDefault="009C353C" w:rsidP="00686B27">
      <w:pPr>
        <w:numPr>
          <w:ilvl w:val="0"/>
          <w:numId w:val="25"/>
        </w:numPr>
        <w:spacing w:after="0"/>
        <w:ind w:left="692" w:hanging="335"/>
      </w:pPr>
      <w:r w:rsidRPr="00123B1F">
        <w:t>offerte</w:t>
      </w:r>
      <w:r w:rsidR="005111B9" w:rsidRPr="00123B1F">
        <w:t>,</w:t>
      </w:r>
    </w:p>
    <w:p w:rsidR="002665BD" w:rsidRPr="00123B1F" w:rsidRDefault="009C353C" w:rsidP="00686B27">
      <w:pPr>
        <w:spacing w:after="240"/>
      </w:pPr>
      <w:r w:rsidRPr="00123B1F">
        <w:t xml:space="preserve">het initiatief nemen om mondeling te communiceren met de </w:t>
      </w:r>
      <w:r w:rsidR="00686B27" w:rsidRPr="00123B1F">
        <w:t xml:space="preserve">gegadigde resp. de </w:t>
      </w:r>
      <w:r w:rsidRPr="00123B1F">
        <w:t xml:space="preserve">inschrijver die </w:t>
      </w:r>
      <w:r w:rsidR="007B1DE6" w:rsidRPr="00123B1F">
        <w:t xml:space="preserve">het verzoek resp. </w:t>
      </w:r>
      <w:r w:rsidRPr="00123B1F">
        <w:t>de offerte heeft ing</w:t>
      </w:r>
      <w:r w:rsidR="006D6A75" w:rsidRPr="00123B1F">
        <w:t>e</w:t>
      </w:r>
      <w:r w:rsidRPr="00123B1F">
        <w:t>diend, teneinde</w:t>
      </w:r>
      <w:r w:rsidR="00F427DA" w:rsidRPr="00123B1F">
        <w:t xml:space="preserve"> de </w:t>
      </w:r>
      <w:r w:rsidRPr="00123B1F">
        <w:t>toelichting te verkrijgen.</w:t>
      </w:r>
      <w:r w:rsidR="00DF196B" w:rsidRPr="00123B1F">
        <w:br/>
      </w:r>
      <w:r w:rsidR="00101706" w:rsidRPr="00123B1F">
        <w:br/>
      </w:r>
      <w:r w:rsidR="002665BD" w:rsidRPr="00123B1F">
        <w:t xml:space="preserve">Vragen met betrekking tot de gepubliceerde documenten kunnen derhalve uitsluitend via </w:t>
      </w:r>
      <w:r w:rsidR="00AC0A2B" w:rsidRPr="00123B1F">
        <w:t xml:space="preserve">de Vraag &amp; Antwoordmodule in </w:t>
      </w:r>
      <w:r w:rsidR="002665BD" w:rsidRPr="00123B1F">
        <w:t>Negometrix worden gesteld.</w:t>
      </w:r>
      <w:r w:rsidR="002665BD" w:rsidRPr="00123B1F">
        <w:br/>
        <w:t>De gestelde vrage</w:t>
      </w:r>
      <w:r w:rsidR="00DD20A4" w:rsidRPr="00123B1F">
        <w:t>n worden via</w:t>
      </w:r>
      <w:r w:rsidR="00AC0A2B" w:rsidRPr="00123B1F">
        <w:t xml:space="preserve"> de Vraag</w:t>
      </w:r>
      <w:r w:rsidR="00DD20A4" w:rsidRPr="00123B1F">
        <w:t xml:space="preserve"> </w:t>
      </w:r>
      <w:r w:rsidR="00AC0A2B" w:rsidRPr="00123B1F">
        <w:t>&amp; Antwoord</w:t>
      </w:r>
      <w:r w:rsidR="00ED3194" w:rsidRPr="00123B1F">
        <w:t xml:space="preserve"> </w:t>
      </w:r>
      <w:r w:rsidR="00AC0A2B" w:rsidRPr="00123B1F">
        <w:t xml:space="preserve">module in </w:t>
      </w:r>
      <w:r w:rsidR="00B56D3F" w:rsidRPr="00123B1F">
        <w:t>Negometrix, in twee</w:t>
      </w:r>
      <w:r w:rsidR="00DF196B" w:rsidRPr="00123B1F">
        <w:t xml:space="preserve"> </w:t>
      </w:r>
      <w:r w:rsidR="002665BD" w:rsidRPr="00123B1F">
        <w:t>nota</w:t>
      </w:r>
      <w:r w:rsidR="00B56D3F" w:rsidRPr="00123B1F">
        <w:t xml:space="preserve">’s </w:t>
      </w:r>
      <w:r w:rsidR="002665BD" w:rsidRPr="00123B1F">
        <w:t>van inlichtingen, beantwoord, zonder namen te noeme</w:t>
      </w:r>
      <w:r w:rsidR="00A37E35" w:rsidRPr="00123B1F">
        <w:t>n v</w:t>
      </w:r>
      <w:r w:rsidR="00EB4479" w:rsidRPr="00123B1F">
        <w:t>an partijen die aan de aanbesteding</w:t>
      </w:r>
      <w:r w:rsidR="00A37E35" w:rsidRPr="00123B1F">
        <w:t xml:space="preserve"> deelnemen of van personen die deze partijen vertegenwoordigen</w:t>
      </w:r>
      <w:r w:rsidR="002665BD" w:rsidRPr="00123B1F">
        <w:t>.</w:t>
      </w:r>
      <w:r w:rsidR="002665BD" w:rsidRPr="00123B1F">
        <w:br/>
      </w:r>
      <w:r w:rsidR="002665BD" w:rsidRPr="00123B1F">
        <w:br/>
      </w:r>
      <w:r w:rsidR="00DD20A4" w:rsidRPr="00123B1F">
        <w:t>Het rechtstreeks benaderen van de o</w:t>
      </w:r>
      <w:r w:rsidR="002665BD" w:rsidRPr="00123B1F">
        <w:t>pdrachtgever voor informatie die betre</w:t>
      </w:r>
      <w:r w:rsidR="00436CFD" w:rsidRPr="00123B1F">
        <w:t>kking heeft op deze procedure</w:t>
      </w:r>
      <w:r w:rsidR="002665BD" w:rsidRPr="00123B1F">
        <w:t xml:space="preserve"> </w:t>
      </w:r>
      <w:r w:rsidR="00436CFD" w:rsidRPr="00123B1F">
        <w:t xml:space="preserve">of op de in deze procedure opgenomen aanbesteding </w:t>
      </w:r>
      <w:r w:rsidR="002665BD" w:rsidRPr="00123B1F">
        <w:t>kan</w:t>
      </w:r>
      <w:r w:rsidR="0086667E" w:rsidRPr="00123B1F">
        <w:t>, behoudens de in dit a</w:t>
      </w:r>
      <w:r w:rsidR="00B10A33" w:rsidRPr="00123B1F">
        <w:t>rtikel beschreven uitzondering</w:t>
      </w:r>
      <w:r w:rsidR="0086667E" w:rsidRPr="00123B1F">
        <w:t xml:space="preserve"> (geven van door de opdrachtgever gevraagde toelichting) </w:t>
      </w:r>
      <w:r w:rsidR="002665BD" w:rsidRPr="00123B1F">
        <w:t xml:space="preserve">uitsluiting </w:t>
      </w:r>
      <w:r w:rsidR="00083543" w:rsidRPr="00123B1F">
        <w:t xml:space="preserve">van verdere deelname aan de aanbesteding </w:t>
      </w:r>
      <w:r w:rsidR="002665BD" w:rsidRPr="00123B1F">
        <w:t>tot gevolg hebben.</w:t>
      </w:r>
    </w:p>
    <w:p w:rsidR="002665BD" w:rsidRPr="00123B1F" w:rsidRDefault="0057269B" w:rsidP="002665BD">
      <w:pPr>
        <w:spacing w:after="240"/>
      </w:pPr>
      <w:r w:rsidRPr="00123B1F">
        <w:t xml:space="preserve">Indien </w:t>
      </w:r>
      <w:r w:rsidR="00B10A33" w:rsidRPr="00123B1F">
        <w:t xml:space="preserve">gegadigden en </w:t>
      </w:r>
      <w:r w:rsidR="00DD20A4" w:rsidRPr="00123B1F">
        <w:t>i</w:t>
      </w:r>
      <w:r w:rsidR="002665BD" w:rsidRPr="00123B1F">
        <w:t>nschrijver</w:t>
      </w:r>
      <w:r w:rsidR="00530466" w:rsidRPr="00123B1F">
        <w:t>s</w:t>
      </w:r>
      <w:r w:rsidR="002665BD" w:rsidRPr="00123B1F">
        <w:t xml:space="preserve"> technische vragen </w:t>
      </w:r>
      <w:r w:rsidR="00530466" w:rsidRPr="00123B1F">
        <w:t>hebben</w:t>
      </w:r>
      <w:r w:rsidR="002665BD" w:rsidRPr="00123B1F">
        <w:t xml:space="preserve"> met betrekking tot de werking van het </w:t>
      </w:r>
      <w:r w:rsidR="00DD20A4" w:rsidRPr="00123B1F">
        <w:t>platform Negometrix,</w:t>
      </w:r>
      <w:r w:rsidR="00073D48" w:rsidRPr="00123B1F">
        <w:t xml:space="preserve"> adviseert de opdrachtgever</w:t>
      </w:r>
      <w:r w:rsidR="00530466" w:rsidRPr="00123B1F">
        <w:t xml:space="preserve"> hen</w:t>
      </w:r>
      <w:r w:rsidR="00905D3D" w:rsidRPr="00123B1F">
        <w:t xml:space="preserve"> na</w:t>
      </w:r>
      <w:r w:rsidR="002665BD" w:rsidRPr="00123B1F">
        <w:t>drukkelijk om zich te wenden tot de Servicedesk van Negometrix. De contactgegevens van de Servicedesk zijn op de site van Negometrix weergegeven.</w:t>
      </w:r>
    </w:p>
    <w:p w:rsidR="002665BD" w:rsidRPr="004A5FE0" w:rsidRDefault="002665BD" w:rsidP="002665BD">
      <w:pPr>
        <w:spacing w:after="240"/>
      </w:pPr>
      <w:r w:rsidRPr="00123B1F">
        <w:t>Communicatie geschiedt uitsluitend in de Nederlandse taal.</w:t>
      </w:r>
    </w:p>
    <w:p w:rsidR="005A4F89" w:rsidRPr="00123B1F" w:rsidRDefault="002665BD" w:rsidP="00982E41">
      <w:pPr>
        <w:numPr>
          <w:ilvl w:val="0"/>
          <w:numId w:val="1"/>
        </w:numPr>
        <w:rPr>
          <w:b/>
        </w:rPr>
      </w:pPr>
      <w:r w:rsidRPr="00123B1F">
        <w:rPr>
          <w:b/>
        </w:rPr>
        <w:lastRenderedPageBreak/>
        <w:t>Het stellen van vragen</w:t>
      </w:r>
      <w:r w:rsidR="00987353" w:rsidRPr="00123B1F">
        <w:rPr>
          <w:b/>
        </w:rPr>
        <w:t xml:space="preserve"> door </w:t>
      </w:r>
      <w:r w:rsidR="004679D7" w:rsidRPr="00123B1F">
        <w:rPr>
          <w:b/>
        </w:rPr>
        <w:t xml:space="preserve">gegadigden en </w:t>
      </w:r>
      <w:r w:rsidR="00A72FD7" w:rsidRPr="00123B1F">
        <w:rPr>
          <w:b/>
        </w:rPr>
        <w:t>inschrijvers</w:t>
      </w:r>
    </w:p>
    <w:p w:rsidR="005E1798" w:rsidRPr="00123B1F" w:rsidRDefault="004A5FE0" w:rsidP="005E1798">
      <w:pPr>
        <w:spacing w:after="240"/>
      </w:pPr>
      <w:r w:rsidRPr="00123B1F">
        <w:t xml:space="preserve">De opdrachtgever adviseert </w:t>
      </w:r>
      <w:r w:rsidR="004679D7" w:rsidRPr="00123B1F">
        <w:t xml:space="preserve">gegadigden en </w:t>
      </w:r>
      <w:r w:rsidRPr="00123B1F">
        <w:t>inschrijvers nadrukkelijk om gebruik te maken van de geboden ge</w:t>
      </w:r>
      <w:r w:rsidR="005E1798" w:rsidRPr="00123B1F">
        <w:t>legenheid om vragen te stellen.</w:t>
      </w:r>
    </w:p>
    <w:p w:rsidR="004A5FE0" w:rsidRPr="00123B1F" w:rsidRDefault="004A5FE0" w:rsidP="004A5FE0">
      <w:pPr>
        <w:spacing w:after="0"/>
      </w:pPr>
      <w:r w:rsidRPr="00123B1F">
        <w:t>De functie van de vragenrondes is tweeledig:</w:t>
      </w:r>
    </w:p>
    <w:p w:rsidR="004A5FE0" w:rsidRPr="00123B1F" w:rsidRDefault="005E1798" w:rsidP="009A5958">
      <w:pPr>
        <w:numPr>
          <w:ilvl w:val="0"/>
          <w:numId w:val="21"/>
        </w:numPr>
        <w:spacing w:after="0"/>
      </w:pPr>
      <w:r w:rsidRPr="00123B1F">
        <w:t>Gegadigden en i</w:t>
      </w:r>
      <w:r w:rsidR="004A5FE0" w:rsidRPr="00123B1F">
        <w:t>nschrijvers kunnen de opdrachtgever vragen om toelichting van reeds gepubliceerde stukken.</w:t>
      </w:r>
    </w:p>
    <w:p w:rsidR="004A5FE0" w:rsidRPr="00123B1F" w:rsidRDefault="005E1798" w:rsidP="009A5958">
      <w:pPr>
        <w:numPr>
          <w:ilvl w:val="0"/>
          <w:numId w:val="21"/>
        </w:numPr>
        <w:spacing w:after="0"/>
        <w:ind w:left="692" w:hanging="335"/>
      </w:pPr>
      <w:r w:rsidRPr="00123B1F">
        <w:t>Gegadigden en i</w:t>
      </w:r>
      <w:r w:rsidR="004A5FE0" w:rsidRPr="00123B1F">
        <w:t>nschrijvers kunnen de opdrachtgever verzoeken om aanpas</w:t>
      </w:r>
      <w:r w:rsidRPr="00123B1F">
        <w:t>sing van gepubliceerde eisen en/of wensen, teneinde de eisen/</w:t>
      </w:r>
      <w:r w:rsidR="004A5FE0" w:rsidRPr="00123B1F">
        <w:t xml:space="preserve">wensen beter te laten aansluiten bij wat de </w:t>
      </w:r>
      <w:r w:rsidRPr="00123B1F">
        <w:t>gegadigden/</w:t>
      </w:r>
      <w:r w:rsidR="004A5FE0" w:rsidRPr="00123B1F">
        <w:t>inschrijvers kunnen</w:t>
      </w:r>
      <w:r w:rsidRPr="00123B1F">
        <w:t>-</w:t>
      </w:r>
      <w:r w:rsidR="004A5FE0" w:rsidRPr="00123B1F">
        <w:t>, of willen aanbieden.</w:t>
      </w:r>
    </w:p>
    <w:p w:rsidR="004A5FE0" w:rsidRDefault="002365A2" w:rsidP="004A5FE0">
      <w:pPr>
        <w:spacing w:after="240"/>
      </w:pPr>
      <w:r w:rsidRPr="00123B1F">
        <w:t>Echter, de o</w:t>
      </w:r>
      <w:r w:rsidR="004A5FE0" w:rsidRPr="00123B1F">
        <w:t>pdrachtgever heeft de keuze om een verzoek om aanpassing wel of nie</w:t>
      </w:r>
      <w:r w:rsidR="00753B8A" w:rsidRPr="00123B1F">
        <w:t>t in te willigen en het is aan de o</w:t>
      </w:r>
      <w:r w:rsidR="004A5FE0" w:rsidRPr="00123B1F">
        <w:t>pdrachtgever om de inhoud van de aanpassing te bepalen.</w:t>
      </w:r>
    </w:p>
    <w:p w:rsidR="0022797D" w:rsidRPr="00123B1F" w:rsidRDefault="005E1798" w:rsidP="00594353">
      <w:pPr>
        <w:spacing w:after="240"/>
      </w:pPr>
      <w:r w:rsidRPr="00123B1F">
        <w:t>Gegadigden/i</w:t>
      </w:r>
      <w:r w:rsidR="002665BD" w:rsidRPr="00123B1F">
        <w:t xml:space="preserve">nschrijvers kunnen met betrekking tot deze tender uitsluitend vragen stellen via de Vraag &amp; </w:t>
      </w:r>
      <w:r w:rsidR="00DD20A4" w:rsidRPr="00123B1F">
        <w:t>Antwoord module in Negometrix.</w:t>
      </w:r>
      <w:r w:rsidR="00DD20A4" w:rsidRPr="00123B1F">
        <w:br/>
        <w:t>De o</w:t>
      </w:r>
      <w:r w:rsidR="002665BD" w:rsidRPr="00123B1F">
        <w:t>pdrachtgever beantwoordt de gestelde vragen uitsluitend via deze module.</w:t>
      </w:r>
      <w:r w:rsidR="002665BD" w:rsidRPr="00123B1F">
        <w:br/>
      </w:r>
      <w:r w:rsidR="00C2121D" w:rsidRPr="00123B1F">
        <w:t>Een handleiding voor het gebruik van de Vraag &amp; Antwoord module staat in het documen</w:t>
      </w:r>
      <w:r w:rsidR="00345B21" w:rsidRPr="00123B1F">
        <w:t>t "negometrix instructie vraag &amp;</w:t>
      </w:r>
      <w:r w:rsidR="00C2121D" w:rsidRPr="00123B1F">
        <w:t xml:space="preserve"> antwoord</w:t>
      </w:r>
      <w:r w:rsidR="00345B21" w:rsidRPr="00123B1F">
        <w:t xml:space="preserve"> module</w:t>
      </w:r>
      <w:r w:rsidR="00C2121D" w:rsidRPr="00123B1F">
        <w:t>" dat te vinden is in de bij deze tender behorende map "mijn documenten" in Negometrix.</w:t>
      </w:r>
    </w:p>
    <w:p w:rsidR="00594353" w:rsidRPr="00123B1F" w:rsidRDefault="00594353" w:rsidP="00594353">
      <w:pPr>
        <w:spacing w:after="240"/>
      </w:pPr>
      <w:r w:rsidRPr="00123B1F">
        <w:t>Vragen die via een andere weg worden gesteld (bijvoorbeeld via de berichtenmodule van Negometrix, of via e-mail) worden, in beginsel, niet beantwoord.</w:t>
      </w:r>
    </w:p>
    <w:p w:rsidR="00473FF1" w:rsidRPr="00123B1F" w:rsidRDefault="005E1798" w:rsidP="002665BD">
      <w:pPr>
        <w:spacing w:after="240"/>
      </w:pPr>
      <w:r w:rsidRPr="00123B1F">
        <w:t>Gegadigden/i</w:t>
      </w:r>
      <w:r w:rsidR="00AD4A2E" w:rsidRPr="00123B1F">
        <w:t>nschrijvers</w:t>
      </w:r>
      <w:r w:rsidR="00473FF1" w:rsidRPr="00123B1F">
        <w:t xml:space="preserve"> dienen iedere vraag </w:t>
      </w:r>
      <w:r w:rsidR="00473FF1" w:rsidRPr="00123B1F">
        <w:rPr>
          <w:u w:val="single"/>
        </w:rPr>
        <w:t>separaat</w:t>
      </w:r>
      <w:r w:rsidR="00594353" w:rsidRPr="00123B1F">
        <w:t xml:space="preserve"> te stellen, in het tekstvak dat de Vraag &amp; Antwoord module voor het stellen van een vraag geeft.</w:t>
      </w:r>
      <w:r w:rsidR="00594353" w:rsidRPr="00123B1F">
        <w:br/>
        <w:t xml:space="preserve">Het is niet toegestaan voor het stellen van vragen via de Vraag &amp; Antwoord module documenten te uploaden, waarin vragen of reeksen van vragen worden </w:t>
      </w:r>
      <w:r w:rsidR="00067306" w:rsidRPr="00123B1F">
        <w:t>geformuleerd of toegelicht.</w:t>
      </w:r>
    </w:p>
    <w:p w:rsidR="00067306" w:rsidRPr="00123B1F" w:rsidRDefault="00067306" w:rsidP="002665BD">
      <w:pPr>
        <w:spacing w:after="240"/>
      </w:pPr>
      <w:r w:rsidRPr="00123B1F">
        <w:t>Vragen die niet separaat worden gesteld, of geheel dan wel gedeeltelijk worden gesteld via geüploade documenten, worden, in beginsel, niet beantwoord.</w:t>
      </w:r>
    </w:p>
    <w:p w:rsidR="005E1798" w:rsidRPr="00DA7C05" w:rsidRDefault="005E1798" w:rsidP="002665BD">
      <w:pPr>
        <w:spacing w:after="240"/>
      </w:pPr>
      <w:r w:rsidRPr="00123B1F">
        <w:t xml:space="preserve">Iedere vraag moet </w:t>
      </w:r>
      <w:r w:rsidRPr="00123B1F">
        <w:rPr>
          <w:u w:val="single"/>
        </w:rPr>
        <w:t>geanonimiseerd</w:t>
      </w:r>
      <w:r w:rsidRPr="00123B1F">
        <w:t xml:space="preserve"> worden ingediend.</w:t>
      </w:r>
      <w:r w:rsidRPr="00123B1F">
        <w:br/>
        <w:t>De opdrachtgever behoudt zich het recht voor om niet-geanonimiseerde vragen niet te beantwoorden, dan wel voor beantwoording zodanig aan te passen dat ze worden geanonimiseerd.</w:t>
      </w:r>
    </w:p>
    <w:p w:rsidR="006025B3" w:rsidRPr="00490104" w:rsidRDefault="006025B3" w:rsidP="006025B3">
      <w:pPr>
        <w:spacing w:after="240"/>
        <w:rPr>
          <w:u w:val="single"/>
        </w:rPr>
      </w:pPr>
      <w:r w:rsidRPr="00490104">
        <w:rPr>
          <w:u w:val="single"/>
        </w:rPr>
        <w:t xml:space="preserve">Twee </w:t>
      </w:r>
      <w:r w:rsidR="00726A8E" w:rsidRPr="00490104">
        <w:rPr>
          <w:u w:val="single"/>
        </w:rPr>
        <w:t xml:space="preserve">vragenrondes, twee </w:t>
      </w:r>
      <w:r w:rsidRPr="00490104">
        <w:rPr>
          <w:u w:val="single"/>
        </w:rPr>
        <w:t>Nota's Van Inlichtingen</w:t>
      </w:r>
    </w:p>
    <w:p w:rsidR="00FC6766" w:rsidRPr="00490104" w:rsidRDefault="006025B3" w:rsidP="006025B3">
      <w:pPr>
        <w:spacing w:after="240"/>
      </w:pPr>
      <w:r w:rsidRPr="00490104">
        <w:t>De o</w:t>
      </w:r>
      <w:r w:rsidR="00726A8E" w:rsidRPr="00490104">
        <w:t xml:space="preserve">pdrachtgever geeft </w:t>
      </w:r>
      <w:r w:rsidR="00726A8E" w:rsidRPr="00490104">
        <w:rPr>
          <w:b/>
          <w:u w:val="single"/>
        </w:rPr>
        <w:t>in de eerste vragenronde gegadigden</w:t>
      </w:r>
      <w:r w:rsidR="00726A8E" w:rsidRPr="00490104">
        <w:t xml:space="preserve"> </w:t>
      </w:r>
      <w:r w:rsidRPr="00490104">
        <w:t xml:space="preserve">gelegenheid tot het stellen van </w:t>
      </w:r>
      <w:r w:rsidRPr="00490104">
        <w:rPr>
          <w:b/>
          <w:u w:val="single"/>
        </w:rPr>
        <w:t xml:space="preserve">vragen </w:t>
      </w:r>
      <w:r w:rsidR="00726A8E" w:rsidRPr="00490104">
        <w:rPr>
          <w:b/>
          <w:u w:val="single"/>
        </w:rPr>
        <w:t>over</w:t>
      </w:r>
      <w:r w:rsidR="00726A8E" w:rsidRPr="00490104">
        <w:t xml:space="preserve"> eisen</w:t>
      </w:r>
      <w:r w:rsidR="00FC6766" w:rsidRPr="00490104">
        <w:t xml:space="preserve">, wensen en overige informatie, die de opdrachtgever heeft gepubliceerd bij aanvang van de </w:t>
      </w:r>
      <w:r w:rsidR="00FC6766" w:rsidRPr="00490104">
        <w:rPr>
          <w:b/>
          <w:u w:val="single"/>
        </w:rPr>
        <w:t>selectiefase</w:t>
      </w:r>
      <w:r w:rsidR="00FC6766" w:rsidRPr="00490104">
        <w:t>.</w:t>
      </w:r>
      <w:r w:rsidR="00FC6766" w:rsidRPr="00490104">
        <w:br/>
        <w:t>Deze vragen worden beantwoord in de eerste Nota Van Inlichtingen.</w:t>
      </w:r>
    </w:p>
    <w:p w:rsidR="00FC6766" w:rsidRPr="00490104" w:rsidRDefault="00490104" w:rsidP="006025B3">
      <w:pPr>
        <w:spacing w:after="240"/>
      </w:pPr>
      <w:r>
        <w:rPr>
          <w:highlight w:val="green"/>
        </w:rPr>
        <w:br w:type="page"/>
      </w:r>
      <w:r w:rsidR="00FC6766" w:rsidRPr="00490104">
        <w:lastRenderedPageBreak/>
        <w:t xml:space="preserve">De opdrachtgever geeft </w:t>
      </w:r>
      <w:r w:rsidR="00FC6766" w:rsidRPr="00490104">
        <w:rPr>
          <w:b/>
          <w:u w:val="single"/>
        </w:rPr>
        <w:t>in de tweede vragenronde uitsluitend inschrijvers</w:t>
      </w:r>
      <w:r w:rsidR="00FC6766" w:rsidRPr="00490104">
        <w:t xml:space="preserve"> gelegenheid tot het stellen van </w:t>
      </w:r>
      <w:r w:rsidR="00FC6766" w:rsidRPr="00490104">
        <w:rPr>
          <w:b/>
          <w:u w:val="single"/>
        </w:rPr>
        <w:t>vragen over</w:t>
      </w:r>
      <w:r w:rsidR="00FC6766" w:rsidRPr="00490104">
        <w:t xml:space="preserve"> wensen, prijslijsten en overige informatie, die de opdrachtgever heeft gepubliceerd bij aanvang van de </w:t>
      </w:r>
      <w:r w:rsidR="00FC6766" w:rsidRPr="00490104">
        <w:rPr>
          <w:b/>
          <w:u w:val="single"/>
        </w:rPr>
        <w:t>offertefase</w:t>
      </w:r>
      <w:r w:rsidR="00FC6766" w:rsidRPr="00490104">
        <w:t>.</w:t>
      </w:r>
      <w:r w:rsidR="00FC6766" w:rsidRPr="00490104">
        <w:br/>
        <w:t>Deze vragen worden beantwoord in de tweede Nota Van Inlichtingen.</w:t>
      </w:r>
    </w:p>
    <w:p w:rsidR="006025B3" w:rsidRPr="00490104" w:rsidRDefault="006025B3" w:rsidP="006025B3">
      <w:pPr>
        <w:spacing w:after="240"/>
        <w:rPr>
          <w:u w:val="single"/>
        </w:rPr>
      </w:pPr>
      <w:r w:rsidRPr="00490104">
        <w:rPr>
          <w:u w:val="single"/>
        </w:rPr>
        <w:t>Eerste Nota Van Inlichtingen</w:t>
      </w:r>
      <w:r w:rsidR="00FC6766" w:rsidRPr="00490104">
        <w:rPr>
          <w:u w:val="single"/>
        </w:rPr>
        <w:t xml:space="preserve"> (beantwoording van vragen, gesteld in de eerste vragenronde)</w:t>
      </w:r>
    </w:p>
    <w:p w:rsidR="006025B3" w:rsidRPr="00E81D48" w:rsidRDefault="00FC6766" w:rsidP="006025B3">
      <w:pPr>
        <w:spacing w:after="240"/>
      </w:pPr>
      <w:r w:rsidRPr="00490104">
        <w:t>Vragen die door gegadigden</w:t>
      </w:r>
      <w:r w:rsidR="006025B3" w:rsidRPr="00490104">
        <w:t xml:space="preserve"> worden gesteld binnen de eerste termijn, die voor het stellen van vragen in het in deze procedurebeschrijving opgenomen tijdpad is vermeld, beantwoordt de opdrachtgever in de eerste Nota Van Inlichtingen.</w:t>
      </w:r>
      <w:r w:rsidR="006025B3" w:rsidRPr="00490104">
        <w:br/>
      </w:r>
      <w:r w:rsidR="006025B3" w:rsidRPr="00490104">
        <w:br/>
        <w:t>De opd</w:t>
      </w:r>
      <w:r w:rsidRPr="00490104">
        <w:t>rachtgever verzoekt gegadigden</w:t>
      </w:r>
      <w:r w:rsidR="006025B3" w:rsidRPr="00490104">
        <w:t xml:space="preserve"> nadrukkelijk om eerst alle reeds gepubliceerde documentatie grondig te lezen alvorens vragen te stellen.</w:t>
      </w:r>
    </w:p>
    <w:p w:rsidR="006025B3" w:rsidRPr="00877A27" w:rsidRDefault="006025B3" w:rsidP="006025B3">
      <w:pPr>
        <w:spacing w:after="240"/>
        <w:rPr>
          <w:u w:val="single"/>
        </w:rPr>
      </w:pPr>
      <w:r w:rsidRPr="00877A27">
        <w:rPr>
          <w:u w:val="single"/>
        </w:rPr>
        <w:t>Tweede Nota Van Inlichtingen</w:t>
      </w:r>
      <w:r w:rsidR="005372AE" w:rsidRPr="00877A27">
        <w:rPr>
          <w:u w:val="single"/>
        </w:rPr>
        <w:t xml:space="preserve"> (beantwoording van vragen, gesteld in de tweede vragenronde)</w:t>
      </w:r>
    </w:p>
    <w:p w:rsidR="006025B3" w:rsidRPr="00877A27" w:rsidRDefault="006025B3" w:rsidP="000655DD">
      <w:pPr>
        <w:spacing w:after="240"/>
      </w:pPr>
      <w:r w:rsidRPr="00877A27">
        <w:t>Vragen die door inschrijvers worden gesteld binnen de tweede termijn, die voor het stellen van vragen in het in deze procedurebeschrijving opgenomen tijdpad is vermeld, beantwoordt de opdrachtgever in de tweede Nota Van Inlichtingen.</w:t>
      </w:r>
      <w:r w:rsidRPr="00877A27">
        <w:br/>
      </w:r>
      <w:r w:rsidRPr="00877A27">
        <w:br/>
      </w:r>
      <w:r w:rsidR="000C0D00" w:rsidRPr="00877A27">
        <w:t>De opdrachtgever beantwoord geen vragen van partijen, die door de opdr</w:t>
      </w:r>
      <w:r w:rsidR="00490104" w:rsidRPr="00877A27">
        <w:t>achtgever niet zijn uitgenodigd</w:t>
      </w:r>
      <w:r w:rsidR="000C0D00" w:rsidRPr="00877A27">
        <w:t xml:space="preserve"> om in te schrijven.</w:t>
      </w:r>
      <w:r w:rsidR="000C0D00" w:rsidRPr="00877A27">
        <w:br/>
      </w:r>
      <w:r w:rsidR="000C0D00" w:rsidRPr="00877A27">
        <w:br/>
      </w:r>
      <w:r w:rsidRPr="00877A27">
        <w:t>De opdrachtgever verzoekt inschrijvers nadrukkelijk om eerst alle reeds gepubli</w:t>
      </w:r>
      <w:r w:rsidR="000C0D00" w:rsidRPr="00877A27">
        <w:t xml:space="preserve">ceerde documentatie </w:t>
      </w:r>
      <w:r w:rsidRPr="00877A27">
        <w:t>grondig te leze</w:t>
      </w:r>
      <w:r w:rsidR="000C0D00" w:rsidRPr="00877A27">
        <w:t xml:space="preserve">n alvorens </w:t>
      </w:r>
      <w:r w:rsidRPr="00877A27">
        <w:t>vragen te stellen.</w:t>
      </w:r>
      <w:r w:rsidRPr="00753B8A">
        <w:br/>
      </w:r>
      <w:r w:rsidR="000C0D00">
        <w:br/>
      </w:r>
      <w:r w:rsidR="000655DD" w:rsidRPr="00877A27">
        <w:t>Vragen in de tweede vragenronde die betrekking hebben op de eisen, wensen en overige informatie die de opdrachtgever bij aanvang van de selectiefase heeft gepubliceerd en/of betrekking hebben op de eerste Nota Van Inlichtingen worden door de opdrachtgever in de tweede Nota Van Inlichtingen niet beantwoord.</w:t>
      </w:r>
      <w:r w:rsidR="000655DD" w:rsidRPr="00877A27">
        <w:br/>
        <w:t>Inschrijvers worden geacht hun verzoek om uitnodiging voor inschrijving te hebben ingediend op grond van de informatie, die de opdrachtgever heeft gepubliceerd bij aanvang van de selectiefase en in de eerste Nota Van Inlichtingen. De opdrachtgever heeft inschrijvers geselecteerd op grond van de antwoorden die zij in de selectiefase op de eisen en wensen (verduidelijkt en/of aangepast in de eerste Nota Van Inlichtingen) hebben ingediend. Daarom mag aangenomen worden dat inschrijvers de strekking van die eisen en wensen hebben begrepen, de opdracht conform hun antwoorden op die eisen en wensen kunnen én willen realiseren, en staan die eisen en wensen</w:t>
      </w:r>
      <w:r w:rsidR="00562B1E" w:rsidRPr="00877A27">
        <w:t xml:space="preserve"> en de daarop gegeven antwoorden</w:t>
      </w:r>
      <w:r w:rsidR="000655DD" w:rsidRPr="00877A27">
        <w:t xml:space="preserve"> in de offertefase niet meer ter discussie.</w:t>
      </w:r>
    </w:p>
    <w:p w:rsidR="006025B3" w:rsidRPr="00753B8A" w:rsidRDefault="006025B3" w:rsidP="006025B3">
      <w:pPr>
        <w:spacing w:after="240"/>
      </w:pPr>
      <w:r w:rsidRPr="00877A27">
        <w:t>Vragen kunnen uitsluitend worden gesteld in de Nederlandse taal.</w:t>
      </w:r>
    </w:p>
    <w:p w:rsidR="00505DC0" w:rsidRPr="00DA7C05" w:rsidRDefault="00877A27" w:rsidP="006025B3">
      <w:pPr>
        <w:spacing w:after="240"/>
      </w:pPr>
      <w:r>
        <w:rPr>
          <w:highlight w:val="green"/>
        </w:rPr>
        <w:br w:type="page"/>
      </w:r>
      <w:r w:rsidR="006025B3" w:rsidRPr="00877A27">
        <w:lastRenderedPageBreak/>
        <w:t>De vraag &amp; Antwoord module is uitdrukkelijk niet bedoeld voor het indienen van “bezwaren en klachten” (deze begrippen worden gedefinieerd in artikel 1).</w:t>
      </w:r>
      <w:r w:rsidR="006025B3" w:rsidRPr="00877A27">
        <w:br/>
        <w:t>De opdrachtgever reageert niet op bezwaren en klachten die via de Vraag &amp; Antwoord module worden ingediend.</w:t>
      </w:r>
    </w:p>
    <w:p w:rsidR="00A72FD7" w:rsidRPr="007924C9" w:rsidRDefault="00A72FD7" w:rsidP="00982E41">
      <w:pPr>
        <w:numPr>
          <w:ilvl w:val="0"/>
          <w:numId w:val="1"/>
        </w:numPr>
        <w:spacing w:after="240"/>
        <w:rPr>
          <w:b/>
        </w:rPr>
      </w:pPr>
      <w:r w:rsidRPr="007924C9">
        <w:rPr>
          <w:b/>
        </w:rPr>
        <w:t>Het stellen van vragen door de opdrachtgever</w:t>
      </w:r>
    </w:p>
    <w:p w:rsidR="0016070F" w:rsidRPr="007924C9" w:rsidRDefault="0016070F" w:rsidP="0016070F">
      <w:pPr>
        <w:spacing w:after="0"/>
      </w:pPr>
      <w:r w:rsidRPr="007924C9">
        <w:t>Gegadigden en i</w:t>
      </w:r>
      <w:r w:rsidR="00A72FD7" w:rsidRPr="007924C9">
        <w:t>nschrijvers worden er met nadruk op gewezen dat de</w:t>
      </w:r>
      <w:r w:rsidR="00030E87" w:rsidRPr="007924C9">
        <w:t xml:space="preserve"> opdrachtgever na ontvangst van</w:t>
      </w:r>
    </w:p>
    <w:p w:rsidR="0016070F" w:rsidRPr="007924C9" w:rsidRDefault="0016070F" w:rsidP="0016070F">
      <w:pPr>
        <w:numPr>
          <w:ilvl w:val="0"/>
          <w:numId w:val="25"/>
        </w:numPr>
        <w:spacing w:after="0"/>
      </w:pPr>
      <w:r w:rsidRPr="007924C9">
        <w:t>een verzoek om uitnodiging voor inschrijving</w:t>
      </w:r>
    </w:p>
    <w:p w:rsidR="0016070F" w:rsidRPr="007924C9" w:rsidRDefault="0016070F" w:rsidP="0016070F">
      <w:pPr>
        <w:spacing w:after="0"/>
      </w:pPr>
      <w:r w:rsidRPr="007924C9">
        <w:t>resp.</w:t>
      </w:r>
    </w:p>
    <w:p w:rsidR="0016070F" w:rsidRPr="007924C9" w:rsidRDefault="00030E87" w:rsidP="0016070F">
      <w:pPr>
        <w:numPr>
          <w:ilvl w:val="0"/>
          <w:numId w:val="25"/>
        </w:numPr>
        <w:spacing w:after="0"/>
        <w:ind w:left="692" w:hanging="335"/>
      </w:pPr>
      <w:r w:rsidRPr="007924C9">
        <w:t xml:space="preserve">een </w:t>
      </w:r>
      <w:r w:rsidR="00A72FD7" w:rsidRPr="007924C9">
        <w:t>offe</w:t>
      </w:r>
      <w:r w:rsidRPr="007924C9">
        <w:t>rte</w:t>
      </w:r>
      <w:r w:rsidR="00360C5F" w:rsidRPr="007924C9">
        <w:t>,</w:t>
      </w:r>
    </w:p>
    <w:p w:rsidR="00E9308A" w:rsidRPr="00DA7C05" w:rsidRDefault="00030E87" w:rsidP="0016070F">
      <w:pPr>
        <w:spacing w:after="240"/>
      </w:pPr>
      <w:r w:rsidRPr="007924C9">
        <w:t>in beginsel</w:t>
      </w:r>
      <w:r w:rsidR="00360C5F" w:rsidRPr="007924C9">
        <w:t>,</w:t>
      </w:r>
      <w:r w:rsidR="00A72FD7" w:rsidRPr="007924C9">
        <w:t xml:space="preserve"> niet zal verzoeken om eventuele ontbrekende informatie al</w:t>
      </w:r>
      <w:r w:rsidRPr="007924C9">
        <w:t>snog to</w:t>
      </w:r>
      <w:r w:rsidR="00AD4A2E" w:rsidRPr="007924C9">
        <w:t>e te zenden.</w:t>
      </w:r>
      <w:r w:rsidR="00AD4A2E" w:rsidRPr="007924C9">
        <w:br/>
      </w:r>
      <w:r w:rsidR="0016070F" w:rsidRPr="007924C9">
        <w:t>Gegadigden resp. i</w:t>
      </w:r>
      <w:r w:rsidRPr="007924C9">
        <w:t>nschrijvers</w:t>
      </w:r>
      <w:r w:rsidR="00A72FD7" w:rsidRPr="007924C9">
        <w:t xml:space="preserve"> zijn zelf verantwoordeli</w:t>
      </w:r>
      <w:r w:rsidR="00AD4A2E" w:rsidRPr="007924C9">
        <w:t xml:space="preserve">jk voor de volledigheid van </w:t>
      </w:r>
      <w:r w:rsidRPr="007924C9">
        <w:t xml:space="preserve">hun </w:t>
      </w:r>
      <w:r w:rsidR="0016070F" w:rsidRPr="007924C9">
        <w:t xml:space="preserve">verzoek om uitnodiging voor inschrijving resp. hun </w:t>
      </w:r>
      <w:r w:rsidR="00A72FD7" w:rsidRPr="007924C9">
        <w:t>offerte.</w:t>
      </w:r>
      <w:r w:rsidR="00A72FD7" w:rsidRPr="007924C9">
        <w:br/>
      </w:r>
      <w:r w:rsidR="00A72FD7" w:rsidRPr="007924C9">
        <w:br/>
        <w:t>De opdrachtgever heeft wel het re</w:t>
      </w:r>
      <w:r w:rsidRPr="007924C9">
        <w:t xml:space="preserve">cht </w:t>
      </w:r>
      <w:r w:rsidR="00283FC8" w:rsidRPr="007924C9">
        <w:t xml:space="preserve">om na ontvangst van gegevens </w:t>
      </w:r>
      <w:r w:rsidR="00A72FD7" w:rsidRPr="007924C9">
        <w:t xml:space="preserve">eventueel aanvullende informatie </w:t>
      </w:r>
      <w:r w:rsidR="00283FC8" w:rsidRPr="007924C9">
        <w:t xml:space="preserve">ter verduidelijking en verificatie </w:t>
      </w:r>
      <w:r w:rsidR="00A72FD7" w:rsidRPr="007924C9">
        <w:t>op te vragen.</w:t>
      </w:r>
      <w:r w:rsidR="004570F3" w:rsidRPr="007924C9">
        <w:br/>
      </w:r>
      <w:r w:rsidR="004570F3" w:rsidRPr="007924C9">
        <w:br/>
      </w:r>
      <w:r w:rsidR="0016070F" w:rsidRPr="007924C9">
        <w:t>Gegadigden en i</w:t>
      </w:r>
      <w:r w:rsidR="00E9308A" w:rsidRPr="007924C9">
        <w:t>nschrijvers geven de opdrachtgever alle medewerking</w:t>
      </w:r>
      <w:r w:rsidR="00283FC8" w:rsidRPr="007924C9">
        <w:t>,</w:t>
      </w:r>
      <w:r w:rsidR="0016070F" w:rsidRPr="007924C9">
        <w:t xml:space="preserve"> die benodigd</w:t>
      </w:r>
      <w:r w:rsidR="00E9308A" w:rsidRPr="007924C9">
        <w:t xml:space="preserve"> </w:t>
      </w:r>
      <w:r w:rsidR="00283FC8" w:rsidRPr="007924C9">
        <w:t>is voor verduidelijking en verificatie van de gegev</w:t>
      </w:r>
      <w:r w:rsidR="00E9308A" w:rsidRPr="007924C9">
        <w:t>e</w:t>
      </w:r>
      <w:r w:rsidR="00283FC8" w:rsidRPr="007924C9">
        <w:t>n</w:t>
      </w:r>
      <w:r w:rsidR="00E9308A" w:rsidRPr="007924C9">
        <w:t>s die zij aan de opdrachtgever hebben verstrekt.</w:t>
      </w:r>
    </w:p>
    <w:p w:rsidR="005A4F89" w:rsidRPr="002F29FA" w:rsidRDefault="00DE7BF8" w:rsidP="00982E41">
      <w:pPr>
        <w:numPr>
          <w:ilvl w:val="0"/>
          <w:numId w:val="1"/>
        </w:numPr>
        <w:spacing w:after="240"/>
        <w:rPr>
          <w:b/>
        </w:rPr>
      </w:pPr>
      <w:r w:rsidRPr="002F29FA">
        <w:rPr>
          <w:b/>
        </w:rPr>
        <w:t xml:space="preserve">De </w:t>
      </w:r>
      <w:r w:rsidR="005A4F89" w:rsidRPr="002F29FA">
        <w:rPr>
          <w:b/>
        </w:rPr>
        <w:t>beoordelingsgroep</w:t>
      </w:r>
    </w:p>
    <w:p w:rsidR="00E10616" w:rsidRPr="002F29FA" w:rsidRDefault="00700E8B" w:rsidP="00293C3C">
      <w:pPr>
        <w:spacing w:after="240"/>
      </w:pPr>
      <w:r w:rsidRPr="002F29FA">
        <w:t xml:space="preserve">De beoordeling </w:t>
      </w:r>
      <w:r w:rsidR="00294221" w:rsidRPr="002F29FA">
        <w:t xml:space="preserve">van </w:t>
      </w:r>
      <w:r w:rsidR="007C1436" w:rsidRPr="002F29FA">
        <w:t xml:space="preserve">verzoeken om uitnodiging voor inschrijving en </w:t>
      </w:r>
      <w:r w:rsidR="00294221" w:rsidRPr="002F29FA">
        <w:t xml:space="preserve">offertes wordt gedaan </w:t>
      </w:r>
      <w:r w:rsidR="00647C7E" w:rsidRPr="002F29FA">
        <w:t>door</w:t>
      </w:r>
      <w:r w:rsidR="005A4F89" w:rsidRPr="002F29FA">
        <w:t xml:space="preserve"> een daartoe samenge</w:t>
      </w:r>
      <w:r w:rsidR="00294221" w:rsidRPr="002F29FA">
        <w:t xml:space="preserve">stelde beoordelingsgroep, </w:t>
      </w:r>
      <w:r w:rsidR="005A4F89" w:rsidRPr="002F29FA">
        <w:t>op basis van</w:t>
      </w:r>
      <w:r w:rsidR="00E10616" w:rsidRPr="002F29FA">
        <w:t xml:space="preserve"> vooraf gedefinieerde criteria.</w:t>
      </w:r>
    </w:p>
    <w:p w:rsidR="00913AAC" w:rsidRPr="002F29FA" w:rsidRDefault="00E75D04" w:rsidP="00293C3C">
      <w:pPr>
        <w:spacing w:after="240"/>
      </w:pPr>
      <w:r w:rsidRPr="002F29FA">
        <w:t>De criteria voor beoordeling van de antwoorden op de eisen resp. wensen in de vragenlijsten “proc</w:t>
      </w:r>
      <w:r w:rsidR="00C65017" w:rsidRPr="002F29FA">
        <w:t xml:space="preserve">edure”, “uitsluitingsgronden, </w:t>
      </w:r>
      <w:r w:rsidRPr="002F29FA">
        <w:t>geschiktheidseisen</w:t>
      </w:r>
      <w:r w:rsidR="00C65017" w:rsidRPr="002F29FA">
        <w:t xml:space="preserve">, technische specificaties en uitvooeringsvoorwaarden” </w:t>
      </w:r>
      <w:r w:rsidRPr="002F29FA">
        <w:t>resp. de vragenlijst</w:t>
      </w:r>
      <w:r w:rsidR="00C65017" w:rsidRPr="002F29FA">
        <w:t>en “selectiecriteria” en</w:t>
      </w:r>
      <w:r w:rsidRPr="002F29FA">
        <w:t xml:space="preserve"> “gunningscriteria”</w:t>
      </w:r>
      <w:r w:rsidR="007F716C" w:rsidRPr="002F29FA">
        <w:t xml:space="preserve"> zijn bij de eisen resp. wensen</w:t>
      </w:r>
      <w:r w:rsidRPr="002F29FA">
        <w:t xml:space="preserve"> aangegeven.</w:t>
      </w:r>
      <w:r w:rsidRPr="002F29FA">
        <w:br/>
        <w:t xml:space="preserve">De geoffreerde prijzen worden gewogen op basis van </w:t>
      </w:r>
      <w:r w:rsidR="00DE52A6" w:rsidRPr="002F29FA">
        <w:t>wegingcoëfficiënten</w:t>
      </w:r>
      <w:r w:rsidRPr="002F29FA">
        <w:t xml:space="preserve"> die in het voor deze aanbesteding in Negometrix gemaakte rekenmodel zijn vastgelegd.</w:t>
      </w:r>
    </w:p>
    <w:p w:rsidR="005A4F89" w:rsidRPr="00DA7C05" w:rsidRDefault="005A4F89" w:rsidP="00293C3C">
      <w:pPr>
        <w:spacing w:after="240"/>
      </w:pPr>
      <w:r w:rsidRPr="002F29FA">
        <w:t>De beoordelingsgroep heeft tot taak haar formele opdrachtgever te adviseren omtrent de aanbesteding</w:t>
      </w:r>
      <w:r w:rsidR="00E807E6" w:rsidRPr="002F29FA">
        <w:t xml:space="preserve"> en de te selecteren i</w:t>
      </w:r>
      <w:r w:rsidRPr="002F29FA">
        <w:t>nschrijver.</w:t>
      </w:r>
      <w:r w:rsidRPr="002F29FA">
        <w:br/>
      </w:r>
      <w:r w:rsidRPr="002F29FA">
        <w:br/>
        <w:t>In de beoordelingsgroep zijn de volgende functies vertegenwoordigd:</w:t>
      </w:r>
      <w:r w:rsidRPr="002F29FA">
        <w:br/>
        <w:t>materiedeskundigen, vertegenwoordigers van toekomstige gebruikers</w:t>
      </w:r>
      <w:r w:rsidR="00C1794E" w:rsidRPr="002F29FA">
        <w:t>, de beoogde contractmanager(s)</w:t>
      </w:r>
      <w:r w:rsidR="00FA0704" w:rsidRPr="002F29FA">
        <w:t xml:space="preserve"> en één of meerdere inkopers</w:t>
      </w:r>
      <w:r w:rsidRPr="002F29FA">
        <w:t>.</w:t>
      </w:r>
    </w:p>
    <w:p w:rsidR="005A4F89" w:rsidRPr="002F29FA" w:rsidRDefault="002F29FA" w:rsidP="00982E41">
      <w:pPr>
        <w:pStyle w:val="Lijstalinea"/>
        <w:numPr>
          <w:ilvl w:val="0"/>
          <w:numId w:val="1"/>
        </w:numPr>
        <w:spacing w:after="240"/>
        <w:rPr>
          <w:b/>
        </w:rPr>
      </w:pPr>
      <w:r>
        <w:rPr>
          <w:b/>
          <w:highlight w:val="green"/>
        </w:rPr>
        <w:br w:type="page"/>
      </w:r>
      <w:r w:rsidR="005A4F89" w:rsidRPr="002F29FA">
        <w:rPr>
          <w:b/>
        </w:rPr>
        <w:lastRenderedPageBreak/>
        <w:t>Geheimhoudingsverplichting</w:t>
      </w:r>
    </w:p>
    <w:p w:rsidR="005A4F89" w:rsidRPr="002F29FA" w:rsidRDefault="005A4F89" w:rsidP="00293C3C">
      <w:pPr>
        <w:spacing w:after="240"/>
      </w:pPr>
      <w:r w:rsidRPr="002F29FA">
        <w:t>De inf</w:t>
      </w:r>
      <w:r w:rsidR="00E807E6" w:rsidRPr="002F29FA">
        <w:t>ormatie-uitwisseling tussen de o</w:t>
      </w:r>
      <w:r w:rsidRPr="002F29FA">
        <w:t>pdra</w:t>
      </w:r>
      <w:r w:rsidR="00E807E6" w:rsidRPr="002F29FA">
        <w:t xml:space="preserve">chtgever en </w:t>
      </w:r>
      <w:r w:rsidR="00333A78" w:rsidRPr="002F29FA">
        <w:t>elke afzonderlijke</w:t>
      </w:r>
      <w:r w:rsidR="00EF5CDB" w:rsidRPr="002F29FA">
        <w:t xml:space="preserve"> </w:t>
      </w:r>
      <w:r w:rsidR="00B7255F" w:rsidRPr="002F29FA">
        <w:t xml:space="preserve">gegadigde of </w:t>
      </w:r>
      <w:r w:rsidR="00EF5CDB" w:rsidRPr="002F29FA">
        <w:t>in</w:t>
      </w:r>
      <w:r w:rsidRPr="002F29FA">
        <w:t>schrijver is, met inachtneming van de toepasselijke wet- en regelgeving</w:t>
      </w:r>
      <w:r w:rsidR="00E807E6" w:rsidRPr="002F29FA">
        <w:t xml:space="preserve"> en behoudens de in deze procedure opgenomen uitzonderingen</w:t>
      </w:r>
      <w:r w:rsidRPr="002F29FA">
        <w:t>, strikt vertrouwelijk.</w:t>
      </w:r>
    </w:p>
    <w:p w:rsidR="005A4F89" w:rsidRPr="002F29FA" w:rsidRDefault="00E807E6" w:rsidP="00293C3C">
      <w:pPr>
        <w:spacing w:after="240"/>
      </w:pPr>
      <w:r w:rsidRPr="002F29FA">
        <w:t>De opdrachtgever</w:t>
      </w:r>
      <w:r w:rsidR="00B7255F" w:rsidRPr="002F29FA">
        <w:t xml:space="preserve">, gegadigden en </w:t>
      </w:r>
      <w:r w:rsidRPr="002F29FA">
        <w:t>i</w:t>
      </w:r>
      <w:r w:rsidR="005A4F89" w:rsidRPr="002F29FA">
        <w:t>nschrijver</w:t>
      </w:r>
      <w:r w:rsidRPr="002F29FA">
        <w:t>s</w:t>
      </w:r>
      <w:r w:rsidR="005A4F89" w:rsidRPr="002F29FA">
        <w:t xml:space="preserve"> zorgen ervoor dat informatie met be</w:t>
      </w:r>
      <w:r w:rsidR="00B7255F" w:rsidRPr="002F29FA">
        <w:t xml:space="preserve">trekking tot de activiteiten, </w:t>
      </w:r>
      <w:r w:rsidR="00615D0F" w:rsidRPr="002F29FA">
        <w:t>-</w:t>
      </w:r>
      <w:r w:rsidR="00B7255F" w:rsidRPr="002F29FA">
        <w:t xml:space="preserve">het (uit te brengen) </w:t>
      </w:r>
      <w:r w:rsidR="00615D0F" w:rsidRPr="002F29FA">
        <w:t>verzoek om uitnodiging van gegadigden en</w:t>
      </w:r>
      <w:r w:rsidR="00B7255F" w:rsidRPr="002F29FA">
        <w:t xml:space="preserve"> </w:t>
      </w:r>
      <w:r w:rsidR="00615D0F" w:rsidRPr="002F29FA">
        <w:t>-</w:t>
      </w:r>
      <w:r w:rsidR="005A4F89" w:rsidRPr="002F29FA">
        <w:t>d</w:t>
      </w:r>
      <w:r w:rsidRPr="002F29FA">
        <w:t>e (uit te brengen) offerte van i</w:t>
      </w:r>
      <w:r w:rsidR="005A4F89" w:rsidRPr="002F29FA">
        <w:t>nschrijver</w:t>
      </w:r>
      <w:r w:rsidRPr="002F29FA">
        <w:t>s</w:t>
      </w:r>
      <w:r w:rsidR="005A4F89" w:rsidRPr="002F29FA">
        <w:t xml:space="preserve"> op geen enkele wijze bij derden beschikbaar komt, behoudens eventuele wettelijke verplichtingen.</w:t>
      </w:r>
    </w:p>
    <w:p w:rsidR="000F1ADD" w:rsidRPr="002F29FA" w:rsidRDefault="000F1ADD" w:rsidP="00293C3C">
      <w:pPr>
        <w:spacing w:after="240"/>
      </w:pPr>
      <w:r w:rsidRPr="002F29FA">
        <w:t>De opdrachtgever staat er voor in dat informa</w:t>
      </w:r>
      <w:r w:rsidR="00EF5CDB" w:rsidRPr="002F29FA">
        <w:t xml:space="preserve">tie afkomstig van </w:t>
      </w:r>
      <w:r w:rsidR="00615D0F" w:rsidRPr="002F29FA">
        <w:t xml:space="preserve">gegadigden en </w:t>
      </w:r>
      <w:r w:rsidRPr="002F29FA">
        <w:t>inschrijvers, waarvan hij de vertrouwelijkheid kent, dan wel behoort te kennen, vertrouwelijk zal worden behandeld en in ieder geval rekening zal worden gehouden met de gerechtvaardigde (zakelijke</w:t>
      </w:r>
      <w:r w:rsidR="00EF5CDB" w:rsidRPr="002F29FA">
        <w:t xml:space="preserve">) belangen van de </w:t>
      </w:r>
      <w:r w:rsidR="00615D0F" w:rsidRPr="002F29FA">
        <w:t xml:space="preserve">gegadigden en </w:t>
      </w:r>
      <w:r w:rsidRPr="002F29FA">
        <w:t>inschrijvers.</w:t>
      </w:r>
    </w:p>
    <w:p w:rsidR="005A4F89" w:rsidRPr="00DA7C05" w:rsidRDefault="00E807E6" w:rsidP="00293C3C">
      <w:pPr>
        <w:spacing w:after="240"/>
      </w:pPr>
      <w:r w:rsidRPr="002F29FA">
        <w:t xml:space="preserve">Het is </w:t>
      </w:r>
      <w:r w:rsidR="00615D0F" w:rsidRPr="002F29FA">
        <w:t xml:space="preserve">gegadigden en </w:t>
      </w:r>
      <w:r w:rsidRPr="002F29FA">
        <w:t>i</w:t>
      </w:r>
      <w:r w:rsidR="005A4F89" w:rsidRPr="002F29FA">
        <w:t>nschrijver</w:t>
      </w:r>
      <w:r w:rsidRPr="002F29FA">
        <w:t>s</w:t>
      </w:r>
      <w:r w:rsidR="005A4F89" w:rsidRPr="002F29FA">
        <w:t xml:space="preserve"> voorts niet toegestaan met derden over het onderwerp van de aanbesteding te communiceren zonder voorafgaande</w:t>
      </w:r>
      <w:r w:rsidRPr="002F29FA">
        <w:t xml:space="preserve"> schriftelijke toestemming van de o</w:t>
      </w:r>
      <w:r w:rsidR="005A4F89" w:rsidRPr="002F29FA">
        <w:t>pdrachtgever.</w:t>
      </w:r>
      <w:r w:rsidR="005A4F89" w:rsidRPr="002F29FA">
        <w:br/>
        <w:t>Ook publicaties worden in dit verband beschouwd als communicatie met derden.</w:t>
      </w:r>
      <w:r w:rsidR="005A4F89" w:rsidRPr="002F29FA">
        <w:br/>
        <w:t>Overtreding van deze bepaling k</w:t>
      </w:r>
      <w:r w:rsidR="00956B55" w:rsidRPr="002F29FA">
        <w:t>an</w:t>
      </w:r>
      <w:r w:rsidR="00436CFD" w:rsidRPr="002F29FA">
        <w:t xml:space="preserve"> uitsluiting van </w:t>
      </w:r>
      <w:r w:rsidR="00C80922" w:rsidRPr="002F29FA">
        <w:t xml:space="preserve">verdere deelname aan </w:t>
      </w:r>
      <w:r w:rsidR="00436CFD" w:rsidRPr="002F29FA">
        <w:t>de</w:t>
      </w:r>
      <w:r w:rsidR="005A4F89" w:rsidRPr="002F29FA">
        <w:t xml:space="preserve"> aanbesteding tot gevolg hebben.</w:t>
      </w:r>
    </w:p>
    <w:p w:rsidR="005A4F89" w:rsidRPr="00D04B7F" w:rsidRDefault="00882EDF" w:rsidP="00982E41">
      <w:pPr>
        <w:pStyle w:val="Lijstalinea"/>
        <w:numPr>
          <w:ilvl w:val="0"/>
          <w:numId w:val="1"/>
        </w:numPr>
        <w:spacing w:after="240"/>
        <w:rPr>
          <w:b/>
        </w:rPr>
      </w:pPr>
      <w:r w:rsidRPr="00D04B7F">
        <w:rPr>
          <w:b/>
        </w:rPr>
        <w:t>Het m</w:t>
      </w:r>
      <w:r w:rsidR="005A4F89" w:rsidRPr="00D04B7F">
        <w:rPr>
          <w:b/>
        </w:rPr>
        <w:t>elden van onvolkomenheden</w:t>
      </w:r>
    </w:p>
    <w:p w:rsidR="00B065F3" w:rsidRPr="00D04B7F" w:rsidRDefault="00EF5CDB" w:rsidP="00322F2A">
      <w:pPr>
        <w:spacing w:after="240"/>
      </w:pPr>
      <w:r w:rsidRPr="00D04B7F">
        <w:t xml:space="preserve">Van </w:t>
      </w:r>
      <w:r w:rsidR="00044104" w:rsidRPr="00D04B7F">
        <w:t xml:space="preserve">gegadigden en </w:t>
      </w:r>
      <w:r w:rsidR="00C514F3" w:rsidRPr="00D04B7F">
        <w:t>inschrijvers wordt - mede gelet op het belang van alle bij de aanbesteding betrokken partijen - op dit gebied een pro-actieve houding verwacht teneinde de aanbesteding goed te doen slagen.</w:t>
      </w:r>
      <w:r w:rsidR="00C514F3" w:rsidRPr="00D04B7F">
        <w:br/>
      </w:r>
      <w:r w:rsidR="00C514F3" w:rsidRPr="00D04B7F">
        <w:br/>
        <w:t>Alle door de o</w:t>
      </w:r>
      <w:r w:rsidR="005A4F89" w:rsidRPr="00D04B7F">
        <w:t>pdrachtgever ten behoeve van deze aanbesteding gepubliceerde documenten zijn met grote zorg samengesteld</w:t>
      </w:r>
      <w:r w:rsidR="00B065F3" w:rsidRPr="00D04B7F">
        <w:t>.</w:t>
      </w:r>
    </w:p>
    <w:p w:rsidR="005A4F89" w:rsidRPr="00D04B7F" w:rsidRDefault="00C514F3" w:rsidP="00044104">
      <w:pPr>
        <w:numPr>
          <w:ilvl w:val="0"/>
          <w:numId w:val="25"/>
        </w:numPr>
        <w:spacing w:after="240"/>
      </w:pPr>
      <w:r w:rsidRPr="00D04B7F">
        <w:t xml:space="preserve">Mocht een </w:t>
      </w:r>
      <w:r w:rsidR="00044104" w:rsidRPr="00D04B7F">
        <w:t>gegadigde</w:t>
      </w:r>
      <w:r w:rsidRPr="00D04B7F">
        <w:t xml:space="preserve"> desondanks menen dat er onduidelijkheden, onrechtmatigheden, onjuistheden, tegenstrijdighede</w:t>
      </w:r>
      <w:r w:rsidR="007F49F8" w:rsidRPr="00D04B7F">
        <w:t xml:space="preserve">n, of andere onvolkomenheden </w:t>
      </w:r>
      <w:r w:rsidRPr="00D04B7F">
        <w:t>voorkomen</w:t>
      </w:r>
      <w:r w:rsidR="00EF5CDB" w:rsidRPr="00D04B7F">
        <w:t xml:space="preserve"> in de gepubliceerde documenten</w:t>
      </w:r>
      <w:r w:rsidR="00044104" w:rsidRPr="00D04B7F">
        <w:t xml:space="preserve">, dan dient die </w:t>
      </w:r>
      <w:r w:rsidR="00EC6E87" w:rsidRPr="00D04B7F">
        <w:t>g</w:t>
      </w:r>
      <w:r w:rsidR="00044104" w:rsidRPr="00D04B7F">
        <w:t>egadigde</w:t>
      </w:r>
      <w:r w:rsidRPr="00D04B7F">
        <w:t xml:space="preserve"> dit bij</w:t>
      </w:r>
      <w:r w:rsidR="00104AFE" w:rsidRPr="00D04B7F">
        <w:t xml:space="preserve"> </w:t>
      </w:r>
      <w:r w:rsidRPr="00D04B7F">
        <w:t>voorkeur direct na constatering, doch uiterlijk op de in deze procedure opgenomen “uiterste datum voor het indienen van vragen met betrekking tot de gepubliceerde doc</w:t>
      </w:r>
      <w:r w:rsidR="00EF5CDB" w:rsidRPr="00D04B7F">
        <w:t>u</w:t>
      </w:r>
      <w:r w:rsidR="000023A7" w:rsidRPr="00D04B7F">
        <w:t xml:space="preserve">menten ten behoeve van de </w:t>
      </w:r>
      <w:r w:rsidR="00044104" w:rsidRPr="00D04B7F">
        <w:t>eerste</w:t>
      </w:r>
      <w:r w:rsidR="00EF0E96" w:rsidRPr="00D04B7F">
        <w:t xml:space="preserve"> </w:t>
      </w:r>
      <w:r w:rsidR="00044104" w:rsidRPr="00D04B7F">
        <w:t>Nota Van I</w:t>
      </w:r>
      <w:r w:rsidRPr="00D04B7F">
        <w:t>nlichtinge</w:t>
      </w:r>
      <w:r w:rsidR="00241B24" w:rsidRPr="00D04B7F">
        <w:t>n”, aan de opdrachtgever te melden.</w:t>
      </w:r>
      <w:r w:rsidR="00241B24" w:rsidRPr="00D04B7F">
        <w:br/>
      </w:r>
      <w:r w:rsidR="00241B24" w:rsidRPr="00D04B7F">
        <w:br/>
        <w:t xml:space="preserve">Afhankelijk van de aard van </w:t>
      </w:r>
      <w:r w:rsidR="004E7C55" w:rsidRPr="00D04B7F">
        <w:t>de constatering die d</w:t>
      </w:r>
      <w:r w:rsidR="00EC6E87" w:rsidRPr="00D04B7F">
        <w:t>e gegadigde</w:t>
      </w:r>
      <w:r w:rsidR="00241B24" w:rsidRPr="00D04B7F">
        <w:t xml:space="preserve"> kenba</w:t>
      </w:r>
      <w:r w:rsidR="004E7C55" w:rsidRPr="00D04B7F">
        <w:t>ar</w:t>
      </w:r>
      <w:r w:rsidR="00EC6E87" w:rsidRPr="00D04B7F">
        <w:t xml:space="preserve"> wil maken, meldt de gegadigde</w:t>
      </w:r>
      <w:r w:rsidR="00241B24" w:rsidRPr="00D04B7F">
        <w:t xml:space="preserve"> zijn constatering door:</w:t>
      </w:r>
      <w:r w:rsidR="00241B24" w:rsidRPr="00D04B7F">
        <w:br/>
        <w:t>het stellen van een “vra</w:t>
      </w:r>
      <w:r w:rsidR="000B281F" w:rsidRPr="00D04B7F">
        <w:t xml:space="preserve">ag”, als beschreven in artikel </w:t>
      </w:r>
      <w:r w:rsidR="0025275B" w:rsidRPr="00D04B7F">
        <w:t>5</w:t>
      </w:r>
      <w:r w:rsidR="00241B24" w:rsidRPr="00D04B7F">
        <w:br/>
        <w:t>óf</w:t>
      </w:r>
      <w:r w:rsidR="00241B24" w:rsidRPr="00D04B7F">
        <w:br/>
        <w:t>het indienen van een “klacht”</w:t>
      </w:r>
      <w:r w:rsidR="000B281F" w:rsidRPr="00D04B7F">
        <w:t xml:space="preserve">, als beschreven in artikel </w:t>
      </w:r>
      <w:r w:rsidR="002F29FA" w:rsidRPr="00D04B7F">
        <w:t>29</w:t>
      </w:r>
      <w:r w:rsidR="006E0C76" w:rsidRPr="00D04B7F">
        <w:t>.</w:t>
      </w:r>
      <w:r w:rsidR="004E7C55" w:rsidRPr="00DA7C05">
        <w:br/>
      </w:r>
      <w:r w:rsidR="004E7C55" w:rsidRPr="00DA7C05">
        <w:br/>
      </w:r>
      <w:r w:rsidR="00EC6E87" w:rsidRPr="00D04B7F">
        <w:lastRenderedPageBreak/>
        <w:t>Het is gegadigden</w:t>
      </w:r>
      <w:r w:rsidR="004E7C55" w:rsidRPr="00D04B7F">
        <w:t xml:space="preserve"> </w:t>
      </w:r>
      <w:r w:rsidR="00241B24" w:rsidRPr="00D04B7F">
        <w:t>uitdrukkelijk</w:t>
      </w:r>
      <w:r w:rsidR="00CA13F8" w:rsidRPr="00D04B7F">
        <w:t xml:space="preserve"> </w:t>
      </w:r>
      <w:r w:rsidR="00241B24" w:rsidRPr="00D04B7F">
        <w:t xml:space="preserve"> </w:t>
      </w:r>
      <w:r w:rsidR="00CA13F8" w:rsidRPr="00D04B7F">
        <w:t>- en op straffe van n</w:t>
      </w:r>
      <w:r w:rsidR="00EC6E87" w:rsidRPr="00D04B7F">
        <w:t>iet-ontvankelijkheid -</w:t>
      </w:r>
      <w:r w:rsidR="00241B24" w:rsidRPr="00D04B7F">
        <w:t xml:space="preserve"> </w:t>
      </w:r>
      <w:r w:rsidR="00CA13F8" w:rsidRPr="00D04B7F">
        <w:t xml:space="preserve">niet </w:t>
      </w:r>
      <w:r w:rsidR="00241B24" w:rsidRPr="00D04B7F">
        <w:t>toegestaan eventuele meldingen, anders</w:t>
      </w:r>
      <w:r w:rsidR="00C07659" w:rsidRPr="00D04B7F">
        <w:t xml:space="preserve"> dan een bez</w:t>
      </w:r>
      <w:r w:rsidR="00EC6E87" w:rsidRPr="00D04B7F">
        <w:t>waar tegen afwijzing van het verzoek om uitnodiging voor inschrijving</w:t>
      </w:r>
      <w:r w:rsidR="006E0C76" w:rsidRPr="00D04B7F">
        <w:t xml:space="preserve">, op te sparen tot </w:t>
      </w:r>
      <w:r w:rsidR="00EC6E87" w:rsidRPr="00D04B7F">
        <w:t xml:space="preserve">de afwijzing van gegadigden </w:t>
      </w:r>
      <w:r w:rsidRPr="00D04B7F">
        <w:t>bekend gemaakt is.</w:t>
      </w:r>
    </w:p>
    <w:p w:rsidR="00044104" w:rsidRPr="00D04B7F" w:rsidRDefault="00044104" w:rsidP="00044104">
      <w:pPr>
        <w:numPr>
          <w:ilvl w:val="0"/>
          <w:numId w:val="25"/>
        </w:numPr>
        <w:spacing w:after="240"/>
      </w:pPr>
      <w:r w:rsidRPr="00D04B7F">
        <w:t xml:space="preserve">Mocht een inschrijver desondanks menen dat er onduidelijkheden, onrechtmatigheden, onjuistheden, tegenstrijdigheden, of andere onvolkomenheden voorkomen in de gepubliceerde documenten, dan dient die inschrijver dit bij voorkeur direct na constatering, doch uiterlijk op de in deze procedure opgenomen “uiterste datum voor het indienen van vragen met betrekking tot de gepubliceerde documenten ten behoeve van de </w:t>
      </w:r>
      <w:r w:rsidR="00EC6E87" w:rsidRPr="00D04B7F">
        <w:t>tweede</w:t>
      </w:r>
      <w:r w:rsidR="00D04B7F" w:rsidRPr="00D04B7F">
        <w:t xml:space="preserve"> Nota Van I</w:t>
      </w:r>
      <w:r w:rsidRPr="00D04B7F">
        <w:t>nlichtingen”, aan de opdrachtgever te melden.</w:t>
      </w:r>
      <w:r w:rsidRPr="00D04B7F">
        <w:br/>
      </w:r>
      <w:r w:rsidRPr="00D04B7F">
        <w:br/>
        <w:t>Afhankelijk van de aard van de constatering die de inschrijver kenbaar wil maken, meldt de inschrijver zijn constatering door:</w:t>
      </w:r>
      <w:r w:rsidRPr="00D04B7F">
        <w:br/>
        <w:t>het stellen van een “vraag”, als beschreven in artikel 5</w:t>
      </w:r>
      <w:r w:rsidRPr="00D04B7F">
        <w:br/>
        <w:t>óf</w:t>
      </w:r>
      <w:r w:rsidRPr="00753B8A">
        <w:br/>
        <w:t xml:space="preserve">het indienen van een “klacht”, als beschreven in artikel </w:t>
      </w:r>
      <w:r w:rsidR="00D04B7F">
        <w:t>29</w:t>
      </w:r>
      <w:r w:rsidRPr="00753B8A">
        <w:t>.</w:t>
      </w:r>
      <w:r w:rsidRPr="00DA7C05">
        <w:br/>
      </w:r>
      <w:r w:rsidRPr="00DA7C05">
        <w:br/>
      </w:r>
      <w:r w:rsidRPr="00D04B7F">
        <w:t>Het is inschrijvers uitdrukkelijk  - en op straffe van niet-ontvankelijkheid – niet toegestaan eventuele meldingen, anders dan een bezwaar tegen de voorlopige gunning, op te sparen tot de voorlopige gunning bekend gemaakt is.</w:t>
      </w:r>
    </w:p>
    <w:p w:rsidR="005A4F89" w:rsidRPr="00D04B7F" w:rsidRDefault="00882EDF" w:rsidP="00982E41">
      <w:pPr>
        <w:numPr>
          <w:ilvl w:val="0"/>
          <w:numId w:val="1"/>
        </w:numPr>
        <w:spacing w:after="240"/>
        <w:rPr>
          <w:b/>
        </w:rPr>
      </w:pPr>
      <w:r w:rsidRPr="00D04B7F">
        <w:rPr>
          <w:b/>
        </w:rPr>
        <w:t>De o</w:t>
      </w:r>
      <w:r w:rsidR="005A4F89" w:rsidRPr="00D04B7F">
        <w:rPr>
          <w:b/>
        </w:rPr>
        <w:t>mvang van de opdracht</w:t>
      </w:r>
    </w:p>
    <w:p w:rsidR="005A4F89" w:rsidRPr="00DA7C05" w:rsidRDefault="003148D9" w:rsidP="00293C3C">
      <w:pPr>
        <w:spacing w:after="240"/>
      </w:pPr>
      <w:r w:rsidRPr="00D04B7F">
        <w:t xml:space="preserve">Gegevens </w:t>
      </w:r>
      <w:r w:rsidR="00DE3C79" w:rsidRPr="00D04B7F">
        <w:t>die de opdrachtgever met betrekking tot de omvang van de opdracht communiceert, zoals omzetten en hoeveelheden van afgenomen</w:t>
      </w:r>
      <w:r w:rsidR="00D04B7F" w:rsidRPr="00D04B7F">
        <w:t xml:space="preserve"> - of af te nemen producten en/o</w:t>
      </w:r>
      <w:r w:rsidR="00DE3C79" w:rsidRPr="00D04B7F">
        <w:t xml:space="preserve">f diensten, zijn bedoeld als indicatie en vormen geen garantie voor het toekomstige afnamepatroon. Hieraan kunnen door </w:t>
      </w:r>
      <w:r w:rsidR="005817E2" w:rsidRPr="00D04B7F">
        <w:t xml:space="preserve">gegadigden en </w:t>
      </w:r>
      <w:r w:rsidR="00DE3C79" w:rsidRPr="00D04B7F">
        <w:t>inschrijvers dus geen rechten worden ontleend.</w:t>
      </w:r>
    </w:p>
    <w:p w:rsidR="005A4F89" w:rsidRPr="00A9410A" w:rsidRDefault="005A4F89" w:rsidP="00982E41">
      <w:pPr>
        <w:pStyle w:val="Lijstalinea"/>
        <w:numPr>
          <w:ilvl w:val="0"/>
          <w:numId w:val="1"/>
        </w:numPr>
        <w:spacing w:after="240"/>
        <w:rPr>
          <w:b/>
        </w:rPr>
      </w:pPr>
      <w:r w:rsidRPr="00A9410A">
        <w:rPr>
          <w:b/>
        </w:rPr>
        <w:t>Gemaakte kosten</w:t>
      </w:r>
    </w:p>
    <w:p w:rsidR="005A4F89" w:rsidRPr="00DA7C05" w:rsidRDefault="003148D9" w:rsidP="00293C3C">
      <w:pPr>
        <w:spacing w:after="240"/>
      </w:pPr>
      <w:r w:rsidRPr="00A9410A">
        <w:t>De o</w:t>
      </w:r>
      <w:r w:rsidR="005A4F89" w:rsidRPr="00A9410A">
        <w:t xml:space="preserve">pdrachtgever kan niet door </w:t>
      </w:r>
      <w:r w:rsidR="005817E2" w:rsidRPr="00A9410A">
        <w:t xml:space="preserve">gegadigden en </w:t>
      </w:r>
      <w:r w:rsidRPr="00A9410A">
        <w:t>i</w:t>
      </w:r>
      <w:r w:rsidR="005A4F89" w:rsidRPr="00A9410A">
        <w:t>nschrijver</w:t>
      </w:r>
      <w:r w:rsidR="0057253C" w:rsidRPr="00A9410A">
        <w:t>s</w:t>
      </w:r>
      <w:r w:rsidR="005A4F89" w:rsidRPr="00A9410A">
        <w:t xml:space="preserve"> aansprakelijk worden gesteld voor kosten en/of andere uitgaven, gemaakt of te maken met betrekking tot de</w:t>
      </w:r>
      <w:r w:rsidRPr="00A9410A">
        <w:t>ze aanbesteding</w:t>
      </w:r>
      <w:r w:rsidR="005A4F89" w:rsidRPr="00A9410A">
        <w:t xml:space="preserve">, </w:t>
      </w:r>
      <w:r w:rsidR="005817E2" w:rsidRPr="00A9410A">
        <w:t>noch ten behoeve van het verzoek om uitnodiging voor inschrijving, noch tijdens de offertefase</w:t>
      </w:r>
      <w:r w:rsidR="005A4F89" w:rsidRPr="00A9410A">
        <w:t>, noch tijdens daarop volgende besprekingen, ongeacht of deze besprekingen al dan niet leiden tot het verstre</w:t>
      </w:r>
      <w:r w:rsidRPr="00A9410A">
        <w:t>kken van een opdracht aan de i</w:t>
      </w:r>
      <w:r w:rsidR="005A4F89" w:rsidRPr="00A9410A">
        <w:t>nschrijver.</w:t>
      </w:r>
      <w:r w:rsidR="000F48B7" w:rsidRPr="00A9410A">
        <w:t xml:space="preserve"> Deze kosten worden door de opdrachtgever niet vergoed.</w:t>
      </w:r>
    </w:p>
    <w:p w:rsidR="005A4F89" w:rsidRPr="00174FC1" w:rsidRDefault="005A4F89" w:rsidP="00982E41">
      <w:pPr>
        <w:pStyle w:val="Lijstalinea"/>
        <w:numPr>
          <w:ilvl w:val="0"/>
          <w:numId w:val="1"/>
        </w:numPr>
        <w:spacing w:after="240"/>
        <w:rPr>
          <w:b/>
        </w:rPr>
      </w:pPr>
      <w:r w:rsidRPr="00174FC1">
        <w:rPr>
          <w:b/>
        </w:rPr>
        <w:t>Voorbehouden</w:t>
      </w:r>
    </w:p>
    <w:p w:rsidR="008E526A" w:rsidRPr="00174FC1" w:rsidRDefault="003148D9" w:rsidP="00293C3C">
      <w:pPr>
        <w:spacing w:after="240"/>
      </w:pPr>
      <w:r w:rsidRPr="00174FC1">
        <w:t>De o</w:t>
      </w:r>
      <w:r w:rsidR="005A4F89" w:rsidRPr="00174FC1">
        <w:t>pdrachtgever behoudt zich het recht voor om de aanbesteding geheel of gedeeltelijk, tijdelijk of definitief te sto</w:t>
      </w:r>
      <w:r w:rsidR="008E526A" w:rsidRPr="00174FC1">
        <w:t>ppen, zonder opgaaf van reden.</w:t>
      </w:r>
    </w:p>
    <w:p w:rsidR="005A4F89" w:rsidRDefault="00174FC1" w:rsidP="008E526A">
      <w:pPr>
        <w:spacing w:after="240"/>
      </w:pPr>
      <w:r w:rsidRPr="00174FC1">
        <w:br w:type="page"/>
      </w:r>
      <w:r w:rsidR="003148D9" w:rsidRPr="00174FC1">
        <w:lastRenderedPageBreak/>
        <w:t>De o</w:t>
      </w:r>
      <w:r w:rsidR="005A4F89" w:rsidRPr="00174FC1">
        <w:t xml:space="preserve">pdrachtgever behoudt zich het recht voor om in het geheel </w:t>
      </w:r>
      <w:r w:rsidR="00010BCB" w:rsidRPr="00174FC1">
        <w:t xml:space="preserve">niet </w:t>
      </w:r>
      <w:r w:rsidR="005A4F89" w:rsidRPr="00174FC1">
        <w:t>te gunnen. Redenen hiervoor kunnen, onder me</w:t>
      </w:r>
      <w:r w:rsidR="003148D9" w:rsidRPr="00174FC1">
        <w:t>er, zijn dat, naar oordeel van de o</w:t>
      </w:r>
      <w:r w:rsidR="005A4F89" w:rsidRPr="00174FC1">
        <w:t>pdrachtgever, de geoffreerde prijzen niet pa</w:t>
      </w:r>
      <w:r w:rsidR="003148D9" w:rsidRPr="00174FC1">
        <w:t>ssend zijn voor het budget van de o</w:t>
      </w:r>
      <w:r w:rsidR="005A4F89" w:rsidRPr="00174FC1">
        <w:t>pdrachtgever, of dat de</w:t>
      </w:r>
      <w:r w:rsidR="003148D9" w:rsidRPr="00174FC1">
        <w:t xml:space="preserve"> aanbiedingen niet tot de door de o</w:t>
      </w:r>
      <w:r w:rsidR="005A4F89" w:rsidRPr="00174FC1">
        <w:t>pdrachtgever met de aanbesteding beoogde financiële en kwalitatieve doelen leiden.</w:t>
      </w:r>
    </w:p>
    <w:p w:rsidR="003024B2" w:rsidRPr="00174FC1" w:rsidRDefault="003024B2" w:rsidP="003024B2">
      <w:pPr>
        <w:pStyle w:val="Lijstalinea"/>
        <w:numPr>
          <w:ilvl w:val="0"/>
          <w:numId w:val="1"/>
        </w:numPr>
        <w:spacing w:after="240"/>
        <w:rPr>
          <w:b/>
        </w:rPr>
      </w:pPr>
      <w:r w:rsidRPr="00174FC1">
        <w:rPr>
          <w:b/>
        </w:rPr>
        <w:t>Verzoek om uitnodiging voor inschrijving</w:t>
      </w:r>
    </w:p>
    <w:p w:rsidR="003024B2" w:rsidRPr="00174FC1" w:rsidRDefault="003024B2" w:rsidP="003024B2">
      <w:pPr>
        <w:spacing w:after="240"/>
      </w:pPr>
      <w:r w:rsidRPr="00174FC1">
        <w:t>De gegadigde mag slechts één verzoek om uitnodiging voor inschrijving indienen.</w:t>
      </w:r>
    </w:p>
    <w:p w:rsidR="003024B2" w:rsidRPr="00753B8A" w:rsidRDefault="003024B2" w:rsidP="003024B2">
      <w:pPr>
        <w:spacing w:after="240"/>
      </w:pPr>
      <w:r w:rsidRPr="00174FC1">
        <w:t>Alle documenten die de gegadigde verstrekt ten behoeve van de beantwoording van eisen en wensen zijn in de Nederlandse taal, of voorzien van een Nederlandse vertaling.</w:t>
      </w:r>
    </w:p>
    <w:p w:rsidR="005A4F89" w:rsidRPr="00174FC1" w:rsidRDefault="003024B2" w:rsidP="003024B2">
      <w:pPr>
        <w:pStyle w:val="Lijstalinea"/>
        <w:numPr>
          <w:ilvl w:val="0"/>
          <w:numId w:val="1"/>
        </w:numPr>
        <w:spacing w:after="240"/>
        <w:rPr>
          <w:b/>
        </w:rPr>
      </w:pPr>
      <w:r w:rsidRPr="00174FC1">
        <w:rPr>
          <w:b/>
        </w:rPr>
        <w:t>Offerte</w:t>
      </w:r>
    </w:p>
    <w:p w:rsidR="005A4F89" w:rsidRPr="00174FC1" w:rsidRDefault="003024B2" w:rsidP="00293C3C">
      <w:pPr>
        <w:spacing w:after="240"/>
      </w:pPr>
      <w:r w:rsidRPr="00174FC1">
        <w:t>Een inschrijver</w:t>
      </w:r>
      <w:r w:rsidR="00010BCB" w:rsidRPr="00174FC1">
        <w:t xml:space="preserve"> </w:t>
      </w:r>
      <w:r w:rsidRPr="00174FC1">
        <w:t>mag slechts één keer inschrijven</w:t>
      </w:r>
      <w:r w:rsidR="00010BCB" w:rsidRPr="00174FC1">
        <w:t>.</w:t>
      </w:r>
    </w:p>
    <w:p w:rsidR="005A4F89" w:rsidRPr="00174FC1" w:rsidRDefault="005A4F89" w:rsidP="00293C3C">
      <w:pPr>
        <w:spacing w:after="240"/>
      </w:pPr>
      <w:r w:rsidRPr="00174FC1">
        <w:t xml:space="preserve">Alle documenten die </w:t>
      </w:r>
      <w:r w:rsidR="003024B2" w:rsidRPr="00174FC1">
        <w:t>de inschrijver</w:t>
      </w:r>
      <w:r w:rsidRPr="00174FC1">
        <w:t xml:space="preserve"> verstrekt ten behoeve van de beantwoording van eisen en wensen zijn in de Nederlandse taal, of voorzien van een Nederlandse vertaling.</w:t>
      </w:r>
    </w:p>
    <w:p w:rsidR="005A4F89" w:rsidRPr="00DA7C05" w:rsidRDefault="0090200E" w:rsidP="00293C3C">
      <w:pPr>
        <w:spacing w:after="240"/>
      </w:pPr>
      <w:r w:rsidRPr="00174FC1">
        <w:t>De i</w:t>
      </w:r>
      <w:r w:rsidR="005A4F89" w:rsidRPr="00174FC1">
        <w:t xml:space="preserve">nschrijver doet zijn </w:t>
      </w:r>
      <w:r w:rsidR="008A0133" w:rsidRPr="00174FC1">
        <w:t>ingediende offerte ten minste 170</w:t>
      </w:r>
      <w:r w:rsidR="005A4F89" w:rsidRPr="00174FC1">
        <w:t xml:space="preserve"> dagen, gerekend vanaf de uiterste datum waarop offertes bij deze aanbesteding kunnen worden ingediend, gestand.</w:t>
      </w:r>
    </w:p>
    <w:p w:rsidR="005A4F89" w:rsidRPr="00174FC1" w:rsidRDefault="005A4F89" w:rsidP="003024B2">
      <w:pPr>
        <w:pStyle w:val="Lijstalinea"/>
        <w:numPr>
          <w:ilvl w:val="0"/>
          <w:numId w:val="1"/>
        </w:numPr>
        <w:spacing w:after="120"/>
        <w:rPr>
          <w:b/>
        </w:rPr>
      </w:pPr>
      <w:r w:rsidRPr="00174FC1">
        <w:rPr>
          <w:b/>
        </w:rPr>
        <w:t>Inschrijving in combinatie</w:t>
      </w:r>
    </w:p>
    <w:p w:rsidR="005A4F89" w:rsidRPr="00174FC1" w:rsidRDefault="005A4F89" w:rsidP="00797323">
      <w:pPr>
        <w:spacing w:after="120"/>
      </w:pPr>
      <w:r w:rsidRPr="00174FC1">
        <w:t>Indie</w:t>
      </w:r>
      <w:r w:rsidR="000E46B2" w:rsidRPr="00174FC1">
        <w:t>n een i</w:t>
      </w:r>
      <w:r w:rsidRPr="00174FC1">
        <w:t>nschrijver inschrijft als een combinatie van onde</w:t>
      </w:r>
      <w:r w:rsidR="000E46B2" w:rsidRPr="00174FC1">
        <w:t>rnemingen die de opdracht voor de o</w:t>
      </w:r>
      <w:r w:rsidRPr="00174FC1">
        <w:t>pdrachtgever gaan uitvoeren, i</w:t>
      </w:r>
      <w:r w:rsidR="00D0219C" w:rsidRPr="00174FC1">
        <w:t>s iedere deelnemende ondernemer/</w:t>
      </w:r>
      <w:r w:rsidRPr="00174FC1">
        <w:t xml:space="preserve">onderneming van deze combinatie hoofdelijk aansprakelijk voor de gestanddoening van </w:t>
      </w:r>
      <w:r w:rsidRPr="00174FC1">
        <w:rPr>
          <w:u w:val="single"/>
        </w:rPr>
        <w:t>alle</w:t>
      </w:r>
      <w:r w:rsidRPr="00174FC1">
        <w:t xml:space="preserve"> verplichtingen die voortvloeien uit de inschrijving alsmede de </w:t>
      </w:r>
      <w:r w:rsidRPr="00174FC1">
        <w:rPr>
          <w:u w:val="single"/>
        </w:rPr>
        <w:t>volledige</w:t>
      </w:r>
      <w:r w:rsidR="0008581F" w:rsidRPr="00174FC1">
        <w:t xml:space="preserve"> uitvoering van de overeenkomst</w:t>
      </w:r>
      <w:r w:rsidRPr="00174FC1">
        <w:t>.</w:t>
      </w:r>
    </w:p>
    <w:p w:rsidR="005A4F89" w:rsidRPr="00174FC1" w:rsidRDefault="005A4F89" w:rsidP="00797323">
      <w:pPr>
        <w:spacing w:after="120"/>
      </w:pPr>
      <w:r w:rsidRPr="00174FC1">
        <w:t>Het indienen van een inschrijving als combinatie geldt als een inschrijving door iedere afzonderlijke deelnemer van de combinatie.</w:t>
      </w:r>
    </w:p>
    <w:p w:rsidR="005A4F89" w:rsidRPr="00174FC1" w:rsidRDefault="005A4F89" w:rsidP="00797323">
      <w:pPr>
        <w:spacing w:after="120"/>
      </w:pPr>
      <w:r w:rsidRPr="00174FC1">
        <w:t>Een combinatie mag zijn samenstelling na he</w:t>
      </w:r>
      <w:r w:rsidR="004B332B" w:rsidRPr="00174FC1">
        <w:t xml:space="preserve">t indienen van zijn offerte </w:t>
      </w:r>
      <w:r w:rsidRPr="00174FC1">
        <w:t>niet meer wijzigen zonder sc</w:t>
      </w:r>
      <w:r w:rsidR="000E46B2" w:rsidRPr="00174FC1">
        <w:t>hriftelijke toestemming van de o</w:t>
      </w:r>
      <w:r w:rsidRPr="00174FC1">
        <w:t>pdrachtgever.</w:t>
      </w:r>
    </w:p>
    <w:p w:rsidR="005A4F89" w:rsidRPr="00174FC1" w:rsidRDefault="005A4F89" w:rsidP="00797323">
      <w:pPr>
        <w:spacing w:after="120"/>
      </w:pPr>
      <w:r w:rsidRPr="00174FC1">
        <w:t>Indien één der deelnemers van een combinatie voorafgaand aan de voorlopige dan wel de definitieve</w:t>
      </w:r>
      <w:r w:rsidR="000E46B2" w:rsidRPr="00174FC1">
        <w:t xml:space="preserve"> gunning niet meer aan de door de o</w:t>
      </w:r>
      <w:r w:rsidRPr="00174FC1">
        <w:t>pdrachtgever ge</w:t>
      </w:r>
      <w:r w:rsidR="000E46B2" w:rsidRPr="00174FC1">
        <w:t xml:space="preserve">stelde eisen blijkt te voldoen, of niet meer aan de door de opdrachtgever gestelde wensen blijkt te voldoen conform </w:t>
      </w:r>
      <w:r w:rsidR="00857A63" w:rsidRPr="00174FC1">
        <w:t xml:space="preserve">de </w:t>
      </w:r>
      <w:r w:rsidR="007F59E0" w:rsidRPr="00174FC1">
        <w:t>in de inschrijving</w:t>
      </w:r>
      <w:r w:rsidR="000E46B2" w:rsidRPr="00174FC1">
        <w:t xml:space="preserve"> hierop gegeven antwoorden, behoudt de o</w:t>
      </w:r>
      <w:r w:rsidRPr="00174FC1">
        <w:t>pdrachtgever zich het recht voor om de overgebleven deelnemer(s) uit te sluiten van verdere deelname aan de aanbesteding.</w:t>
      </w:r>
    </w:p>
    <w:p w:rsidR="005A4F89" w:rsidRPr="00DA7C05" w:rsidRDefault="005A4F89" w:rsidP="00797323">
      <w:pPr>
        <w:spacing w:after="120"/>
      </w:pPr>
      <w:r w:rsidRPr="00174FC1">
        <w:t>Indien één der deelnemers van een combinatie na de definitieve</w:t>
      </w:r>
      <w:r w:rsidR="000E46B2" w:rsidRPr="00174FC1">
        <w:t xml:space="preserve"> gunning niet meer aan de door de o</w:t>
      </w:r>
      <w:r w:rsidRPr="00174FC1">
        <w:t xml:space="preserve">pdrachtgever gestelde eisen blijkt te voldoen, </w:t>
      </w:r>
      <w:r w:rsidR="0092030B" w:rsidRPr="00174FC1">
        <w:t>of niet meer aan de door de opdrachtgever gestelde wense</w:t>
      </w:r>
      <w:r w:rsidR="00A87ECF" w:rsidRPr="00174FC1">
        <w:t>n blijkt te voldoen conform de in de inschrijving</w:t>
      </w:r>
      <w:r w:rsidR="0092030B" w:rsidRPr="00174FC1">
        <w:t xml:space="preserve"> hierop gegeven antwoorden</w:t>
      </w:r>
      <w:r w:rsidR="00A87ECF" w:rsidRPr="00174FC1">
        <w:t>,</w:t>
      </w:r>
      <w:r w:rsidR="0092030B" w:rsidRPr="00174FC1">
        <w:t xml:space="preserve"> </w:t>
      </w:r>
      <w:r w:rsidR="00FD6CA4" w:rsidRPr="00174FC1">
        <w:t>behoudt de o</w:t>
      </w:r>
      <w:r w:rsidRPr="00174FC1">
        <w:t>pdrachtgever zich het recht v</w:t>
      </w:r>
      <w:r w:rsidR="001E2DEA" w:rsidRPr="00174FC1">
        <w:t>oor om</w:t>
      </w:r>
      <w:r w:rsidRPr="00174FC1">
        <w:t xml:space="preserve"> de contractuele relatie met de overgebleven deelnemer(s) te beëindigen, dan wel voorwaarden te stellen aan de selectie van een nieuwe deelnemer ten behoeve van de combinatie.</w:t>
      </w:r>
    </w:p>
    <w:p w:rsidR="00283FC8" w:rsidRPr="00A9045D" w:rsidRDefault="00A9045D" w:rsidP="003024B2">
      <w:pPr>
        <w:pStyle w:val="Lijstalinea"/>
        <w:numPr>
          <w:ilvl w:val="0"/>
          <w:numId w:val="1"/>
        </w:numPr>
        <w:spacing w:after="120"/>
        <w:contextualSpacing w:val="0"/>
        <w:rPr>
          <w:b/>
        </w:rPr>
      </w:pPr>
      <w:r>
        <w:rPr>
          <w:b/>
          <w:highlight w:val="green"/>
        </w:rPr>
        <w:br w:type="page"/>
      </w:r>
      <w:r w:rsidR="009246F5" w:rsidRPr="00A9045D">
        <w:rPr>
          <w:b/>
        </w:rPr>
        <w:lastRenderedPageBreak/>
        <w:t>Ona</w:t>
      </w:r>
      <w:r w:rsidR="00283FC8" w:rsidRPr="00A9045D">
        <w:rPr>
          <w:b/>
        </w:rPr>
        <w:t>fhankelijke en vertrouwelijke inschrijving</w:t>
      </w:r>
    </w:p>
    <w:p w:rsidR="009246F5" w:rsidRPr="00A9045D" w:rsidRDefault="00283FC8" w:rsidP="00553C76">
      <w:pPr>
        <w:pStyle w:val="Lijstalinea"/>
        <w:spacing w:after="0"/>
        <w:ind w:left="0"/>
        <w:contextualSpacing w:val="0"/>
      </w:pPr>
      <w:r w:rsidRPr="00A9045D">
        <w:t xml:space="preserve">Indien meerdere tot één concern behorende ondernemingen voor deze </w:t>
      </w:r>
      <w:r w:rsidR="009246F5" w:rsidRPr="00A9045D">
        <w:t xml:space="preserve">aanbesteding inschrijven, geldt voor </w:t>
      </w:r>
      <w:r w:rsidRPr="00A9045D">
        <w:t>ieder</w:t>
      </w:r>
      <w:r w:rsidR="009246F5" w:rsidRPr="00A9045D">
        <w:t>e</w:t>
      </w:r>
      <w:r w:rsidRPr="00A9045D">
        <w:t xml:space="preserve"> v</w:t>
      </w:r>
      <w:r w:rsidR="009246F5" w:rsidRPr="00A9045D">
        <w:t>an de betreffende ondernemingen, dat:</w:t>
      </w:r>
    </w:p>
    <w:p w:rsidR="009246F5" w:rsidRPr="00A9045D" w:rsidRDefault="009246F5" w:rsidP="009A5958">
      <w:pPr>
        <w:pStyle w:val="Lijstalinea"/>
        <w:numPr>
          <w:ilvl w:val="0"/>
          <w:numId w:val="9"/>
        </w:numPr>
        <w:spacing w:after="0"/>
        <w:contextualSpacing w:val="0"/>
      </w:pPr>
      <w:r w:rsidRPr="00A9045D">
        <w:t>de onderneming bij i</w:t>
      </w:r>
      <w:r w:rsidR="00283FC8" w:rsidRPr="00A9045D">
        <w:t>nschrijving onafhankelijkheid en vertro</w:t>
      </w:r>
      <w:r w:rsidRPr="00A9045D">
        <w:t>uwelijkheid in acht neemt.</w:t>
      </w:r>
    </w:p>
    <w:p w:rsidR="00283FC8" w:rsidRPr="00A9045D" w:rsidRDefault="009246F5" w:rsidP="009A5958">
      <w:pPr>
        <w:pStyle w:val="Lijstalinea"/>
        <w:numPr>
          <w:ilvl w:val="0"/>
          <w:numId w:val="9"/>
        </w:numPr>
        <w:spacing w:after="0"/>
        <w:contextualSpacing w:val="0"/>
      </w:pPr>
      <w:r w:rsidRPr="00A9045D">
        <w:t xml:space="preserve">de onderneming zijn </w:t>
      </w:r>
      <w:r w:rsidR="00283FC8" w:rsidRPr="00A9045D">
        <w:t>inschri</w:t>
      </w:r>
      <w:r w:rsidRPr="00A9045D">
        <w:t>jving onafhankelijk van andere inschrijvers opstelt.</w:t>
      </w:r>
    </w:p>
    <w:p w:rsidR="009246F5" w:rsidRPr="00A9045D" w:rsidRDefault="009246F5" w:rsidP="009A5958">
      <w:pPr>
        <w:pStyle w:val="Lijstalinea"/>
        <w:numPr>
          <w:ilvl w:val="0"/>
          <w:numId w:val="9"/>
        </w:numPr>
        <w:spacing w:after="0"/>
        <w:ind w:left="714" w:hanging="357"/>
        <w:contextualSpacing w:val="0"/>
      </w:pPr>
      <w:r w:rsidRPr="00A9045D">
        <w:t>de onderneming, op eerste verzoek van de opdrachtgever en op straffe van uitsluiting van verdere deelname aan de aanbesteding, aantoont</w:t>
      </w:r>
      <w:r w:rsidR="00553C76" w:rsidRPr="00A9045D">
        <w:t>, dat bij de i</w:t>
      </w:r>
      <w:r w:rsidRPr="00A9045D">
        <w:t>nschrijving onafhankelijkheid en vertrou</w:t>
      </w:r>
      <w:r w:rsidR="00553C76" w:rsidRPr="00A9045D">
        <w:t xml:space="preserve">welijkheid in acht zijn genomen en dat de </w:t>
      </w:r>
      <w:r w:rsidRPr="00A9045D">
        <w:t>inschrijving onafhankelij</w:t>
      </w:r>
      <w:r w:rsidR="007D4FED" w:rsidRPr="00A9045D">
        <w:t>k van andere i</w:t>
      </w:r>
      <w:r w:rsidR="00553C76" w:rsidRPr="00A9045D">
        <w:t>nschrijvers is opgesteld</w:t>
      </w:r>
      <w:r w:rsidRPr="00A9045D">
        <w:t>.</w:t>
      </w:r>
    </w:p>
    <w:p w:rsidR="002465DA" w:rsidRPr="00A9045D" w:rsidRDefault="009B5BE2" w:rsidP="009A5958">
      <w:pPr>
        <w:pStyle w:val="Lijstalinea"/>
        <w:numPr>
          <w:ilvl w:val="0"/>
          <w:numId w:val="9"/>
        </w:numPr>
        <w:spacing w:after="0"/>
        <w:ind w:left="714" w:hanging="357"/>
        <w:contextualSpacing w:val="0"/>
      </w:pPr>
      <w:r w:rsidRPr="00A9045D">
        <w:t>i</w:t>
      </w:r>
      <w:r w:rsidR="00CC6A0C" w:rsidRPr="00A9045D">
        <w:t>ndien de o</w:t>
      </w:r>
      <w:r w:rsidR="002465DA" w:rsidRPr="00A9045D">
        <w:t xml:space="preserve">pdrachtgever </w:t>
      </w:r>
      <w:r w:rsidRPr="00A9045D">
        <w:t xml:space="preserve">tijdens de aanbesteding </w:t>
      </w:r>
      <w:r w:rsidR="001225C5" w:rsidRPr="00A9045D">
        <w:t xml:space="preserve">- </w:t>
      </w:r>
      <w:r w:rsidR="00CC6A0C" w:rsidRPr="00A9045D">
        <w:t xml:space="preserve">naar oordeel van de opdrachtgever - </w:t>
      </w:r>
      <w:r w:rsidRPr="00A9045D">
        <w:t>blijkt, dat de onderneming bij de inschrijving geen onafhankelijkheid en vertrouw</w:t>
      </w:r>
      <w:r w:rsidR="00CC6A0C" w:rsidRPr="00A9045D">
        <w:t>elijkheid in acht neemt, of dat</w:t>
      </w:r>
      <w:r w:rsidRPr="00A9045D">
        <w:t xml:space="preserve"> de inschrijving niet onafhankelijk van andere inschr</w:t>
      </w:r>
      <w:r w:rsidR="00B23335" w:rsidRPr="00A9045D">
        <w:t>ijvers is opgesteld,</w:t>
      </w:r>
      <w:r w:rsidR="00CC6A0C" w:rsidRPr="00A9045D">
        <w:t xml:space="preserve"> de o</w:t>
      </w:r>
      <w:r w:rsidRPr="00A9045D">
        <w:t xml:space="preserve">pdrachtgever de inschrijving </w:t>
      </w:r>
      <w:r w:rsidR="00DA230B" w:rsidRPr="00A9045D">
        <w:t xml:space="preserve">van de onderneming </w:t>
      </w:r>
      <w:r w:rsidRPr="00A9045D">
        <w:t>ongeldig</w:t>
      </w:r>
      <w:r w:rsidR="00B23335" w:rsidRPr="00A9045D">
        <w:t xml:space="preserve"> verklaart</w:t>
      </w:r>
      <w:r w:rsidRPr="00A9045D">
        <w:t>.</w:t>
      </w:r>
    </w:p>
    <w:p w:rsidR="009B5BE2" w:rsidRPr="00A9045D" w:rsidRDefault="00DA230B" w:rsidP="009A5958">
      <w:pPr>
        <w:pStyle w:val="Lijstalinea"/>
        <w:numPr>
          <w:ilvl w:val="0"/>
          <w:numId w:val="9"/>
        </w:numPr>
        <w:spacing w:after="240"/>
        <w:ind w:left="714" w:hanging="357"/>
        <w:contextualSpacing w:val="0"/>
      </w:pPr>
      <w:r w:rsidRPr="00A9045D">
        <w:t xml:space="preserve">indien </w:t>
      </w:r>
      <w:r w:rsidR="001225C5" w:rsidRPr="00A9045D">
        <w:t>de o</w:t>
      </w:r>
      <w:r w:rsidRPr="00A9045D">
        <w:t xml:space="preserve">pdrachtgever na het afsluiten van de overeenkomst met de onderneming </w:t>
      </w:r>
      <w:r w:rsidR="001225C5" w:rsidRPr="00A9045D">
        <w:t xml:space="preserve">- naar oordeel van de opdrachtgever - </w:t>
      </w:r>
      <w:r w:rsidRPr="00A9045D">
        <w:t>blijkt, dat de onderneming bij de inschrijving geen onafhankelijkheid en vertrouwelijkheid</w:t>
      </w:r>
      <w:r w:rsidR="00A5553F" w:rsidRPr="00A9045D">
        <w:t xml:space="preserve"> in acht heeft genomen, of dat </w:t>
      </w:r>
      <w:r w:rsidRPr="00A9045D">
        <w:t>de inschrijving niet onafhankelijk van andere</w:t>
      </w:r>
      <w:r w:rsidR="00A3774A" w:rsidRPr="00A9045D">
        <w:t xml:space="preserve"> i</w:t>
      </w:r>
      <w:r w:rsidR="00B23335" w:rsidRPr="00A9045D">
        <w:t xml:space="preserve">nschrijvers is opgesteld, </w:t>
      </w:r>
      <w:r w:rsidR="001225C5" w:rsidRPr="00A9045D">
        <w:t>de o</w:t>
      </w:r>
      <w:r w:rsidRPr="00A9045D">
        <w:t xml:space="preserve">pdrachtgever </w:t>
      </w:r>
      <w:r w:rsidR="003716B8" w:rsidRPr="00A9045D">
        <w:t xml:space="preserve">het recht </w:t>
      </w:r>
      <w:r w:rsidR="00B23335" w:rsidRPr="00A9045D">
        <w:t xml:space="preserve">heeft </w:t>
      </w:r>
      <w:r w:rsidR="00A3774A" w:rsidRPr="00A9045D">
        <w:t xml:space="preserve">om </w:t>
      </w:r>
      <w:r w:rsidRPr="00A9045D">
        <w:t xml:space="preserve">de overeenkomst met de onderneming </w:t>
      </w:r>
      <w:r w:rsidR="00A3774A" w:rsidRPr="00A9045D">
        <w:t>te ontbinden en de opdracht vervolgens te gunnen aan de inschrijver die na de onderneming de economisch meest voordelige inschrijving heeft gedaan.</w:t>
      </w:r>
    </w:p>
    <w:p w:rsidR="005A4F89" w:rsidRPr="00A9045D" w:rsidRDefault="005A4F89" w:rsidP="003024B2">
      <w:pPr>
        <w:pStyle w:val="Lijstalinea"/>
        <w:numPr>
          <w:ilvl w:val="0"/>
          <w:numId w:val="1"/>
        </w:numPr>
        <w:spacing w:after="240"/>
        <w:rPr>
          <w:b/>
        </w:rPr>
      </w:pPr>
      <w:r w:rsidRPr="00A9045D">
        <w:rPr>
          <w:b/>
        </w:rPr>
        <w:t>Prijsvorming en prijsopgave</w:t>
      </w:r>
    </w:p>
    <w:p w:rsidR="005A4F89" w:rsidRPr="00A9045D" w:rsidRDefault="00E33B09" w:rsidP="00293C3C">
      <w:pPr>
        <w:spacing w:after="240"/>
      </w:pPr>
      <w:r w:rsidRPr="00A9045D">
        <w:t>De o</w:t>
      </w:r>
      <w:r w:rsidR="00675723" w:rsidRPr="00A9045D">
        <w:t xml:space="preserve">pdrachtgever zal geen </w:t>
      </w:r>
      <w:r w:rsidR="005A4F89" w:rsidRPr="00A9045D">
        <w:t xml:space="preserve">onderhandelingen </w:t>
      </w:r>
      <w:r w:rsidR="00675723" w:rsidRPr="00A9045D">
        <w:t>over prijzen en kort</w:t>
      </w:r>
      <w:r w:rsidR="005707B2" w:rsidRPr="00A9045D">
        <w:t>ingspercentages en opslagpercentagese</w:t>
      </w:r>
      <w:r w:rsidR="00675723" w:rsidRPr="00A9045D">
        <w:t xml:space="preserve"> </w:t>
      </w:r>
      <w:r w:rsidR="005A4F89" w:rsidRPr="00A9045D">
        <w:t>v</w:t>
      </w:r>
      <w:r w:rsidR="00675723" w:rsidRPr="00A9045D">
        <w:t>oeren.</w:t>
      </w:r>
      <w:r w:rsidR="00675723" w:rsidRPr="00A9045D">
        <w:br/>
        <w:t>Dit houdt in dat de prijzen</w:t>
      </w:r>
      <w:r w:rsidR="005707B2" w:rsidRPr="00A9045D">
        <w:t>, kortingspercentages en opslagpercentages</w:t>
      </w:r>
      <w:r w:rsidR="00675723" w:rsidRPr="00A9045D">
        <w:t xml:space="preserve"> volledig worden</w:t>
      </w:r>
      <w:r w:rsidR="005A4F89" w:rsidRPr="00A9045D">
        <w:t xml:space="preserve"> bepaald door het uitbrengen va</w:t>
      </w:r>
      <w:r w:rsidRPr="00A9045D">
        <w:t>n de offerte.</w:t>
      </w:r>
      <w:r w:rsidRPr="00A9045D">
        <w:br/>
        <w:t>Dit betekent dat de i</w:t>
      </w:r>
      <w:r w:rsidR="005A4F89" w:rsidRPr="00A9045D">
        <w:t>nschrijver slecht</w:t>
      </w:r>
      <w:r w:rsidR="000C3D5D" w:rsidRPr="00A9045D">
        <w:t xml:space="preserve">s één gelegenheid krijgt om </w:t>
      </w:r>
      <w:r w:rsidR="005A4F89" w:rsidRPr="00A9045D">
        <w:t>concurrerende p</w:t>
      </w:r>
      <w:r w:rsidR="005707B2" w:rsidRPr="00A9045D">
        <w:t>rijzen, kortingspercentages en opslagpercentages</w:t>
      </w:r>
      <w:r w:rsidR="005A4F89" w:rsidRPr="00A9045D">
        <w:t xml:space="preserve"> aan te bieden.</w:t>
      </w:r>
    </w:p>
    <w:p w:rsidR="001C6DF7" w:rsidRPr="00A9045D" w:rsidRDefault="001C6DF7" w:rsidP="00293C3C">
      <w:pPr>
        <w:spacing w:after="240"/>
      </w:pPr>
      <w:r w:rsidRPr="00A9045D">
        <w:t>De inschrijver dient de gevraagde prijzen</w:t>
      </w:r>
      <w:r w:rsidR="005707B2" w:rsidRPr="00A9045D">
        <w:t>, kortingspercentages en opslagpercentages</w:t>
      </w:r>
      <w:r w:rsidRPr="00A9045D">
        <w:t xml:space="preserve"> zonder beperkende voorwaarden aan te bieden.</w:t>
      </w:r>
    </w:p>
    <w:p w:rsidR="00FC0ACF" w:rsidRPr="00A9045D" w:rsidRDefault="001C6DF7" w:rsidP="00FC0ACF">
      <w:pPr>
        <w:spacing w:after="240"/>
      </w:pPr>
      <w:r w:rsidRPr="00A9045D">
        <w:t>De aangeboden prijzen</w:t>
      </w:r>
      <w:r w:rsidR="005707B2" w:rsidRPr="00A9045D">
        <w:t xml:space="preserve">, </w:t>
      </w:r>
      <w:r w:rsidR="003F53D8" w:rsidRPr="00A9045D">
        <w:t>kortings</w:t>
      </w:r>
      <w:r w:rsidR="00675723" w:rsidRPr="00A9045D">
        <w:t xml:space="preserve">percentages </w:t>
      </w:r>
      <w:r w:rsidR="005707B2" w:rsidRPr="00A9045D">
        <w:t xml:space="preserve">en opslagpercentages </w:t>
      </w:r>
      <w:r w:rsidR="00FC0ACF" w:rsidRPr="00A9045D">
        <w:t>dienen realistisch te zijn.</w:t>
      </w:r>
      <w:r w:rsidR="00FC0ACF" w:rsidRPr="00A9045D">
        <w:br/>
        <w:t>Dat betekent, onder meer, dat er niet met 0-tarieven, symbolische prijzen of negatieve prijzen mag worden ingeschreven.</w:t>
      </w:r>
    </w:p>
    <w:p w:rsidR="00FC0ACF" w:rsidRPr="00A9045D" w:rsidRDefault="00FC0ACF" w:rsidP="00FC0ACF">
      <w:pPr>
        <w:spacing w:after="0"/>
      </w:pPr>
      <w:r w:rsidRPr="00A9045D">
        <w:t>Ond</w:t>
      </w:r>
      <w:r w:rsidR="005707B2" w:rsidRPr="00A9045D">
        <w:t>er niet-realistische prijzen, kortingspercentages en opslagpercentages</w:t>
      </w:r>
      <w:r w:rsidRPr="00A9045D">
        <w:t xml:space="preserve"> verst</w:t>
      </w:r>
      <w:r w:rsidR="005707B2" w:rsidRPr="00A9045D">
        <w:t>aat de opdrachtgever prijzen, kortingspercentages en opslagpercentages</w:t>
      </w:r>
      <w:r w:rsidRPr="00A9045D">
        <w:t xml:space="preserve"> die, naar inschatting en oordeel van de opdrachtgever, leiden tot een zodanig lage prijs-offerte, dat de opdrachtgever gegronde redenen heeft:</w:t>
      </w:r>
    </w:p>
    <w:p w:rsidR="00FC0ACF" w:rsidRPr="00A9045D" w:rsidRDefault="00FC0ACF" w:rsidP="009A5958">
      <w:pPr>
        <w:numPr>
          <w:ilvl w:val="0"/>
          <w:numId w:val="5"/>
        </w:numPr>
        <w:spacing w:after="0"/>
        <w:ind w:left="714" w:hanging="357"/>
      </w:pPr>
      <w:r w:rsidRPr="00A9045D">
        <w:t>om te betwijfelen of de inschrijver de in de aanbesteding bedongen condities volledig kan- én wil waarmaken</w:t>
      </w:r>
    </w:p>
    <w:p w:rsidR="00FC0ACF" w:rsidRPr="00A9045D" w:rsidRDefault="00FC0ACF" w:rsidP="00FC0ACF">
      <w:pPr>
        <w:spacing w:after="0"/>
      </w:pPr>
      <w:r w:rsidRPr="00A9045D">
        <w:t>en/of</w:t>
      </w:r>
    </w:p>
    <w:p w:rsidR="00FC0ACF" w:rsidRPr="00A9045D" w:rsidRDefault="00FC0ACF" w:rsidP="009A5958">
      <w:pPr>
        <w:numPr>
          <w:ilvl w:val="0"/>
          <w:numId w:val="5"/>
        </w:numPr>
        <w:spacing w:after="0"/>
        <w:ind w:left="714" w:hanging="357"/>
      </w:pPr>
      <w:r w:rsidRPr="00A9045D">
        <w:lastRenderedPageBreak/>
        <w:t>om te concluderen dat de inschrijver manipulatief heeft ingeschreven</w:t>
      </w:r>
    </w:p>
    <w:p w:rsidR="00FC0ACF" w:rsidRPr="00A9045D" w:rsidRDefault="00FC0ACF" w:rsidP="00FC0ACF">
      <w:pPr>
        <w:spacing w:after="0"/>
      </w:pPr>
      <w:r w:rsidRPr="00A9045D">
        <w:t>en/of</w:t>
      </w:r>
    </w:p>
    <w:p w:rsidR="00FC0ACF" w:rsidRPr="00A9045D" w:rsidRDefault="00FC0ACF" w:rsidP="009A5958">
      <w:pPr>
        <w:numPr>
          <w:ilvl w:val="0"/>
          <w:numId w:val="5"/>
        </w:numPr>
        <w:spacing w:after="240"/>
      </w:pPr>
      <w:r w:rsidRPr="00A9045D">
        <w:t xml:space="preserve">om aan te nemen dat </w:t>
      </w:r>
      <w:r w:rsidR="000A1C68" w:rsidRPr="00A9045D">
        <w:t xml:space="preserve">de </w:t>
      </w:r>
      <w:r w:rsidRPr="00A9045D">
        <w:t>inschrijver een fout he</w:t>
      </w:r>
      <w:r w:rsidR="00BA6308" w:rsidRPr="00A9045D">
        <w:t>eft gemaakt bij het opstellen</w:t>
      </w:r>
      <w:r w:rsidRPr="00A9045D">
        <w:t xml:space="preserve"> van de offerte.</w:t>
      </w:r>
    </w:p>
    <w:p w:rsidR="00FC0ACF" w:rsidRPr="00A9045D" w:rsidRDefault="00FC0ACF" w:rsidP="00A8386A">
      <w:pPr>
        <w:spacing w:after="240"/>
      </w:pPr>
      <w:r w:rsidRPr="00A9045D">
        <w:t>De opdrachtgever raadt inschrijvers aan om, indien ze twijfelen over de juiste interpretatie, jurisprudentie met betrekking tot niet-realistische inschrijvingen te raadplegen.</w:t>
      </w:r>
    </w:p>
    <w:p w:rsidR="006E5B3D" w:rsidRPr="00A9045D" w:rsidRDefault="006E5B3D" w:rsidP="00A8386A">
      <w:pPr>
        <w:spacing w:after="240"/>
      </w:pPr>
      <w:r w:rsidRPr="00A9045D">
        <w:rPr>
          <w:u w:val="single"/>
        </w:rPr>
        <w:t>De aanvankelijk geoffreerde prijzen,</w:t>
      </w:r>
      <w:r w:rsidR="00497EAE" w:rsidRPr="00A9045D">
        <w:rPr>
          <w:u w:val="single"/>
        </w:rPr>
        <w:t xml:space="preserve"> kortingspercentages en opslagp</w:t>
      </w:r>
      <w:r w:rsidRPr="00A9045D">
        <w:rPr>
          <w:u w:val="single"/>
        </w:rPr>
        <w:t>ercentages</w:t>
      </w:r>
      <w:r w:rsidR="00497EAE" w:rsidRPr="00A9045D">
        <w:rPr>
          <w:u w:val="single"/>
        </w:rPr>
        <w:br/>
      </w:r>
      <w:r w:rsidR="00497EAE" w:rsidRPr="00A9045D">
        <w:t>(geoffreerd in de bij deze aanbesteding gepubliceerde spreadsheet “prijslijst”)</w:t>
      </w:r>
    </w:p>
    <w:p w:rsidR="006E5B3D" w:rsidRPr="00A9045D" w:rsidRDefault="006E5B3D" w:rsidP="003E6702">
      <w:pPr>
        <w:spacing w:after="0"/>
      </w:pPr>
      <w:r w:rsidRPr="00A9045D">
        <w:t>De prijzen die de inschrijver offreert in de spreadsheet “prijslijst”</w:t>
      </w:r>
    </w:p>
    <w:p w:rsidR="006E5B3D" w:rsidRPr="00A9045D" w:rsidRDefault="006E5B3D" w:rsidP="003E6702">
      <w:pPr>
        <w:numPr>
          <w:ilvl w:val="0"/>
          <w:numId w:val="5"/>
        </w:numPr>
        <w:spacing w:after="0"/>
      </w:pPr>
      <w:r w:rsidRPr="00A9045D">
        <w:t>zijn exclusief b.t.w.</w:t>
      </w:r>
      <w:r w:rsidR="00497EAE" w:rsidRPr="00A9045D">
        <w:t>.</w:t>
      </w:r>
    </w:p>
    <w:p w:rsidR="006E5B3D" w:rsidRPr="00A9045D" w:rsidRDefault="006E5B3D" w:rsidP="003E6702">
      <w:pPr>
        <w:numPr>
          <w:ilvl w:val="0"/>
          <w:numId w:val="5"/>
        </w:numPr>
        <w:spacing w:after="0"/>
      </w:pPr>
      <w:r w:rsidRPr="00A9045D">
        <w:t>zijn prijzen waarop eventuele korting al in mindering is gebracht</w:t>
      </w:r>
      <w:r w:rsidR="00497EAE" w:rsidRPr="00A9045D">
        <w:t>.</w:t>
      </w:r>
    </w:p>
    <w:p w:rsidR="006E5B3D" w:rsidRPr="00A9045D" w:rsidRDefault="006E5B3D" w:rsidP="003E6702">
      <w:pPr>
        <w:numPr>
          <w:ilvl w:val="0"/>
          <w:numId w:val="5"/>
        </w:numPr>
        <w:spacing w:after="0"/>
      </w:pPr>
      <w:r w:rsidRPr="00A9045D">
        <w:t>zijn prijzen waarin verwijderingsbijdragen en andere door de overheid aan de aankoop verbonden heffingen zijn begrepen</w:t>
      </w:r>
      <w:r w:rsidR="00497EAE" w:rsidRPr="00A9045D">
        <w:t>.</w:t>
      </w:r>
    </w:p>
    <w:p w:rsidR="006E5B3D" w:rsidRPr="00A9045D" w:rsidRDefault="006E5B3D" w:rsidP="003E6702">
      <w:pPr>
        <w:numPr>
          <w:ilvl w:val="0"/>
          <w:numId w:val="5"/>
        </w:numPr>
        <w:spacing w:after="0"/>
        <w:ind w:left="714" w:hanging="357"/>
      </w:pPr>
      <w:r w:rsidRPr="00A9045D">
        <w:t>worden gedurende het eerste contractjaar niet verhoogd</w:t>
      </w:r>
      <w:r w:rsidR="00497EAE" w:rsidRPr="00A9045D">
        <w:t>.</w:t>
      </w:r>
    </w:p>
    <w:p w:rsidR="006E5B3D" w:rsidRPr="00A9045D" w:rsidRDefault="003E6702" w:rsidP="003E6702">
      <w:pPr>
        <w:numPr>
          <w:ilvl w:val="0"/>
          <w:numId w:val="5"/>
        </w:numPr>
        <w:spacing w:after="240"/>
      </w:pPr>
      <w:r w:rsidRPr="00A9045D">
        <w:t xml:space="preserve">kunnen na het </w:t>
      </w:r>
      <w:r w:rsidR="002314BC" w:rsidRPr="00A9045D">
        <w:t xml:space="preserve">eerste </w:t>
      </w:r>
      <w:r w:rsidRPr="00A9045D">
        <w:t>contractjaar uitsluitend worden verhoogd door indexering conform de bepaling hierover, die in de bij deze aanbesteding gepubliceerde concept overeenkomst</w:t>
      </w:r>
      <w:r w:rsidR="00151BDF" w:rsidRPr="00A9045D">
        <w:t xml:space="preserve"> is opgenomen.</w:t>
      </w:r>
      <w:r w:rsidR="00151BDF" w:rsidRPr="00A9045D">
        <w:br/>
      </w:r>
      <w:r w:rsidR="002314BC" w:rsidRPr="00A9045D">
        <w:t>Indexering kan slechts één keer per contr</w:t>
      </w:r>
      <w:r w:rsidR="00151BDF" w:rsidRPr="00A9045D">
        <w:t>actjaar, op de eerste dag na het einde van het voorgaande contractjaar, worden doorgevoerd en bedraagt maximaal 1,75%.</w:t>
      </w:r>
    </w:p>
    <w:p w:rsidR="003E6702" w:rsidRPr="00E645CD" w:rsidRDefault="002314BC" w:rsidP="002F14F8">
      <w:pPr>
        <w:spacing w:after="0"/>
      </w:pPr>
      <w:r w:rsidRPr="00E645CD">
        <w:t>De kortingspercentages die de inschrijver offreert in de spreadsheet “prijslijst”</w:t>
      </w:r>
    </w:p>
    <w:p w:rsidR="002314BC" w:rsidRPr="00E645CD" w:rsidRDefault="00151BDF" w:rsidP="00497EAE">
      <w:pPr>
        <w:numPr>
          <w:ilvl w:val="0"/>
          <w:numId w:val="28"/>
        </w:numPr>
        <w:spacing w:after="0"/>
        <w:ind w:left="714" w:hanging="357"/>
      </w:pPr>
      <w:r w:rsidRPr="00E645CD">
        <w:t>zijn de procentuele kort</w:t>
      </w:r>
      <w:r w:rsidR="00857A2C" w:rsidRPr="00E645CD">
        <w:t xml:space="preserve">ing die de inschrijver </w:t>
      </w:r>
      <w:r w:rsidR="00640398" w:rsidRPr="00E645CD">
        <w:t xml:space="preserve">de opdrachtgever </w:t>
      </w:r>
      <w:r w:rsidR="00857A2C" w:rsidRPr="00E645CD">
        <w:t>geeft op alle producten uit het “overige assortiment”, op de laagste standaardprijs (exclusief b.t.w.) waarmee het product</w:t>
      </w:r>
      <w:r w:rsidR="00EF4DF2" w:rsidRPr="00E645CD">
        <w:t>,</w:t>
      </w:r>
      <w:r w:rsidR="00857A2C" w:rsidRPr="00E645CD">
        <w:t xml:space="preserve"> op </w:t>
      </w:r>
      <w:r w:rsidR="00EF4DF2" w:rsidRPr="00E645CD">
        <w:t>het moment dat de opdrachtgever het bij de inschrijver bestelt,</w:t>
      </w:r>
      <w:r w:rsidR="00857A2C" w:rsidRPr="00E645CD">
        <w:t xml:space="preserve"> is opgenomen in de openbare handelscatalogi van de inschrijver.</w:t>
      </w:r>
      <w:r w:rsidR="00857A2C" w:rsidRPr="00E645CD">
        <w:br/>
        <w:t>De prijs (exclusief b.t.w.), waar</w:t>
      </w:r>
      <w:r w:rsidR="00640398" w:rsidRPr="00E645CD">
        <w:t>voor de opdrachtgever het pro</w:t>
      </w:r>
      <w:r w:rsidR="00857A2C" w:rsidRPr="00E645CD">
        <w:t>duct bij de inschrijver kan kopen</w:t>
      </w:r>
      <w:r w:rsidR="00640398" w:rsidRPr="00E645CD">
        <w:t>,</w:t>
      </w:r>
      <w:r w:rsidR="00857A2C" w:rsidRPr="00E645CD">
        <w:t xml:space="preserve"> is derhalve die laagste standaardprijs, verminderd met de </w:t>
      </w:r>
      <w:r w:rsidR="00640398" w:rsidRPr="00E645CD">
        <w:t>in de spreadsheet “priijslijst”geoffreerde</w:t>
      </w:r>
      <w:r w:rsidR="00857A2C" w:rsidRPr="00E645CD">
        <w:t xml:space="preserve"> procentuel</w:t>
      </w:r>
      <w:r w:rsidR="00640398" w:rsidRPr="00E645CD">
        <w:t>e korting.</w:t>
      </w:r>
    </w:p>
    <w:p w:rsidR="00497EAE" w:rsidRPr="00E645CD" w:rsidRDefault="00497EAE" w:rsidP="00640398">
      <w:pPr>
        <w:numPr>
          <w:ilvl w:val="0"/>
          <w:numId w:val="28"/>
        </w:numPr>
        <w:spacing w:after="240"/>
      </w:pPr>
      <w:r w:rsidRPr="00E645CD">
        <w:t xml:space="preserve">zijn geldig gedurende de gehele looptijd van de </w:t>
      </w:r>
      <w:r w:rsidR="00C44D21" w:rsidRPr="00E645CD">
        <w:t>op basis van deze aanbesteding af te sluiten raam</w:t>
      </w:r>
      <w:r w:rsidRPr="00E645CD">
        <w:t>overeenkomst.</w:t>
      </w:r>
    </w:p>
    <w:p w:rsidR="00497EAE" w:rsidRPr="00E645CD" w:rsidRDefault="00497EAE" w:rsidP="002F14F8">
      <w:pPr>
        <w:spacing w:after="0"/>
      </w:pPr>
      <w:r w:rsidRPr="00E645CD">
        <w:t>De opslagpercentages die de inschrijver offreert in de spreadsheet “prijslijst”</w:t>
      </w:r>
    </w:p>
    <w:p w:rsidR="00497EAE" w:rsidRPr="00E645CD" w:rsidRDefault="00497EAE" w:rsidP="00E645CD">
      <w:pPr>
        <w:numPr>
          <w:ilvl w:val="0"/>
          <w:numId w:val="29"/>
        </w:numPr>
        <w:spacing w:after="0"/>
        <w:ind w:left="714" w:hanging="357"/>
      </w:pPr>
      <w:r w:rsidRPr="00E645CD">
        <w:t>zijn de procentuele opslag die de inschrijver berekent over de inkoopprijs van promotie-artikelen (exclusief b.t.w.), die de opdrachtgever heeft bedongen bij de leverancier(s) van die artikelen.</w:t>
      </w:r>
      <w:r w:rsidR="002F14F8" w:rsidRPr="00E645CD">
        <w:br/>
      </w:r>
      <w:r w:rsidR="00C44D21" w:rsidRPr="00E645CD">
        <w:rPr>
          <w:i/>
          <w:sz w:val="18"/>
          <w:szCs w:val="18"/>
        </w:rPr>
        <w:t>De opdracht</w:t>
      </w:r>
      <w:r w:rsidR="002F14F8" w:rsidRPr="00E645CD">
        <w:rPr>
          <w:i/>
          <w:sz w:val="18"/>
          <w:szCs w:val="18"/>
        </w:rPr>
        <w:t xml:space="preserve">gever verzorgt de inkoop van de artikelen; de inschrijver neemt ze voor </w:t>
      </w:r>
      <w:r w:rsidR="00C44D21" w:rsidRPr="00E645CD">
        <w:rPr>
          <w:i/>
          <w:sz w:val="18"/>
          <w:szCs w:val="18"/>
        </w:rPr>
        <w:t>eigen rek</w:t>
      </w:r>
      <w:r w:rsidR="002F14F8" w:rsidRPr="00E645CD">
        <w:rPr>
          <w:i/>
          <w:sz w:val="18"/>
          <w:szCs w:val="18"/>
        </w:rPr>
        <w:t>ening op voorraad en factureert ze aan de opdrachtgever, nadat hij ze aan de opdrachtgever heeft geleverd.</w:t>
      </w:r>
      <w:r w:rsidR="00C44D21" w:rsidRPr="00E645CD">
        <w:rPr>
          <w:i/>
          <w:sz w:val="18"/>
          <w:szCs w:val="18"/>
        </w:rPr>
        <w:br/>
        <w:t>De opdrachtgever en de inschrijver sluiten voor deze artikelen per artikel per nieuw aangelegde voorraad een overeenkomst af, waarin de opdrachtgever afname van die voorraad garandeert. De inschrijver legt slechts na toestemming van de opdrachtgever nieuwe voorraad aan.</w:t>
      </w:r>
    </w:p>
    <w:p w:rsidR="00C44D21" w:rsidRPr="00E645CD" w:rsidRDefault="00C44D21" w:rsidP="00497EAE">
      <w:pPr>
        <w:numPr>
          <w:ilvl w:val="0"/>
          <w:numId w:val="29"/>
        </w:numPr>
        <w:spacing w:after="240"/>
      </w:pPr>
      <w:r w:rsidRPr="00E645CD">
        <w:t>Zijn geldig gedurende de gehele looptijd van de op basis van deze aanbesteding af te sluiten raamovereenkomst.</w:t>
      </w:r>
    </w:p>
    <w:p w:rsidR="002635D5" w:rsidRPr="00E645CD" w:rsidRDefault="002635D5" w:rsidP="002635D5">
      <w:pPr>
        <w:spacing w:after="240"/>
        <w:rPr>
          <w:rFonts w:asciiTheme="minorHAnsi" w:hAnsiTheme="minorHAnsi" w:cs="Arial"/>
          <w:u w:val="single"/>
        </w:rPr>
      </w:pPr>
      <w:r w:rsidRPr="00E645CD">
        <w:rPr>
          <w:rFonts w:asciiTheme="minorHAnsi" w:hAnsiTheme="minorHAnsi" w:cs="Arial"/>
          <w:u w:val="single"/>
        </w:rPr>
        <w:lastRenderedPageBreak/>
        <w:t>De inschrijver berekent aan de opdrachtgever geen bijkomende kosten</w:t>
      </w:r>
    </w:p>
    <w:p w:rsidR="00426AAB" w:rsidRPr="00E645CD" w:rsidRDefault="002635D5" w:rsidP="00426AAB">
      <w:pPr>
        <w:spacing w:after="0"/>
        <w:rPr>
          <w:rFonts w:cs="Arial"/>
        </w:rPr>
      </w:pPr>
      <w:r w:rsidRPr="00E645CD">
        <w:rPr>
          <w:rFonts w:asciiTheme="minorHAnsi" w:hAnsiTheme="minorHAnsi" w:cs="Arial"/>
        </w:rPr>
        <w:t xml:space="preserve">In </w:t>
      </w:r>
      <w:r w:rsidR="00426AAB" w:rsidRPr="00E645CD">
        <w:rPr>
          <w:rFonts w:cs="Arial"/>
        </w:rPr>
        <w:t>de geoffreerde prijzen én in de met de geoffreerde korting</w:t>
      </w:r>
      <w:r w:rsidR="00E645CD" w:rsidRPr="00E645CD">
        <w:rPr>
          <w:rFonts w:cs="Arial"/>
        </w:rPr>
        <w:t xml:space="preserve"> verminderde prijzen én in de met de geoffreerde opslag vermeerderde prijzen is begrepen</w:t>
      </w:r>
      <w:r w:rsidR="00426AAB" w:rsidRPr="00E645CD">
        <w:rPr>
          <w:rFonts w:cs="Arial"/>
        </w:rPr>
        <w:t>:</w:t>
      </w:r>
    </w:p>
    <w:p w:rsidR="00426AAB" w:rsidRPr="00E645CD" w:rsidRDefault="00426AAB" w:rsidP="009A5958">
      <w:pPr>
        <w:numPr>
          <w:ilvl w:val="0"/>
          <w:numId w:val="4"/>
        </w:numPr>
        <w:spacing w:after="0" w:line="240" w:lineRule="auto"/>
        <w:rPr>
          <w:rFonts w:cs="Arial"/>
        </w:rPr>
      </w:pPr>
      <w:r w:rsidRPr="00E645CD">
        <w:rPr>
          <w:rFonts w:cs="Arial"/>
        </w:rPr>
        <w:t>dat de geleverde producten met de bijbehorende s</w:t>
      </w:r>
      <w:r w:rsidR="0037474D" w:rsidRPr="00E645CD">
        <w:rPr>
          <w:rFonts w:cs="Arial"/>
        </w:rPr>
        <w:t xml:space="preserve">ervice </w:t>
      </w:r>
      <w:r w:rsidRPr="00E645CD">
        <w:rPr>
          <w:rFonts w:cs="Arial"/>
          <w:u w:val="single"/>
        </w:rPr>
        <w:t>volledig</w:t>
      </w:r>
      <w:r w:rsidRPr="00E645CD">
        <w:rPr>
          <w:rFonts w:cs="Arial"/>
        </w:rPr>
        <w:t xml:space="preserve"> voldoen aan alle antwoorden, die de inschrijver heeft gegeven op de eisen resp. wensen in de vragen</w:t>
      </w:r>
      <w:r w:rsidR="00D93931" w:rsidRPr="00E645CD">
        <w:rPr>
          <w:rFonts w:cs="Arial"/>
        </w:rPr>
        <w:t xml:space="preserve">lijsten “uitsluitingsgronden, </w:t>
      </w:r>
      <w:r w:rsidRPr="00E645CD">
        <w:rPr>
          <w:rFonts w:cs="Arial"/>
        </w:rPr>
        <w:t>geschiktheidseisen</w:t>
      </w:r>
      <w:r w:rsidR="00464B8A" w:rsidRPr="00E645CD">
        <w:rPr>
          <w:rFonts w:cs="Arial"/>
        </w:rPr>
        <w:t>, technische specificaties en uitvoeringsvoorwaarden”</w:t>
      </w:r>
      <w:r w:rsidRPr="00E645CD">
        <w:rPr>
          <w:rFonts w:cs="Arial"/>
        </w:rPr>
        <w:t xml:space="preserve"> resp. de vragenlijst</w:t>
      </w:r>
      <w:r w:rsidR="00464B8A" w:rsidRPr="00E645CD">
        <w:rPr>
          <w:rFonts w:cs="Arial"/>
        </w:rPr>
        <w:t>en “selectiecriteria” en</w:t>
      </w:r>
      <w:r w:rsidRPr="00E645CD">
        <w:rPr>
          <w:rFonts w:cs="Arial"/>
        </w:rPr>
        <w:t xml:space="preserve"> “gunningscriteria”.</w:t>
      </w:r>
    </w:p>
    <w:p w:rsidR="00426AAB" w:rsidRPr="00E645CD" w:rsidRDefault="00426AAB" w:rsidP="0037474D">
      <w:pPr>
        <w:numPr>
          <w:ilvl w:val="0"/>
          <w:numId w:val="4"/>
        </w:numPr>
        <w:spacing w:after="0" w:line="240" w:lineRule="auto"/>
        <w:rPr>
          <w:rFonts w:cs="Arial"/>
        </w:rPr>
      </w:pPr>
      <w:r w:rsidRPr="00E645CD">
        <w:rPr>
          <w:rFonts w:cs="Arial"/>
        </w:rPr>
        <w:t>de dienstverlening is ingericht en wordt uitgevoerd als beschreven in de in het aanbestedingsdocument opgenomen concept overeenkomst.</w:t>
      </w:r>
    </w:p>
    <w:p w:rsidR="0037474D" w:rsidRPr="00E645CD" w:rsidRDefault="0037474D" w:rsidP="009A5958">
      <w:pPr>
        <w:numPr>
          <w:ilvl w:val="0"/>
          <w:numId w:val="4"/>
        </w:numPr>
        <w:spacing w:after="240" w:line="240" w:lineRule="auto"/>
        <w:rPr>
          <w:rFonts w:cs="Arial"/>
        </w:rPr>
      </w:pPr>
      <w:r w:rsidRPr="00E645CD">
        <w:rPr>
          <w:rFonts w:cs="Arial"/>
        </w:rPr>
        <w:t>de producten bij de opdrachtgever worden afgeleverd.</w:t>
      </w:r>
    </w:p>
    <w:p w:rsidR="005A4F89" w:rsidRPr="00E645CD" w:rsidRDefault="005A4F89" w:rsidP="003024B2">
      <w:pPr>
        <w:pStyle w:val="Lijstalinea"/>
        <w:numPr>
          <w:ilvl w:val="0"/>
          <w:numId w:val="1"/>
        </w:numPr>
        <w:spacing w:after="240"/>
        <w:rPr>
          <w:b/>
        </w:rPr>
      </w:pPr>
      <w:r w:rsidRPr="00E645CD">
        <w:rPr>
          <w:b/>
        </w:rPr>
        <w:t>Onjuiste verklaring</w:t>
      </w:r>
    </w:p>
    <w:p w:rsidR="005A4F89" w:rsidRPr="00E645CD" w:rsidRDefault="00E33B09" w:rsidP="00293C3C">
      <w:pPr>
        <w:spacing w:after="240"/>
      </w:pPr>
      <w:r w:rsidRPr="00E645CD">
        <w:t xml:space="preserve">Indien blijkt dat hetgeen de </w:t>
      </w:r>
      <w:r w:rsidR="00464B8A" w:rsidRPr="00E645CD">
        <w:t>gegadigde/</w:t>
      </w:r>
      <w:r w:rsidRPr="00E645CD">
        <w:t>i</w:t>
      </w:r>
      <w:r w:rsidR="005A4F89" w:rsidRPr="00E645CD">
        <w:t>nschrijver verklaard dan wel geof</w:t>
      </w:r>
      <w:r w:rsidRPr="00E645CD">
        <w:t>freerd heeft onjuist is, heeft de o</w:t>
      </w:r>
      <w:r w:rsidR="00644FFA" w:rsidRPr="00E645CD">
        <w:t xml:space="preserve">pdrachtgever het recht de </w:t>
      </w:r>
      <w:r w:rsidR="00464B8A" w:rsidRPr="00E645CD">
        <w:t>gegadigde/</w:t>
      </w:r>
      <w:r w:rsidR="00644FFA" w:rsidRPr="00E645CD">
        <w:t>i</w:t>
      </w:r>
      <w:r w:rsidR="005A4F89" w:rsidRPr="00E645CD">
        <w:t xml:space="preserve">nschrijver van </w:t>
      </w:r>
      <w:r w:rsidR="00464B8A" w:rsidRPr="00E645CD">
        <w:t xml:space="preserve">verdere </w:t>
      </w:r>
      <w:r w:rsidR="005A4F89" w:rsidRPr="00E645CD">
        <w:t xml:space="preserve">deelname </w:t>
      </w:r>
      <w:r w:rsidR="00464B8A" w:rsidRPr="00E645CD">
        <w:t xml:space="preserve">aan de aanbesteding </w:t>
      </w:r>
      <w:r w:rsidR="005A4F89" w:rsidRPr="00E645CD">
        <w:t>uit te sluiten, dan wel, indien de overeenkomst reeds is afgesloten, de overeenkomst met onmiddellijke ingang te ontbinden.</w:t>
      </w:r>
    </w:p>
    <w:p w:rsidR="00F25E37" w:rsidRPr="00EE6245" w:rsidRDefault="00E33B09" w:rsidP="00EE6245">
      <w:pPr>
        <w:spacing w:after="240"/>
      </w:pPr>
      <w:r w:rsidRPr="00E645CD">
        <w:t>De o</w:t>
      </w:r>
      <w:r w:rsidR="005A4F89" w:rsidRPr="00E645CD">
        <w:t>pdrachtgever heeft vervolgens de mogelijkheid o</w:t>
      </w:r>
      <w:r w:rsidRPr="00E645CD">
        <w:t xml:space="preserve">m met overige </w:t>
      </w:r>
      <w:r w:rsidR="00464B8A" w:rsidRPr="00E645CD">
        <w:t>gegadigden/</w:t>
      </w:r>
      <w:r w:rsidRPr="00E645CD">
        <w:t>i</w:t>
      </w:r>
      <w:r w:rsidR="00EE21C9" w:rsidRPr="00E645CD">
        <w:t>nschrijvers de aanbesteding voort te zetten, dan wel</w:t>
      </w:r>
      <w:r w:rsidR="00D44356" w:rsidRPr="00E645CD">
        <w:t>, indien de overeenkomst reeds is afgesloten,</w:t>
      </w:r>
      <w:r w:rsidR="00EE21C9" w:rsidRPr="00E645CD">
        <w:t xml:space="preserve"> de opdracht alsnog te gunnen aan de inschrijver die de op één na economisch meest voordelige inschrijving heeft gedaan.</w:t>
      </w:r>
    </w:p>
    <w:p w:rsidR="00EE6245" w:rsidRPr="00E645CD" w:rsidRDefault="00EE6245" w:rsidP="00EE6245">
      <w:pPr>
        <w:numPr>
          <w:ilvl w:val="0"/>
          <w:numId w:val="1"/>
        </w:numPr>
        <w:spacing w:after="240"/>
        <w:rPr>
          <w:b/>
        </w:rPr>
      </w:pPr>
      <w:r w:rsidRPr="00E645CD">
        <w:rPr>
          <w:b/>
        </w:rPr>
        <w:t>Het indienen van een verzoek om uitnodiging voor inschrijving</w:t>
      </w:r>
    </w:p>
    <w:p w:rsidR="00EE6245" w:rsidRDefault="00EE6245" w:rsidP="00EE6245">
      <w:pPr>
        <w:spacing w:after="240"/>
      </w:pPr>
      <w:r w:rsidRPr="00E645CD">
        <w:t>Voor het indienen van een verzoek om uitnodiging voor inschrijving moeten 3 vragenlijsten worden beantwoord, de vragenlijsten “procedure”, “uitsluitingsgronden, geschiktheidseisen, technische specificaties en uitvoeringsvoorwaarden” en “selectiecriteria”.</w:t>
      </w:r>
      <w:r w:rsidRPr="00E645CD">
        <w:br/>
      </w:r>
      <w:r w:rsidRPr="00E645CD">
        <w:br/>
        <w:t>Deze vragenlijsten zijn voor alle gegadigden toegankelijk via Negometrix, worden bij aankondiging van de aanbesteding in Negometrix gepubliceerd en moeten in Negometrix worden beantwoord en ingediend.</w:t>
      </w:r>
      <w:r w:rsidRPr="00E645CD">
        <w:br/>
      </w:r>
      <w:r w:rsidRPr="001A7DD8">
        <w:rPr>
          <w:highlight w:val="green"/>
        </w:rPr>
        <w:br/>
      </w:r>
      <w:r w:rsidRPr="00E645CD">
        <w:t>Indienen van de beantwoorde vragenlijsten dient uiterlijk op de in deze procedure opgenomen “uiterste datum voor het indienen van verzoeken om uitnodiging voor inschrijving” te geschieden.</w:t>
      </w:r>
      <w:r w:rsidRPr="00E645CD">
        <w:br/>
        <w:t>Verzoeken die na deze datum worden ingediend, worden niet in behandeling genomen.</w:t>
      </w:r>
    </w:p>
    <w:p w:rsidR="004C6D85" w:rsidRPr="00E645CD" w:rsidRDefault="004C6D85" w:rsidP="004C6D85">
      <w:pPr>
        <w:numPr>
          <w:ilvl w:val="0"/>
          <w:numId w:val="1"/>
        </w:numPr>
        <w:spacing w:after="240"/>
        <w:ind w:left="714" w:hanging="357"/>
        <w:rPr>
          <w:b/>
        </w:rPr>
      </w:pPr>
      <w:r w:rsidRPr="00E645CD">
        <w:rPr>
          <w:b/>
        </w:rPr>
        <w:t>De beoordeling van verzoeken om uitnodiging voor inschrijving</w:t>
      </w:r>
    </w:p>
    <w:p w:rsidR="004C6D85" w:rsidRPr="00E645CD" w:rsidRDefault="004C6D85" w:rsidP="004C6D85">
      <w:pPr>
        <w:spacing w:after="0"/>
      </w:pPr>
      <w:r w:rsidRPr="00E645CD">
        <w:t>In de eerste plaats wordt beoordeeld of de gegadigde:</w:t>
      </w:r>
    </w:p>
    <w:p w:rsidR="004C6D85" w:rsidRPr="00E645CD" w:rsidRDefault="004C6D85" w:rsidP="004C6D85">
      <w:pPr>
        <w:numPr>
          <w:ilvl w:val="0"/>
          <w:numId w:val="2"/>
        </w:numPr>
        <w:spacing w:after="240"/>
        <w:ind w:left="720" w:hanging="360"/>
      </w:pPr>
      <w:r w:rsidRPr="00E645CD">
        <w:t>positief heeft geantwoord op alle vragen die in de vragenlijst “procedure” zijn opgenomen.</w:t>
      </w:r>
      <w:r w:rsidRPr="00E645CD">
        <w:br/>
      </w:r>
      <w:r w:rsidRPr="00E645CD">
        <w:br/>
        <w:t>Indien de gegadigde een vraag met “nee” beantwoordt, wordt het verzoek om uitnodiging voor inschrijving terzijde gelegd en wordt de gegadigde uitgesloten van verdere deelname aan deze aanbesteding.</w:t>
      </w:r>
    </w:p>
    <w:p w:rsidR="004C6D85" w:rsidRPr="008D3949" w:rsidRDefault="004C6D85" w:rsidP="004C6D85">
      <w:pPr>
        <w:spacing w:after="240"/>
        <w:ind w:left="360"/>
      </w:pPr>
      <w:r w:rsidRPr="008D3949">
        <w:lastRenderedPageBreak/>
        <w:t>én</w:t>
      </w:r>
    </w:p>
    <w:p w:rsidR="004C6D85" w:rsidRPr="008D3949" w:rsidRDefault="004C6D85" w:rsidP="004C6D85">
      <w:pPr>
        <w:numPr>
          <w:ilvl w:val="0"/>
          <w:numId w:val="2"/>
        </w:numPr>
        <w:spacing w:after="240"/>
        <w:ind w:left="720" w:hanging="360"/>
      </w:pPr>
      <w:r w:rsidRPr="008D3949">
        <w:t>niet moet worden uitgesloten op de uitsluitingsgronden, genoemd in de vragenlijst “uitsluitingsgronden, geschiktheidseisen, technische specificaties en uitvoeringsvoorwaarden”.</w:t>
      </w:r>
      <w:r w:rsidRPr="008D3949">
        <w:br/>
      </w:r>
      <w:r w:rsidRPr="008D3949">
        <w:br/>
        <w:t>Indien de gegadigde op de uitsluitingsgronden moet worden uitgesloten, wordt het verzoek om uitnodiging voor inschrijving terzijde gelegd en wordt de gegadigde uitgesloten van verdere deelname aan deze aanbesteding.</w:t>
      </w:r>
    </w:p>
    <w:p w:rsidR="004C6D85" w:rsidRPr="008D3949" w:rsidRDefault="004C6D85" w:rsidP="004C6D85">
      <w:pPr>
        <w:spacing w:after="240"/>
        <w:ind w:left="360"/>
      </w:pPr>
      <w:r w:rsidRPr="008D3949">
        <w:t>én</w:t>
      </w:r>
    </w:p>
    <w:p w:rsidR="004C6D85" w:rsidRPr="008D3949" w:rsidRDefault="004C6D85" w:rsidP="004C6D85">
      <w:pPr>
        <w:numPr>
          <w:ilvl w:val="0"/>
          <w:numId w:val="2"/>
        </w:numPr>
        <w:spacing w:after="240"/>
        <w:ind w:left="720" w:hanging="360"/>
      </w:pPr>
      <w:r w:rsidRPr="008D3949">
        <w:t>voldoet aan alle geschiktheidseisen, technische specificaties en uitvoeringsvoorwaarden, die in de vragenlijst “uitsluitingsgronden, geschiktheidseisen, technische specificaties en uitvoeringsvoorwaarden” zijn opgenomen.</w:t>
      </w:r>
      <w:r w:rsidRPr="008D3949">
        <w:br/>
      </w:r>
      <w:r w:rsidRPr="008D3949">
        <w:br/>
        <w:t>Indien de gegadigde een eis met “nee” beantwoordt, gevraagde documenten niet of niet in de juiste vorm bijvoegt, of bijgevoegde documenten naar oordeel van de beoordelingsgroep niet aan de gestelde criteria voldoen, wordt het verzoek om uitnodiging voor inschrijving terzijde gelegd en wordt de gegadigde uitgesloten van verdere deelname aan deze aanbesteding.</w:t>
      </w:r>
    </w:p>
    <w:p w:rsidR="004C6D85" w:rsidRDefault="004C6D85" w:rsidP="004C6D85">
      <w:pPr>
        <w:spacing w:after="240"/>
      </w:pPr>
      <w:r w:rsidRPr="008D3949">
        <w:t>Als de gegadigde positief heeft geantwoord op alle vragen in de vragenlijst “procedure” én niet behoeft te worden uitgesloten op de uitsluitingsgronden én voldoet aan alle eisen in de vragenlijst “uitsluitingsgronden, geschiktheidseisen, technische specificaties en uitvoeringsvoorwaarden”, wordt het verzoek om uitnodiging voor inschrijving beoordeeld op basis van de antwoorden op de wensen die in de vragenlijst “selectiecriteria”</w:t>
      </w:r>
      <w:r w:rsidR="000C76FE" w:rsidRPr="008D3949">
        <w:t xml:space="preserve"> </w:t>
      </w:r>
      <w:r w:rsidRPr="008D3949">
        <w:t>zijn opgenomen en de bij die antwoorden gevoegde documenten.</w:t>
      </w:r>
      <w:r w:rsidRPr="008D3949">
        <w:br/>
        <w:t>De antwoorden en documenten worden inhoudelijk beoordeeld en gewogen.</w:t>
      </w:r>
      <w:r w:rsidRPr="008D3949">
        <w:br/>
        <w:t>De scores die een gegadigde met deze beoordeling behaalt zijn bepalend voor zijn ka</w:t>
      </w:r>
      <w:r w:rsidR="000455BD" w:rsidRPr="008D3949">
        <w:t>ns om uitgenodigd te worden voor inschrijving</w:t>
      </w:r>
      <w:r w:rsidRPr="008D3949">
        <w:t>.</w:t>
      </w:r>
      <w:r w:rsidRPr="008D3949">
        <w:br/>
        <w:t>Het antwoord, of de beoordeling van een antwoord, op een wens in de vragenlijst “selectiecriteria” weegt in de totale beoordeling van de vragen in deze vragenlijst mee op basis van een aan de wens verbonden wegingcoëfficiënt. Deze wegingcoëfficiënt is in Negometrix vastgelegd en blijft gedurende de aanbesteding onveranderd.</w:t>
      </w:r>
    </w:p>
    <w:p w:rsidR="00DE06E6" w:rsidRPr="008D3949" w:rsidRDefault="00DE06E6" w:rsidP="00DE06E6">
      <w:pPr>
        <w:spacing w:after="240"/>
      </w:pPr>
      <w:r w:rsidRPr="008D3949">
        <w:t xml:space="preserve">In een in Negometrix vastgelegd rekenmodel worden de weegtotalen van de beoordelingsscores, die gegadigden hebben behaald op de wensen in de vragenlijst “selectiecriteria ”, berekend en worden de weegtotalen van hoog naar laag gerangschikt. </w:t>
      </w:r>
    </w:p>
    <w:p w:rsidR="00DE06E6" w:rsidRPr="008D3949" w:rsidRDefault="00DE06E6" w:rsidP="00DE06E6">
      <w:pPr>
        <w:spacing w:after="240"/>
      </w:pPr>
      <w:r w:rsidRPr="008D3949">
        <w:t>Uitleg over de berekening door Negometrix wordt gegeven in de documenten “negometrix best buy in 4 stappen” en “negometrix utility index” die te vinden zijn in de bij deze tender behorende map “mijn documenten” in Negometrix.</w:t>
      </w:r>
    </w:p>
    <w:p w:rsidR="00FA5B88" w:rsidRPr="008D3949" w:rsidRDefault="00DE06E6" w:rsidP="00DE06E6">
      <w:pPr>
        <w:pBdr>
          <w:top w:val="single" w:sz="4" w:space="1" w:color="auto"/>
          <w:left w:val="single" w:sz="4" w:space="4" w:color="auto"/>
          <w:bottom w:val="single" w:sz="4" w:space="1" w:color="auto"/>
          <w:right w:val="single" w:sz="4" w:space="4" w:color="auto"/>
        </w:pBdr>
        <w:spacing w:after="240"/>
      </w:pPr>
      <w:r w:rsidRPr="008D3949">
        <w:lastRenderedPageBreak/>
        <w:t>Slechts de gegadigden die één van de 5 hoogste weegtotalen hebben behaald worden uitgenodigd voor inschrijving.</w:t>
      </w:r>
    </w:p>
    <w:p w:rsidR="00FA5B88" w:rsidRPr="00DA7C05" w:rsidRDefault="00FA5B88" w:rsidP="00FA5B88">
      <w:pPr>
        <w:spacing w:after="240"/>
      </w:pPr>
      <w:r w:rsidRPr="008D3949">
        <w:t>Gegadigden die voorlopig worden uitgenodigd om in te schrijven, dienen er zorg voor te dragen dat de opdrachtgever, binnen 3 werkdagen na de dag waarop de opdrachtgever hen de voorlopige uitnodiging schriftelijk heeft medegedeeld, alle bewijsmiddelen in zijn bezit krijgt die zijn vermeld in het document “te leveren bewijs na voorlopige uitnodiging”, dat is opgenomen bij eis 2.1.1. van deze tender.</w:t>
      </w:r>
    </w:p>
    <w:p w:rsidR="00FA5B88" w:rsidRPr="0078730D" w:rsidRDefault="00FA5B88" w:rsidP="00FA5B88">
      <w:pPr>
        <w:spacing w:after="0"/>
      </w:pPr>
      <w:r w:rsidRPr="0078730D">
        <w:t>Tenzij de gegadigde</w:t>
      </w:r>
      <w:r w:rsidR="0097609A" w:rsidRPr="0078730D">
        <w:t xml:space="preserve"> in het bij het verzoek om uitnodiging</w:t>
      </w:r>
      <w:r w:rsidRPr="0078730D">
        <w:t xml:space="preserve"> ingediende formulier "Uniform Europees Aanbestedingsdocument"</w:t>
      </w:r>
    </w:p>
    <w:p w:rsidR="00FA5B88" w:rsidRPr="0078730D" w:rsidRDefault="00FA5B88" w:rsidP="00FA5B88">
      <w:pPr>
        <w:numPr>
          <w:ilvl w:val="0"/>
          <w:numId w:val="5"/>
        </w:numPr>
        <w:spacing w:after="0"/>
        <w:ind w:left="714" w:hanging="357"/>
      </w:pPr>
      <w:r w:rsidRPr="0078730D">
        <w:t>heeft aangegeven dat de opdrachtgever onmiddellijk en rechtstreeks over dit bewijsmiddel kan beschikken, door in een lidstaat een gratis toegankelijke nationale databank te raadplegen</w:t>
      </w:r>
    </w:p>
    <w:p w:rsidR="00FA5B88" w:rsidRPr="0078730D" w:rsidRDefault="00FA5B88" w:rsidP="00FA5B88">
      <w:pPr>
        <w:spacing w:after="0"/>
      </w:pPr>
      <w:r w:rsidRPr="0078730D">
        <w:t>én</w:t>
      </w:r>
    </w:p>
    <w:p w:rsidR="00FA5B88" w:rsidRPr="0078730D" w:rsidRDefault="00FA5B88" w:rsidP="00FA5B88">
      <w:pPr>
        <w:numPr>
          <w:ilvl w:val="0"/>
          <w:numId w:val="5"/>
        </w:numPr>
        <w:spacing w:after="0"/>
        <w:ind w:left="714" w:hanging="357"/>
      </w:pPr>
      <w:r w:rsidRPr="0078730D">
        <w:t>heeft aangegeven welke databank en welk(e) document(en) de opdrachtgever kan raadplegen om over dit bewijsmiddel te kunnen beschikken</w:t>
      </w:r>
    </w:p>
    <w:p w:rsidR="00FA5B88" w:rsidRPr="0078730D" w:rsidRDefault="00FA5B88" w:rsidP="00FA5B88">
      <w:pPr>
        <w:spacing w:after="0"/>
      </w:pPr>
      <w:r w:rsidRPr="0078730D">
        <w:t>én</w:t>
      </w:r>
    </w:p>
    <w:p w:rsidR="00FA5B88" w:rsidRPr="0078730D" w:rsidRDefault="00FA5B88" w:rsidP="00FA5B88">
      <w:pPr>
        <w:numPr>
          <w:ilvl w:val="0"/>
          <w:numId w:val="5"/>
        </w:numPr>
        <w:spacing w:after="0"/>
        <w:ind w:left="714" w:hanging="357"/>
      </w:pPr>
      <w:r w:rsidRPr="0078730D">
        <w:t>de opdrachtgever is gebleken dat hij op deze wijze over dit bewijsmiddel kan beschikken</w:t>
      </w:r>
    </w:p>
    <w:p w:rsidR="00FA5B88" w:rsidRPr="00DA7C05" w:rsidRDefault="00FA5B88" w:rsidP="00FA5B88">
      <w:pPr>
        <w:spacing w:after="240"/>
      </w:pPr>
      <w:r w:rsidRPr="0078730D">
        <w:t>moet de gegadigde het bewijsmiddel indienen door het in Negometrix te uploaden bij beantwoording van de voor dat bewijsmiddel relevante vraag in de vragenlijst “verificatie bewijsmiddelen</w:t>
      </w:r>
      <w:r w:rsidR="008720C7" w:rsidRPr="0078730D">
        <w:t xml:space="preserve"> selectiefase</w:t>
      </w:r>
      <w:r w:rsidRPr="0078730D">
        <w:t xml:space="preserve">”. Deze vragenlijst is slechts toegankelijk voor de </w:t>
      </w:r>
      <w:r w:rsidR="008720C7" w:rsidRPr="0078730D">
        <w:t>gegadigden die voorlopig worden uitgenodigd om in te schrijven</w:t>
      </w:r>
      <w:r w:rsidRPr="0078730D">
        <w:t>.</w:t>
      </w:r>
    </w:p>
    <w:p w:rsidR="00FA5B88" w:rsidRPr="0078730D" w:rsidRDefault="008720C7" w:rsidP="00FA5B88">
      <w:pPr>
        <w:spacing w:after="0"/>
      </w:pPr>
      <w:r w:rsidRPr="0078730D">
        <w:t>Indien de gegadigde</w:t>
      </w:r>
    </w:p>
    <w:p w:rsidR="00FA5B88" w:rsidRPr="0078730D" w:rsidRDefault="00FA5B88" w:rsidP="00FA5B88">
      <w:pPr>
        <w:numPr>
          <w:ilvl w:val="0"/>
          <w:numId w:val="18"/>
        </w:numPr>
        <w:spacing w:after="0"/>
      </w:pPr>
      <w:r w:rsidRPr="0078730D">
        <w:t>de vereiste bewijsmiddelen niet tijdig, volledig of op de in dit artikel voorgeschreven wijze indient,</w:t>
      </w:r>
    </w:p>
    <w:p w:rsidR="00FA5B88" w:rsidRPr="0078730D" w:rsidRDefault="00FA5B88" w:rsidP="00FA5B88">
      <w:pPr>
        <w:spacing w:after="0"/>
      </w:pPr>
      <w:r w:rsidRPr="0078730D">
        <w:t>of</w:t>
      </w:r>
    </w:p>
    <w:p w:rsidR="00FA5B88" w:rsidRPr="0078730D" w:rsidRDefault="00FA5B88" w:rsidP="00FA5B88">
      <w:pPr>
        <w:numPr>
          <w:ilvl w:val="0"/>
          <w:numId w:val="18"/>
        </w:numPr>
        <w:spacing w:after="0"/>
      </w:pPr>
      <w:r w:rsidRPr="0078730D">
        <w:t>de ingediende bewijsmiddelen de opdrachtgever, naar oordeel van de opdrachtgever, niet het vereiste bewijs geven,</w:t>
      </w:r>
    </w:p>
    <w:p w:rsidR="00FA5B88" w:rsidRPr="0078730D" w:rsidRDefault="00FA5B88" w:rsidP="001546FE">
      <w:pPr>
        <w:spacing w:after="0"/>
      </w:pPr>
      <w:r w:rsidRPr="0078730D">
        <w:t>trekt de opd</w:t>
      </w:r>
      <w:r w:rsidR="008720C7" w:rsidRPr="0078730D">
        <w:t>rachtgever de voorlopige uitnodiging</w:t>
      </w:r>
      <w:r w:rsidRPr="0078730D">
        <w:t xml:space="preserve"> in en </w:t>
      </w:r>
      <w:r w:rsidR="008720C7" w:rsidRPr="0078730D">
        <w:t>wordt de gegadigde</w:t>
      </w:r>
      <w:r w:rsidRPr="0078730D">
        <w:t xml:space="preserve"> uitgesloten van verdere deelname aan de aanbesteding.</w:t>
      </w:r>
    </w:p>
    <w:p w:rsidR="00FA5B88" w:rsidRPr="0078730D" w:rsidRDefault="00FA5B88" w:rsidP="00FA5B88">
      <w:pPr>
        <w:spacing w:after="240"/>
      </w:pPr>
      <w:r w:rsidRPr="0078730D">
        <w:t>Vervolgens</w:t>
      </w:r>
      <w:r w:rsidR="008720C7" w:rsidRPr="0078730D">
        <w:t xml:space="preserve"> nodigt de opdrachtgever d</w:t>
      </w:r>
      <w:r w:rsidR="0097609A" w:rsidRPr="0078730D">
        <w:t xml:space="preserve">e gegadigde, </w:t>
      </w:r>
      <w:r w:rsidR="008720C7" w:rsidRPr="0078730D">
        <w:t xml:space="preserve">die </w:t>
      </w:r>
      <w:r w:rsidR="0097609A" w:rsidRPr="0078730D">
        <w:t xml:space="preserve">het op 5 na hoogste weegtotaal met de selectiecriteria heeft behaald, </w:t>
      </w:r>
      <w:r w:rsidRPr="0078730D">
        <w:t xml:space="preserve">voorlopig </w:t>
      </w:r>
      <w:r w:rsidR="0097609A" w:rsidRPr="0078730D">
        <w:t>uit om in te schrijven.</w:t>
      </w:r>
      <w:r w:rsidR="0097609A" w:rsidRPr="0078730D">
        <w:br/>
        <w:t>Indien ook die gegadigde</w:t>
      </w:r>
      <w:r w:rsidRPr="0078730D">
        <w:t xml:space="preserve"> met betrekking tot de bewijsmiddelen in gebreke blijft, </w:t>
      </w:r>
      <w:r w:rsidR="0097609A" w:rsidRPr="0078730D">
        <w:t>nodigt de opdrachtgever de gegadigde, die het op 6 na hoogste weegtotaal met de selectiecriteria heeft behaald, voorlopig uit om in te schrijven</w:t>
      </w:r>
      <w:r w:rsidRPr="0078730D">
        <w:t>, en zo voort.</w:t>
      </w:r>
    </w:p>
    <w:p w:rsidR="00FA5B88" w:rsidRPr="008314B4" w:rsidRDefault="00FA5B88" w:rsidP="00FA5B88">
      <w:pPr>
        <w:spacing w:after="240"/>
        <w:rPr>
          <w:b/>
        </w:rPr>
      </w:pPr>
      <w:r w:rsidRPr="0078730D">
        <w:rPr>
          <w:b/>
        </w:rPr>
        <w:t xml:space="preserve">De </w:t>
      </w:r>
      <w:r w:rsidR="0097609A" w:rsidRPr="0078730D">
        <w:rPr>
          <w:b/>
        </w:rPr>
        <w:t>opdrachtgever raadt gegadigden</w:t>
      </w:r>
      <w:r w:rsidRPr="0078730D">
        <w:rPr>
          <w:b/>
        </w:rPr>
        <w:t xml:space="preserve"> aan, om be</w:t>
      </w:r>
      <w:r w:rsidR="001546FE" w:rsidRPr="0078730D">
        <w:rPr>
          <w:b/>
        </w:rPr>
        <w:t>wijsmiddelen die zij</w:t>
      </w:r>
      <w:r w:rsidRPr="0078730D">
        <w:rPr>
          <w:b/>
        </w:rPr>
        <w:t xml:space="preserve"> bij instanties moeten verkrijgen, tijdig bij die instanties aan te vragen.</w:t>
      </w:r>
    </w:p>
    <w:p w:rsidR="00EE6245" w:rsidRPr="0078730D" w:rsidRDefault="0078730D" w:rsidP="004A403E">
      <w:pPr>
        <w:numPr>
          <w:ilvl w:val="0"/>
          <w:numId w:val="1"/>
        </w:numPr>
        <w:spacing w:after="240"/>
        <w:rPr>
          <w:b/>
        </w:rPr>
      </w:pPr>
      <w:r>
        <w:rPr>
          <w:b/>
          <w:highlight w:val="green"/>
        </w:rPr>
        <w:br w:type="page"/>
      </w:r>
      <w:r w:rsidR="004A403E" w:rsidRPr="0078730D">
        <w:rPr>
          <w:b/>
        </w:rPr>
        <w:lastRenderedPageBreak/>
        <w:t>Bezwaar tegen afwijzing van een verzoek om uitnodiging voor inschrijving</w:t>
      </w:r>
    </w:p>
    <w:p w:rsidR="004A403E" w:rsidRDefault="004A403E" w:rsidP="004A403E">
      <w:pPr>
        <w:spacing w:after="240"/>
      </w:pPr>
      <w:r w:rsidRPr="0078730D">
        <w:t>Gegadigden kunnen bezwaar maken tegen de aan hen gerichte afwijzing van hun verzoek om uitnodiging voor inschrijving.</w:t>
      </w:r>
      <w:r w:rsidRPr="0078730D">
        <w:br/>
        <w:t>Een gegadigde kan uitsluitend bezwaar maken door het aanspannen van een kort geding. Dit kort geding kan slechts worden aangespannen door, binnen 20 dagen nadat de opdrachtgever de afwijzing via Negometrix aan de gegadigde heeft gecommuniceerd, een dagvaarding voor dit geding aan de opdrachtgever te laten betekenen.</w:t>
      </w:r>
    </w:p>
    <w:p w:rsidR="001A7DD8" w:rsidRPr="0078730D" w:rsidRDefault="00B77D18" w:rsidP="003024B2">
      <w:pPr>
        <w:numPr>
          <w:ilvl w:val="0"/>
          <w:numId w:val="1"/>
        </w:numPr>
        <w:spacing w:after="240"/>
        <w:rPr>
          <w:b/>
        </w:rPr>
      </w:pPr>
      <w:r w:rsidRPr="0078730D">
        <w:rPr>
          <w:b/>
        </w:rPr>
        <w:t>Het indienen van een offerte</w:t>
      </w:r>
    </w:p>
    <w:p w:rsidR="00B77D18" w:rsidRPr="0078730D" w:rsidRDefault="00B77D18" w:rsidP="003C1B66">
      <w:pPr>
        <w:spacing w:after="240"/>
      </w:pPr>
      <w:r w:rsidRPr="0078730D">
        <w:t>Voor het indienen van een offerte moet de vragenlijst “gunningscriteria” worden beantwoord en de prijslijst worden ingevuld.</w:t>
      </w:r>
      <w:r w:rsidRPr="0078730D">
        <w:br/>
        <w:t>De vragenlijst en de prijslijst worden meeg</w:t>
      </w:r>
      <w:r w:rsidR="00BD471E" w:rsidRPr="0078730D">
        <w:t>e</w:t>
      </w:r>
      <w:r w:rsidRPr="0078730D">
        <w:t>nomen in het offertevergelijk.</w:t>
      </w:r>
      <w:r w:rsidRPr="0078730D">
        <w:br/>
      </w:r>
      <w:r w:rsidRPr="00127B8E">
        <w:rPr>
          <w:highlight w:val="green"/>
        </w:rPr>
        <w:br/>
      </w:r>
      <w:r w:rsidRPr="0078730D">
        <w:t>De prijslijst bestaat uit een via Negometrix verstrekt spreadsheet waarop prijzen, kortingspercentages en opslagpercentages door de inschrijver moeten</w:t>
      </w:r>
      <w:r w:rsidR="0030527C" w:rsidRPr="0078730D">
        <w:t xml:space="preserve"> worden ingevuld.</w:t>
      </w:r>
      <w:r w:rsidR="0030527C" w:rsidRPr="0078730D">
        <w:br/>
        <w:t>De weegtotalen die door het spreadsheet worden</w:t>
      </w:r>
      <w:r w:rsidRPr="0078730D">
        <w:t xml:space="preserve"> berekend, nadat alle op het spreadsheet in te vullen gegevens zijn ingevuld, moet</w:t>
      </w:r>
      <w:r w:rsidR="0030527C" w:rsidRPr="0078730D">
        <w:t>en</w:t>
      </w:r>
      <w:r w:rsidRPr="0078730D">
        <w:t xml:space="preserve"> door de i</w:t>
      </w:r>
      <w:r w:rsidR="003C1B66" w:rsidRPr="0078730D">
        <w:t xml:space="preserve">nschrijver worden ingebracht </w:t>
      </w:r>
      <w:r w:rsidR="00BD471E" w:rsidRPr="0078730D">
        <w:t>in de kolom “ Weegtotaal” in de “Prijslijst” op het tabbl</w:t>
      </w:r>
      <w:r w:rsidR="003C1B66" w:rsidRPr="0078730D">
        <w:t>ad “Prijslijsten” in Negometrix.</w:t>
      </w:r>
      <w:r w:rsidR="003C1B66" w:rsidRPr="0078730D">
        <w:br/>
        <w:t xml:space="preserve">Ook het ingevulde spreadsheet “prijslijst” moet door de inschrijver, met de documentatie over geoffreerde artikelen (als gevraagd in de eisen 2.3.8., </w:t>
      </w:r>
      <w:r w:rsidR="00127B8E" w:rsidRPr="0078730D">
        <w:t>2.3.9., 2.3.10. 2.3.13., 2.3.14., 2.3.15.)</w:t>
      </w:r>
      <w:r w:rsidR="003C1B66" w:rsidRPr="0078730D">
        <w:t>, in Negometrix als verplichte prijsbijlage worden ingediend.</w:t>
      </w:r>
      <w:r w:rsidR="008C0097" w:rsidRPr="0078730D">
        <w:br/>
      </w:r>
      <w:r w:rsidR="008C0097">
        <w:rPr>
          <w:highlight w:val="green"/>
        </w:rPr>
        <w:br/>
      </w:r>
      <w:r w:rsidR="008C0097" w:rsidRPr="0078730D">
        <w:t>Nadere instructie voor het invullen van het spreadsheet “prijslijst”, het indienen van het spreadsheet en het indienen van overige bij de prijslijst te voegen documenten wordt gegeven op het tabblad “Prijslijsten” in Negometrix.</w:t>
      </w:r>
      <w:r w:rsidR="008C0097" w:rsidRPr="0078730D">
        <w:br/>
      </w:r>
      <w:r w:rsidR="003C1B66" w:rsidRPr="008C0097">
        <w:rPr>
          <w:highlight w:val="green"/>
        </w:rPr>
        <w:br/>
      </w:r>
      <w:r w:rsidRPr="0078730D">
        <w:t>Indien:</w:t>
      </w:r>
    </w:p>
    <w:p w:rsidR="00B77D18" w:rsidRPr="0078730D" w:rsidRDefault="00B77D18" w:rsidP="00B77D18">
      <w:pPr>
        <w:numPr>
          <w:ilvl w:val="0"/>
          <w:numId w:val="30"/>
        </w:numPr>
        <w:spacing w:after="0"/>
        <w:ind w:left="720" w:hanging="360"/>
      </w:pPr>
      <w:r w:rsidRPr="0078730D">
        <w:t>de inschrijver de op het spreadsheet in te vullen gegevens niet volledig invult</w:t>
      </w:r>
    </w:p>
    <w:p w:rsidR="00B77D18" w:rsidRPr="0078730D" w:rsidRDefault="00B77D18" w:rsidP="00B77D18">
      <w:pPr>
        <w:spacing w:after="0"/>
      </w:pPr>
      <w:r w:rsidRPr="0078730D">
        <w:t>of</w:t>
      </w:r>
    </w:p>
    <w:p w:rsidR="00B77D18" w:rsidRPr="0078730D" w:rsidRDefault="00127B8E" w:rsidP="00B77D18">
      <w:pPr>
        <w:numPr>
          <w:ilvl w:val="0"/>
          <w:numId w:val="30"/>
        </w:numPr>
        <w:spacing w:after="0"/>
        <w:ind w:left="720" w:hanging="360"/>
      </w:pPr>
      <w:r w:rsidRPr="0078730D">
        <w:t xml:space="preserve">de inschrijver </w:t>
      </w:r>
      <w:r w:rsidR="00B77D18" w:rsidRPr="0078730D">
        <w:t>wijzigingen aanbrengt i</w:t>
      </w:r>
      <w:r w:rsidR="0030527C" w:rsidRPr="0078730D">
        <w:t>n de door de opdrachtgever in het</w:t>
      </w:r>
      <w:r w:rsidR="00B77D18" w:rsidRPr="0078730D">
        <w:t xml:space="preserve"> spreadsheet gemaakte tekst of rekenformules</w:t>
      </w:r>
    </w:p>
    <w:p w:rsidR="00B77D18" w:rsidRPr="0078730D" w:rsidRDefault="00B77D18" w:rsidP="00B77D18">
      <w:pPr>
        <w:spacing w:after="0"/>
      </w:pPr>
      <w:r w:rsidRPr="0078730D">
        <w:t>of</w:t>
      </w:r>
    </w:p>
    <w:p w:rsidR="00127B8E" w:rsidRPr="0078730D" w:rsidRDefault="0030527C" w:rsidP="00127B8E">
      <w:pPr>
        <w:numPr>
          <w:ilvl w:val="0"/>
          <w:numId w:val="30"/>
        </w:numPr>
        <w:spacing w:after="0"/>
        <w:ind w:left="720" w:hanging="360"/>
      </w:pPr>
      <w:r w:rsidRPr="0078730D">
        <w:t>de weegtotalen op het</w:t>
      </w:r>
      <w:r w:rsidR="00B77D18" w:rsidRPr="0078730D">
        <w:t xml:space="preserve"> </w:t>
      </w:r>
      <w:r w:rsidRPr="0078730D">
        <w:t>door de</w:t>
      </w:r>
      <w:r w:rsidR="00B77D18" w:rsidRPr="0078730D">
        <w:t xml:space="preserve"> inschrijver ingedien</w:t>
      </w:r>
      <w:r w:rsidRPr="0078730D">
        <w:t>de spreadsheet niet overeenkomen met de weegtota</w:t>
      </w:r>
      <w:r w:rsidR="00B77D18" w:rsidRPr="0078730D">
        <w:t>l</w:t>
      </w:r>
      <w:r w:rsidRPr="0078730D">
        <w:t>en die</w:t>
      </w:r>
      <w:r w:rsidR="00B77D18" w:rsidRPr="0078730D">
        <w:t xml:space="preserve"> de inschrijver in Negometrix heeft ingebracht</w:t>
      </w:r>
    </w:p>
    <w:p w:rsidR="00127B8E" w:rsidRPr="0078730D" w:rsidRDefault="00127B8E" w:rsidP="00127B8E">
      <w:pPr>
        <w:spacing w:after="0"/>
      </w:pPr>
      <w:r w:rsidRPr="0078730D">
        <w:t>of</w:t>
      </w:r>
    </w:p>
    <w:p w:rsidR="00127B8E" w:rsidRPr="0078730D" w:rsidRDefault="00127B8E" w:rsidP="00127B8E">
      <w:pPr>
        <w:numPr>
          <w:ilvl w:val="0"/>
          <w:numId w:val="32"/>
        </w:numPr>
        <w:spacing w:after="0"/>
      </w:pPr>
      <w:r w:rsidRPr="0078730D">
        <w:t>de inschrijver de gevraagde documentatie over geoffreerde artikelen niet heeft ingediend, of uit die documentatie, naar oordeel van de opdrachtgever, niet blijkt dat geoffreerde artikelen aan de gestelde eisen voldoen</w:t>
      </w:r>
    </w:p>
    <w:p w:rsidR="00B77D18" w:rsidRPr="0078730D" w:rsidRDefault="00B77D18" w:rsidP="00B77D18">
      <w:pPr>
        <w:spacing w:after="240"/>
      </w:pPr>
      <w:r w:rsidRPr="0078730D">
        <w:t>wordt de inschrijver uitgesloten van v</w:t>
      </w:r>
      <w:r w:rsidR="0030527C" w:rsidRPr="0078730D">
        <w:t>erdere deelname aan de aanbesteding</w:t>
      </w:r>
      <w:r w:rsidRPr="0078730D">
        <w:t>.</w:t>
      </w:r>
    </w:p>
    <w:p w:rsidR="00B77D18" w:rsidRPr="0078730D" w:rsidRDefault="00B77D18" w:rsidP="00B77D18">
      <w:pPr>
        <w:spacing w:after="0"/>
      </w:pPr>
      <w:r w:rsidRPr="0078730D">
        <w:lastRenderedPageBreak/>
        <w:t xml:space="preserve">In de prijslijst </w:t>
      </w:r>
      <w:r w:rsidR="0030527C" w:rsidRPr="0078730D">
        <w:t xml:space="preserve">wordt door de opdrachtgever </w:t>
      </w:r>
      <w:r w:rsidRPr="0078730D">
        <w:t xml:space="preserve">naar de prijs gevraagd van </w:t>
      </w:r>
      <w:r w:rsidR="0030527C" w:rsidRPr="0078730D">
        <w:t>merk</w:t>
      </w:r>
      <w:r w:rsidRPr="0078730D">
        <w:t>arti</w:t>
      </w:r>
      <w:r w:rsidR="0030527C" w:rsidRPr="0078730D">
        <w:t xml:space="preserve">kelen van een specifiek </w:t>
      </w:r>
      <w:r w:rsidRPr="0078730D">
        <w:t xml:space="preserve">type, teneinde tot een voor de opdrachtgever zo duidelijk mogelijk vergelijk te komen en de prijs waartegen de betreffende artikelen na eventuele gunning geleverd worden vóór gunning al vast te stellen </w:t>
      </w:r>
      <w:r w:rsidRPr="0078730D">
        <w:br/>
        <w:t>Deze artikelen zijn echter beperkt tot de artikelen die zijn opgenomen in ten minste één van de openbare handelscatalogi van iedere inschrijver, die vigerend zijn op de in deze procedure opgenomen “uiterste datum voor het indienen van offertes”.</w:t>
      </w:r>
      <w:r w:rsidRPr="0078730D">
        <w:br/>
      </w:r>
      <w:r w:rsidRPr="0078730D">
        <w:br/>
      </w:r>
      <w:r w:rsidR="0030527C" w:rsidRPr="0078730D">
        <w:t>De o</w:t>
      </w:r>
      <w:r w:rsidRPr="0078730D">
        <w:t>pdrachtgever acht het belangrijk om alle inschrijvers gelijk te behandelen.</w:t>
      </w:r>
      <w:r w:rsidRPr="0078730D">
        <w:br/>
        <w:t>Indien een in de prijslijst vermeld merkartikel van een bepaald type niet is opgenomen in de bovengenoemde handelscatalogi</w:t>
      </w:r>
      <w:r w:rsidR="0030527C" w:rsidRPr="0078730D">
        <w:t>, kan een inschrijver de opdrachtgever vragen om het betreffende artikel uit de prijslijst te verwijderen</w:t>
      </w:r>
      <w:r w:rsidRPr="0078730D">
        <w:t>, mits:</w:t>
      </w:r>
    </w:p>
    <w:p w:rsidR="00B77D18" w:rsidRPr="0078730D" w:rsidRDefault="00B77D18" w:rsidP="00B77D18">
      <w:pPr>
        <w:numPr>
          <w:ilvl w:val="0"/>
          <w:numId w:val="31"/>
        </w:numPr>
        <w:spacing w:after="0"/>
        <w:ind w:left="714" w:hanging="357"/>
      </w:pPr>
      <w:r w:rsidRPr="0078730D">
        <w:t>de inschrijver b</w:t>
      </w:r>
      <w:r w:rsidR="0066019C" w:rsidRPr="0078730D">
        <w:t>ij het indienen van zijn vraag</w:t>
      </w:r>
      <w:r w:rsidRPr="0078730D">
        <w:t xml:space="preserve"> onomstotelijk aantoont dat het betreffende artikel niet is opgenomen in zijn handelscatalogi als hierboven beschreven.</w:t>
      </w:r>
    </w:p>
    <w:p w:rsidR="00B77D18" w:rsidRPr="0078730D" w:rsidRDefault="00E122ED" w:rsidP="00B77D18">
      <w:pPr>
        <w:numPr>
          <w:ilvl w:val="0"/>
          <w:numId w:val="31"/>
        </w:numPr>
        <w:spacing w:after="0"/>
        <w:ind w:left="714" w:hanging="357"/>
      </w:pPr>
      <w:r w:rsidRPr="0078730D">
        <w:t>de inschrijver zijn vraag</w:t>
      </w:r>
      <w:r w:rsidR="00B77D18" w:rsidRPr="0078730D">
        <w:t xml:space="preserve"> indient via de Vraag &amp; Antwoord module in Negometrix.</w:t>
      </w:r>
    </w:p>
    <w:p w:rsidR="00B77D18" w:rsidRPr="0078730D" w:rsidRDefault="00E122ED" w:rsidP="00B77D18">
      <w:pPr>
        <w:numPr>
          <w:ilvl w:val="0"/>
          <w:numId w:val="31"/>
        </w:numPr>
        <w:spacing w:after="0"/>
        <w:ind w:left="714" w:hanging="357"/>
      </w:pPr>
      <w:r w:rsidRPr="0078730D">
        <w:t>de inschrijver zijn vraag</w:t>
      </w:r>
      <w:r w:rsidR="00B77D18" w:rsidRPr="0078730D">
        <w:t xml:space="preserve"> </w:t>
      </w:r>
      <w:r w:rsidR="00B77D18" w:rsidRPr="0078730D">
        <w:rPr>
          <w:u w:val="single"/>
        </w:rPr>
        <w:t>uiterlijk</w:t>
      </w:r>
      <w:r w:rsidR="00B77D18" w:rsidRPr="0078730D">
        <w:t xml:space="preserve"> op de in deze procedure opgenomen </w:t>
      </w:r>
      <w:r w:rsidR="00B77D18" w:rsidRPr="0078730D">
        <w:rPr>
          <w:u w:val="single"/>
        </w:rPr>
        <w:t>“uiterste datum voor het indienen van vragen met betrekking tot de gepubliceerde docume</w:t>
      </w:r>
      <w:r w:rsidR="0078730D" w:rsidRPr="0078730D">
        <w:rPr>
          <w:u w:val="single"/>
        </w:rPr>
        <w:t>nten ten behoeve van de tweede Nota Van I</w:t>
      </w:r>
      <w:r w:rsidR="00B77D18" w:rsidRPr="0078730D">
        <w:rPr>
          <w:u w:val="single"/>
        </w:rPr>
        <w:t>nlichtingen”</w:t>
      </w:r>
      <w:r w:rsidR="00853ADF" w:rsidRPr="0078730D">
        <w:rPr>
          <w:u w:val="single"/>
        </w:rPr>
        <w:t xml:space="preserve"> </w:t>
      </w:r>
      <w:r w:rsidR="00B77D18" w:rsidRPr="0078730D">
        <w:t>indient.</w:t>
      </w:r>
    </w:p>
    <w:p w:rsidR="00B77D18" w:rsidRPr="0078730D" w:rsidRDefault="00B77D18" w:rsidP="00B77D18">
      <w:pPr>
        <w:spacing w:after="240"/>
      </w:pPr>
      <w:r w:rsidRPr="0078730D">
        <w:t>Als de opdrachtgever het bezwaar gegrond acht, zal de opdrachtgever het betreff</w:t>
      </w:r>
      <w:r w:rsidR="00853ADF" w:rsidRPr="0078730D">
        <w:t>ende artikel uit de prijslijst</w:t>
      </w:r>
      <w:r w:rsidRPr="0078730D">
        <w:t xml:space="preserve"> verwijderen.</w:t>
      </w:r>
    </w:p>
    <w:p w:rsidR="00570E4B" w:rsidRPr="00440F8F" w:rsidRDefault="00B77D18" w:rsidP="00F40618">
      <w:pPr>
        <w:spacing w:after="240"/>
      </w:pPr>
      <w:r w:rsidRPr="0078730D">
        <w:t xml:space="preserve">De vragenlijst </w:t>
      </w:r>
      <w:r w:rsidR="00EB38ED" w:rsidRPr="0078730D">
        <w:t xml:space="preserve">“gunningscriteria” </w:t>
      </w:r>
      <w:r w:rsidRPr="0078730D">
        <w:t>en de prijslijst zijn uitsluitend voor inschrijvers toegankelijk via Negometrix</w:t>
      </w:r>
      <w:r w:rsidR="00EB38ED" w:rsidRPr="0078730D">
        <w:t>, na uitnodiging om in te schrijven,</w:t>
      </w:r>
      <w:r w:rsidRPr="0078730D">
        <w:t xml:space="preserve"> en moeten in Negometrix worden beantwoord, ingevuld en ingediend.</w:t>
      </w:r>
      <w:r w:rsidRPr="0078730D">
        <w:br/>
      </w:r>
      <w:r w:rsidRPr="0078730D">
        <w:br/>
        <w:t xml:space="preserve">Indienen van de vragenlijst </w:t>
      </w:r>
      <w:r w:rsidR="00EB38ED" w:rsidRPr="0078730D">
        <w:t xml:space="preserve">“gunningscriteria” </w:t>
      </w:r>
      <w:r w:rsidRPr="0078730D">
        <w:t>en de prijslijst dient uiterlijk op de in deze procedure opgenomen “uiterste datum voor het indienen van offertes” te geschieden.</w:t>
      </w:r>
      <w:r w:rsidRPr="0078730D">
        <w:br/>
        <w:t>Offertes die na deze datum worden ingediend, worden niet in behandeling genomen.</w:t>
      </w:r>
    </w:p>
    <w:p w:rsidR="0096381F" w:rsidRPr="007D1BE3" w:rsidRDefault="00AA3F69" w:rsidP="003024B2">
      <w:pPr>
        <w:pStyle w:val="Lijstalinea"/>
        <w:numPr>
          <w:ilvl w:val="0"/>
          <w:numId w:val="1"/>
        </w:numPr>
        <w:spacing w:after="120"/>
        <w:rPr>
          <w:b/>
        </w:rPr>
      </w:pPr>
      <w:r w:rsidRPr="007D1BE3">
        <w:rPr>
          <w:b/>
        </w:rPr>
        <w:t>De b</w:t>
      </w:r>
      <w:r w:rsidR="0096381F" w:rsidRPr="007D1BE3">
        <w:rPr>
          <w:b/>
        </w:rPr>
        <w:t>eoordeling van offertes</w:t>
      </w:r>
    </w:p>
    <w:p w:rsidR="009D6888" w:rsidRPr="007D1BE3" w:rsidRDefault="009D6888" w:rsidP="005D5144">
      <w:pPr>
        <w:spacing w:after="0"/>
      </w:pPr>
      <w:r w:rsidRPr="007D1BE3">
        <w:t>De offerte wordt beoordeeld op basis van:</w:t>
      </w:r>
    </w:p>
    <w:p w:rsidR="005D5144" w:rsidRPr="007D1BE3" w:rsidRDefault="005D5144" w:rsidP="005D5144">
      <w:pPr>
        <w:numPr>
          <w:ilvl w:val="0"/>
          <w:numId w:val="3"/>
        </w:numPr>
        <w:spacing w:after="0"/>
        <w:ind w:left="714" w:hanging="357"/>
      </w:pPr>
      <w:r w:rsidRPr="007D1BE3">
        <w:t>de antwoorden op de wensen die in de vragenlijst “gunningscriteria” zijn opgenomen en de bij de antwoorden gevoegde documenten</w:t>
      </w:r>
    </w:p>
    <w:p w:rsidR="005D5144" w:rsidRPr="007D1BE3" w:rsidRDefault="005D5144" w:rsidP="005D5144">
      <w:pPr>
        <w:spacing w:after="0"/>
      </w:pPr>
      <w:r w:rsidRPr="007D1BE3">
        <w:t>én</w:t>
      </w:r>
    </w:p>
    <w:p w:rsidR="005D5144" w:rsidRPr="007D1BE3" w:rsidRDefault="005D5144" w:rsidP="005D5144">
      <w:pPr>
        <w:numPr>
          <w:ilvl w:val="0"/>
          <w:numId w:val="5"/>
        </w:numPr>
        <w:spacing w:after="0"/>
      </w:pPr>
      <w:r w:rsidRPr="007D1BE3">
        <w:t>het spreadsheet “prijslijst” en documenten met artikelinformatie, die op het tabblad “Prijslijsten” in Negometrix zijn ingediend</w:t>
      </w:r>
    </w:p>
    <w:p w:rsidR="005D5144" w:rsidRPr="007D1BE3" w:rsidRDefault="005D5144" w:rsidP="005D5144">
      <w:pPr>
        <w:spacing w:after="0"/>
      </w:pPr>
      <w:r w:rsidRPr="007D1BE3">
        <w:t>én</w:t>
      </w:r>
    </w:p>
    <w:p w:rsidR="005D5144" w:rsidRPr="007D1BE3" w:rsidRDefault="005D5144" w:rsidP="005D5144">
      <w:pPr>
        <w:numPr>
          <w:ilvl w:val="0"/>
          <w:numId w:val="3"/>
        </w:numPr>
        <w:spacing w:after="240"/>
      </w:pPr>
      <w:r w:rsidRPr="007D1BE3">
        <w:t>de “Totaal som” in de “Prijslijst” op het tabblad “Prijslijsten” in Negometrix.</w:t>
      </w:r>
    </w:p>
    <w:p w:rsidR="009D6888" w:rsidRPr="007D1BE3" w:rsidRDefault="007D1BE3" w:rsidP="009D6888">
      <w:pPr>
        <w:spacing w:after="240"/>
      </w:pPr>
      <w:r>
        <w:rPr>
          <w:highlight w:val="green"/>
        </w:rPr>
        <w:br w:type="page"/>
      </w:r>
      <w:r w:rsidR="009D6888" w:rsidRPr="007D1BE3">
        <w:lastRenderedPageBreak/>
        <w:t>De antwoorden op de wensen en de bij de antwoorden gevoegde documenten worden inhoudelijk beoordeeld en gewogen.</w:t>
      </w:r>
      <w:r w:rsidR="009D6888" w:rsidRPr="007D1BE3">
        <w:br/>
        <w:t>Het antwoord, of de beoordeling van een antwoord, op een vraag in de vragenlijst weegt in de totale beoordeling van de vragen in deze vragenlijst mee op basis van een aan de vraag verbonden wegingcoëfficiënt. Deze wegingcoëfficiënt is in Negometrix vastgelegd en blijft gedurende de aanbesteding onveranderd.</w:t>
      </w:r>
    </w:p>
    <w:p w:rsidR="009D6888" w:rsidRPr="007D1BE3" w:rsidRDefault="009D6888" w:rsidP="009D6888">
      <w:pPr>
        <w:spacing w:after="240"/>
      </w:pPr>
      <w:r w:rsidRPr="007D1BE3">
        <w:t>De geoffreerde prijzen, kortingspercentages en opslagpercentages worden gewogen op basis van aan de prijzen en percentages verbonden wegingcoëfficiënten. Deze wegingcoëfficiënten zijn zichtbaar en blijven gedurende de aanbesteding onveranderd.</w:t>
      </w:r>
    </w:p>
    <w:p w:rsidR="005D5144" w:rsidRPr="007D1BE3" w:rsidRDefault="005D5144" w:rsidP="005D5144">
      <w:pPr>
        <w:spacing w:after="240"/>
      </w:pPr>
      <w:r w:rsidRPr="007D1BE3">
        <w:t>In een in Negometrix vastgelegd rekenmodel wordt, op basis van het door inschrijvers ingediende “Weegtotaal prijs” en de beoordelingsscores van inschrijvers op de wensen in de vragenlijst “gunningscriteria”, berekend welke inschrijver de economisch meest voordelige inschrijving heeft gedaan.</w:t>
      </w:r>
      <w:r w:rsidRPr="007D1BE3">
        <w:br/>
        <w:t xml:space="preserve">In het rekenmodel wegen het “Weegtotaal prijs” en de beoordelingsscore op de wensen mee in de verhouding </w:t>
      </w:r>
      <w:r w:rsidR="00601C91" w:rsidRPr="007D1BE3">
        <w:t>60</w:t>
      </w:r>
      <w:r w:rsidRPr="007D1BE3">
        <w:t xml:space="preserve"> (voor prijs) – </w:t>
      </w:r>
      <w:r w:rsidR="00601C91" w:rsidRPr="007D1BE3">
        <w:t>40</w:t>
      </w:r>
      <w:r w:rsidRPr="007D1BE3">
        <w:t xml:space="preserve"> (voor wensen = kwaliteit).</w:t>
      </w:r>
    </w:p>
    <w:p w:rsidR="005D5144" w:rsidRPr="00DA7C05" w:rsidRDefault="005D5144" w:rsidP="005D5144">
      <w:pPr>
        <w:spacing w:after="240"/>
      </w:pPr>
      <w:r w:rsidRPr="007D1BE3">
        <w:t>Uitleg over de berekening door Negometrix wordt gegeven in de documenten “negometrix best buy in 4 stappen” en “negometrix utility index” die te vinden zijn in de bij deze tender behorende map “mijn documenten” in Negometrix.</w:t>
      </w:r>
    </w:p>
    <w:p w:rsidR="005A4F89" w:rsidRPr="00D23436" w:rsidRDefault="00AA3F69" w:rsidP="003024B2">
      <w:pPr>
        <w:pStyle w:val="Lijstalinea"/>
        <w:numPr>
          <w:ilvl w:val="0"/>
          <w:numId w:val="1"/>
        </w:numPr>
        <w:spacing w:after="240"/>
        <w:rPr>
          <w:b/>
        </w:rPr>
      </w:pPr>
      <w:r w:rsidRPr="00D23436">
        <w:rPr>
          <w:b/>
        </w:rPr>
        <w:t>De v</w:t>
      </w:r>
      <w:r w:rsidR="005A4F89" w:rsidRPr="00D23436">
        <w:rPr>
          <w:b/>
        </w:rPr>
        <w:t>oorlopige gunning</w:t>
      </w:r>
    </w:p>
    <w:p w:rsidR="005A4F89" w:rsidRPr="007D1BE3" w:rsidRDefault="00335210" w:rsidP="00293C3C">
      <w:pPr>
        <w:spacing w:after="240"/>
      </w:pPr>
      <w:r w:rsidRPr="007D1BE3">
        <w:t>De i</w:t>
      </w:r>
      <w:r w:rsidR="005A4F89" w:rsidRPr="007D1BE3">
        <w:t>nschrijver die de econom</w:t>
      </w:r>
      <w:r w:rsidR="003847F0" w:rsidRPr="007D1BE3">
        <w:t>isch meest voordelige inschrijving</w:t>
      </w:r>
      <w:r w:rsidR="005A4F89" w:rsidRPr="007D1BE3">
        <w:t xml:space="preserve"> heeft gedaan, krijgt de opdracht voorlopig gegund.</w:t>
      </w:r>
    </w:p>
    <w:p w:rsidR="005A4F89" w:rsidRPr="007D1BE3" w:rsidRDefault="005A4F89" w:rsidP="003024B2">
      <w:pPr>
        <w:pStyle w:val="Lijstalinea"/>
        <w:numPr>
          <w:ilvl w:val="0"/>
          <w:numId w:val="1"/>
        </w:numPr>
        <w:spacing w:after="240"/>
        <w:rPr>
          <w:b/>
        </w:rPr>
      </w:pPr>
      <w:r w:rsidRPr="007D1BE3">
        <w:rPr>
          <w:b/>
        </w:rPr>
        <w:t xml:space="preserve">Bezwaar tegen </w:t>
      </w:r>
      <w:r w:rsidR="00AA3F69" w:rsidRPr="007D1BE3">
        <w:rPr>
          <w:b/>
        </w:rPr>
        <w:t xml:space="preserve">de </w:t>
      </w:r>
      <w:r w:rsidRPr="007D1BE3">
        <w:rPr>
          <w:b/>
        </w:rPr>
        <w:t>voorlopige gunning</w:t>
      </w:r>
    </w:p>
    <w:p w:rsidR="005A4F89" w:rsidRPr="00DA7C05" w:rsidRDefault="005A4F89" w:rsidP="00293C3C">
      <w:pPr>
        <w:spacing w:after="240"/>
      </w:pPr>
      <w:r w:rsidRPr="007D1BE3">
        <w:t>Inschrijver</w:t>
      </w:r>
      <w:r w:rsidR="00B74A58" w:rsidRPr="007D1BE3">
        <w:t xml:space="preserve">s </w:t>
      </w:r>
      <w:r w:rsidR="0072502A" w:rsidRPr="007D1BE3">
        <w:t xml:space="preserve">die een inschrijving hebben ingediend en </w:t>
      </w:r>
      <w:r w:rsidR="00130810" w:rsidRPr="007D1BE3">
        <w:t xml:space="preserve">aan wie niet voorlopig is gegund </w:t>
      </w:r>
      <w:r w:rsidR="00B74A58" w:rsidRPr="007D1BE3">
        <w:t>kunnen</w:t>
      </w:r>
      <w:r w:rsidRPr="007D1BE3">
        <w:t xml:space="preserve"> bezwaar maken tegen de voorlopige </w:t>
      </w:r>
      <w:r w:rsidR="00B74A58" w:rsidRPr="007D1BE3">
        <w:t>gunn</w:t>
      </w:r>
      <w:r w:rsidR="00130810" w:rsidRPr="007D1BE3">
        <w:t>ing.</w:t>
      </w:r>
      <w:r w:rsidR="00130810" w:rsidRPr="007D1BE3">
        <w:br/>
        <w:t>Een inschrijver</w:t>
      </w:r>
      <w:r w:rsidR="004701A8" w:rsidRPr="007D1BE3">
        <w:t xml:space="preserve"> </w:t>
      </w:r>
      <w:r w:rsidR="00130810" w:rsidRPr="007D1BE3">
        <w:t>kan uitsluitend bezwaar maken</w:t>
      </w:r>
      <w:r w:rsidRPr="007D1BE3">
        <w:t xml:space="preserve"> door het aanspannen van een kort geding. Dit kort geding kan slechts wo</w:t>
      </w:r>
      <w:r w:rsidR="00B74A58" w:rsidRPr="007D1BE3">
        <w:t>rden aangespannen door</w:t>
      </w:r>
      <w:r w:rsidR="00AF01DD" w:rsidRPr="007D1BE3">
        <w:t>,</w:t>
      </w:r>
      <w:r w:rsidR="00B74A58" w:rsidRPr="007D1BE3">
        <w:t xml:space="preserve"> binnen 20 dagen nadat de o</w:t>
      </w:r>
      <w:r w:rsidRPr="007D1BE3">
        <w:t>pdrachtgever de voorlop</w:t>
      </w:r>
      <w:r w:rsidR="00B74A58" w:rsidRPr="007D1BE3">
        <w:t>ige gunning via Negometrix aan de i</w:t>
      </w:r>
      <w:r w:rsidRPr="007D1BE3">
        <w:t>nschrijvers heeft gecommuniceerd</w:t>
      </w:r>
      <w:r w:rsidR="00AF01DD" w:rsidRPr="007D1BE3">
        <w:t>,</w:t>
      </w:r>
      <w:r w:rsidRPr="007D1BE3">
        <w:t xml:space="preserve"> een d</w:t>
      </w:r>
      <w:r w:rsidR="00B74A58" w:rsidRPr="007D1BE3">
        <w:t>agvaarding voor dit geding aan de o</w:t>
      </w:r>
      <w:r w:rsidRPr="007D1BE3">
        <w:t>pdrachtgever te laten betekenen.</w:t>
      </w:r>
    </w:p>
    <w:p w:rsidR="005A4F89" w:rsidRDefault="00AC2B2B" w:rsidP="003024B2">
      <w:pPr>
        <w:pStyle w:val="Lijstalinea"/>
        <w:numPr>
          <w:ilvl w:val="0"/>
          <w:numId w:val="1"/>
        </w:numPr>
        <w:spacing w:before="240" w:after="240"/>
        <w:rPr>
          <w:b/>
        </w:rPr>
      </w:pPr>
      <w:r>
        <w:rPr>
          <w:b/>
        </w:rPr>
        <w:t>Test van het aangeboden printpapier, en van het papier en de stickervellen voor het correspondentiedrukwerk</w:t>
      </w:r>
    </w:p>
    <w:p w:rsidR="005C2FFB" w:rsidRPr="007D1BE3" w:rsidRDefault="005C2FFB" w:rsidP="005C2FFB">
      <w:pPr>
        <w:spacing w:after="0"/>
      </w:pPr>
      <w:r w:rsidRPr="007D1BE3">
        <w:t>Als de opdracht voorlopig aan een inschrijver is gegund, dient die inschrijver van het door hem geoffreerde printpapier én van het papier waaruit het door hem geoffreerde briefpapier wordt vervaardigd</w:t>
      </w:r>
    </w:p>
    <w:p w:rsidR="005C2FFB" w:rsidRPr="007D1BE3" w:rsidRDefault="005C2FFB" w:rsidP="005C2FFB">
      <w:pPr>
        <w:numPr>
          <w:ilvl w:val="0"/>
          <w:numId w:val="34"/>
        </w:numPr>
        <w:tabs>
          <w:tab w:val="clear" w:pos="697"/>
        </w:tabs>
        <w:spacing w:after="0"/>
        <w:ind w:left="720" w:hanging="360"/>
      </w:pPr>
      <w:r w:rsidRPr="007D1BE3">
        <w:t>van het blanco printpapier en het papier waaruit het door hem geoffreerde briefpapier wordt vervaardigd , per aangeboden gewicht en formaat,</w:t>
      </w:r>
      <w:r w:rsidRPr="007D1BE3">
        <w:br/>
        <w:t xml:space="preserve">ten minste </w:t>
      </w:r>
      <w:r w:rsidR="006B08FE" w:rsidRPr="007D1BE3">
        <w:t>5</w:t>
      </w:r>
      <w:r w:rsidRPr="007D1BE3">
        <w:t>00 vel</w:t>
      </w:r>
    </w:p>
    <w:p w:rsidR="005C2FFB" w:rsidRPr="007D1BE3" w:rsidRDefault="005C2FFB" w:rsidP="005C2FFB">
      <w:pPr>
        <w:spacing w:after="0"/>
      </w:pPr>
      <w:r w:rsidRPr="007D1BE3">
        <w:lastRenderedPageBreak/>
        <w:t>én</w:t>
      </w:r>
    </w:p>
    <w:p w:rsidR="005C2FFB" w:rsidRPr="007D1BE3" w:rsidRDefault="005C2FFB" w:rsidP="005C2FFB">
      <w:pPr>
        <w:numPr>
          <w:ilvl w:val="0"/>
          <w:numId w:val="34"/>
        </w:numPr>
        <w:tabs>
          <w:tab w:val="clear" w:pos="697"/>
        </w:tabs>
        <w:spacing w:after="0"/>
        <w:ind w:left="720" w:hanging="360"/>
      </w:pPr>
      <w:r w:rsidRPr="007D1BE3">
        <w:t xml:space="preserve">van het gekleurde papier, per aangeboden gewicht, </w:t>
      </w:r>
      <w:r w:rsidR="006B08FE" w:rsidRPr="007D1BE3">
        <w:t>kleur en formaat,</w:t>
      </w:r>
      <w:r w:rsidR="006B08FE" w:rsidRPr="007D1BE3">
        <w:br/>
        <w:t>ten minste 25</w:t>
      </w:r>
      <w:r w:rsidRPr="007D1BE3">
        <w:t>0 vel</w:t>
      </w:r>
    </w:p>
    <w:p w:rsidR="005C2FFB" w:rsidRPr="007D1BE3" w:rsidRDefault="005C2FFB" w:rsidP="005C2FFB">
      <w:pPr>
        <w:spacing w:after="0"/>
      </w:pPr>
      <w:r w:rsidRPr="007D1BE3">
        <w:t>én van de stickervellen voor adresstickers</w:t>
      </w:r>
    </w:p>
    <w:p w:rsidR="005C2FFB" w:rsidRPr="007D1BE3" w:rsidRDefault="006B08FE" w:rsidP="005C2FFB">
      <w:pPr>
        <w:numPr>
          <w:ilvl w:val="0"/>
          <w:numId w:val="34"/>
        </w:numPr>
        <w:tabs>
          <w:tab w:val="clear" w:pos="697"/>
        </w:tabs>
        <w:spacing w:after="0"/>
        <w:ind w:left="720" w:hanging="360"/>
      </w:pPr>
      <w:r w:rsidRPr="007D1BE3">
        <w:t>ten minste 250</w:t>
      </w:r>
      <w:r w:rsidR="005C2FFB" w:rsidRPr="007D1BE3">
        <w:t xml:space="preserve"> vel</w:t>
      </w:r>
    </w:p>
    <w:p w:rsidR="005C2FFB" w:rsidRPr="007D1BE3" w:rsidRDefault="005C2FFB" w:rsidP="005C2FFB">
      <w:pPr>
        <w:spacing w:after="240"/>
      </w:pPr>
      <w:r w:rsidRPr="007D1BE3">
        <w:t>aan de opdrachtgever te verstrekken ten behoeve van door de opdrachtgever uit te voeren tests.</w:t>
      </w:r>
      <w:r w:rsidRPr="007D1BE3">
        <w:br/>
        <w:t>De inschrijver dient dit papier en deze stickervellen, op de datum die in het in dit document opgenomen tijdpad als aanvangsdatum van de testperiode staat vermeld, af te leveren op een door de opdrachtgever te bepalen locatie.</w:t>
      </w:r>
    </w:p>
    <w:p w:rsidR="005C2FFB" w:rsidRDefault="00025D0E" w:rsidP="005C2FFB">
      <w:pPr>
        <w:spacing w:after="240"/>
      </w:pPr>
      <w:r w:rsidRPr="007D1BE3">
        <w:t>De opdrachtgever onderwerpt de producten</w:t>
      </w:r>
      <w:r w:rsidR="005C2FFB" w:rsidRPr="007D1BE3">
        <w:t xml:space="preserve"> aan tests, waarin kan worden vastgesteld of het papier en de stickervellen </w:t>
      </w:r>
      <w:r w:rsidRPr="007D1BE3">
        <w:t>volledig voldoen aan de eisen die in de aanbesteding met betrekking tot deze producten zijn gesteld</w:t>
      </w:r>
      <w:r w:rsidR="005C2FFB" w:rsidRPr="007D1BE3">
        <w:t>.</w:t>
      </w:r>
      <w:r w:rsidR="005C2FFB" w:rsidRPr="007D1BE3">
        <w:br/>
        <w:t>Alle kosten verbonden aan het ter be</w:t>
      </w:r>
      <w:r w:rsidRPr="007D1BE3">
        <w:t>schikking stellen van de producten</w:t>
      </w:r>
      <w:r w:rsidR="005C2FFB" w:rsidRPr="007D1BE3">
        <w:t>, inclusief het bezorgen op de door de opdrachtgever aangewezen locatie, zijn voor rekening van de inschrijver.</w:t>
      </w:r>
    </w:p>
    <w:p w:rsidR="00655F40" w:rsidRPr="007D1BE3" w:rsidRDefault="00655F40" w:rsidP="003024B2">
      <w:pPr>
        <w:pStyle w:val="Lijstalinea"/>
        <w:numPr>
          <w:ilvl w:val="0"/>
          <w:numId w:val="1"/>
        </w:numPr>
        <w:spacing w:before="240" w:after="240"/>
        <w:rPr>
          <w:b/>
        </w:rPr>
      </w:pPr>
      <w:r w:rsidRPr="007D1BE3">
        <w:rPr>
          <w:b/>
        </w:rPr>
        <w:t>Het verificatiegesprek</w:t>
      </w:r>
    </w:p>
    <w:p w:rsidR="00917116" w:rsidRPr="007D1BE3" w:rsidRDefault="00917116" w:rsidP="00917116">
      <w:pPr>
        <w:spacing w:after="0"/>
      </w:pPr>
      <w:r w:rsidRPr="007D1BE3">
        <w:t>Met de inschrijver aan wie de opdracht voorlopig is gegund wordt door leden van de beoordelingsgroep een gesprek gehouden, waarin</w:t>
      </w:r>
    </w:p>
    <w:p w:rsidR="00917116" w:rsidRPr="007D1BE3" w:rsidRDefault="00917116" w:rsidP="00917116">
      <w:pPr>
        <w:numPr>
          <w:ilvl w:val="0"/>
          <w:numId w:val="35"/>
        </w:numPr>
        <w:spacing w:after="0"/>
      </w:pPr>
      <w:r w:rsidRPr="007D1BE3">
        <w:t>de opdrachtgever zijn evaluatie van de tests bekend maakt</w:t>
      </w:r>
      <w:r w:rsidRPr="007D1BE3">
        <w:br/>
        <w:t>én</w:t>
      </w:r>
    </w:p>
    <w:p w:rsidR="00917116" w:rsidRPr="007D1BE3" w:rsidRDefault="00917116" w:rsidP="00917116">
      <w:pPr>
        <w:numPr>
          <w:ilvl w:val="0"/>
          <w:numId w:val="35"/>
        </w:numPr>
        <w:spacing w:after="240"/>
      </w:pPr>
      <w:r w:rsidRPr="007D1BE3">
        <w:t>de opdrachtgever tracht te verifiëren of inschrijver en opdrachtgever de aanbestede opdracht en de ingediende offerte eenduidig, volledig en juist hebben begrepen en de inschrijver de opdracht daadwerkelijk kan én wil uitvoeren als geoffreerd. Hiertoe kan de opdrachtgever de inschrijver bij voorbeeld vragen om de berekening van geoffreerde prijzen toe te lichten.</w:t>
      </w:r>
    </w:p>
    <w:p w:rsidR="00917116" w:rsidRPr="007D1BE3" w:rsidRDefault="00917116" w:rsidP="00917116">
      <w:pPr>
        <w:spacing w:after="0"/>
      </w:pPr>
      <w:r w:rsidRPr="007D1BE3">
        <w:t>Indien</w:t>
      </w:r>
    </w:p>
    <w:p w:rsidR="00917116" w:rsidRPr="007D1BE3" w:rsidRDefault="00917116" w:rsidP="00917116">
      <w:pPr>
        <w:numPr>
          <w:ilvl w:val="0"/>
          <w:numId w:val="36"/>
        </w:numPr>
        <w:spacing w:after="0"/>
      </w:pPr>
      <w:r w:rsidRPr="007D1BE3">
        <w:t>de opdrachtgever oordeelt dat de tests hebben uitgewezen dat het geoffreerde papier niet volledig aan de eisen voldoet</w:t>
      </w:r>
      <w:r w:rsidRPr="007D1BE3">
        <w:br/>
        <w:t>of</w:t>
      </w:r>
    </w:p>
    <w:p w:rsidR="00917116" w:rsidRPr="007D1BE3" w:rsidRDefault="00917116" w:rsidP="00917116">
      <w:pPr>
        <w:numPr>
          <w:ilvl w:val="0"/>
          <w:numId w:val="36"/>
        </w:numPr>
        <w:spacing w:after="0"/>
      </w:pPr>
      <w:r w:rsidRPr="007D1BE3">
        <w:t>de opdrachtgever oordeelt dat partijen de opdracht of de offerte niet eenduidig, volledig of juist hebben begrepen, of dat in het gesprek naar oordeel van de opdrachtgever niet bevestigd wordt dat de inschrijver zijn offerte volledig gestand kan én wil doen</w:t>
      </w:r>
    </w:p>
    <w:p w:rsidR="00917116" w:rsidRPr="007D1BE3" w:rsidRDefault="00917116" w:rsidP="00917116">
      <w:pPr>
        <w:spacing w:after="240"/>
      </w:pPr>
      <w:r w:rsidRPr="007D1BE3">
        <w:t>heeft de opdrachtgever het recht om de inschrijver de opdracht niet te gunnen.</w:t>
      </w:r>
    </w:p>
    <w:p w:rsidR="004D45EE" w:rsidRPr="00225992" w:rsidRDefault="00B92F3E" w:rsidP="00733BC3">
      <w:pPr>
        <w:spacing w:after="240"/>
      </w:pPr>
      <w:r w:rsidRPr="00225992">
        <w:t>In het geval dat de o</w:t>
      </w:r>
      <w:r w:rsidR="005A4F89" w:rsidRPr="00225992">
        <w:t>pdrachtgever naar aanleiding van het verificat</w:t>
      </w:r>
      <w:r w:rsidRPr="00225992">
        <w:t>iegesprek de opdracht niet aan de inschrijver gun</w:t>
      </w:r>
      <w:r w:rsidR="001E4BA4" w:rsidRPr="00225992">
        <w:t xml:space="preserve">t, kan de opdrachtgever </w:t>
      </w:r>
      <w:r w:rsidR="00512669" w:rsidRPr="00225992">
        <w:t>de voorlopige gunning intrekken, de opdracht vervolgens voorlopig gunnen</w:t>
      </w:r>
      <w:r w:rsidR="00960039" w:rsidRPr="00225992">
        <w:t xml:space="preserve"> aan </w:t>
      </w:r>
      <w:r w:rsidRPr="00225992">
        <w:t>de inschrijver</w:t>
      </w:r>
      <w:r w:rsidR="001E4BA4" w:rsidRPr="00225992">
        <w:t>,</w:t>
      </w:r>
      <w:r w:rsidRPr="00225992">
        <w:t xml:space="preserve"> die na de inschrij</w:t>
      </w:r>
      <w:r w:rsidR="001535DB" w:rsidRPr="00225992">
        <w:t>ver met wie het gesprek is gevoerd</w:t>
      </w:r>
      <w:r w:rsidR="005A4F89" w:rsidRPr="00225992">
        <w:t xml:space="preserve"> d</w:t>
      </w:r>
      <w:r w:rsidR="003847F0" w:rsidRPr="00225992">
        <w:t>e economisch meest voordelige inschrijving</w:t>
      </w:r>
      <w:r w:rsidR="00A32E09" w:rsidRPr="00225992">
        <w:t xml:space="preserve"> heef</w:t>
      </w:r>
      <w:r w:rsidR="00960039" w:rsidRPr="00225992">
        <w:t>t gedaan en met die inschrijver</w:t>
      </w:r>
      <w:r w:rsidR="004D45EE" w:rsidRPr="00225992">
        <w:t xml:space="preserve"> een verificatiegesprek voeren.</w:t>
      </w:r>
    </w:p>
    <w:p w:rsidR="000E2BCF" w:rsidRPr="00225992" w:rsidRDefault="00960039" w:rsidP="00733BC3">
      <w:pPr>
        <w:spacing w:after="240"/>
      </w:pPr>
      <w:r w:rsidRPr="00225992">
        <w:lastRenderedPageBreak/>
        <w:t>Die</w:t>
      </w:r>
      <w:r w:rsidR="00A32E09" w:rsidRPr="00225992">
        <w:t xml:space="preserve"> inschrijver dient, om in aanmerking te </w:t>
      </w:r>
      <w:r w:rsidR="008C25FF" w:rsidRPr="00225992">
        <w:t>komen voor het gesprek,</w:t>
      </w:r>
      <w:r w:rsidR="00A32E09" w:rsidRPr="00225992">
        <w:t xml:space="preserve"> er voor zorg te dragen dat de opdrachtgever</w:t>
      </w:r>
      <w:r w:rsidR="00E14EDE" w:rsidRPr="00225992">
        <w:t>,</w:t>
      </w:r>
      <w:r w:rsidR="00A32E09" w:rsidRPr="00225992">
        <w:t xml:space="preserve"> </w:t>
      </w:r>
      <w:r w:rsidR="00E14EDE" w:rsidRPr="00225992">
        <w:t>op de eerst volgende dag</w:t>
      </w:r>
      <w:r w:rsidR="00917116" w:rsidRPr="00225992">
        <w:t xml:space="preserve"> </w:t>
      </w:r>
      <w:r w:rsidR="00E14EDE" w:rsidRPr="00225992">
        <w:t>na de dag waarop de opdrachtgever hem schriftelijk voor het gesprek heeft uitgenodigd, beschikking krijgt over het papier dat voor de in artikel 26 beschreven test gevraagd wordt</w:t>
      </w:r>
      <w:r w:rsidR="00705F30" w:rsidRPr="00225992">
        <w:t>.</w:t>
      </w:r>
    </w:p>
    <w:p w:rsidR="005A4F89" w:rsidRPr="00DA7C05" w:rsidRDefault="005A4F89" w:rsidP="001E4BA4">
      <w:pPr>
        <w:spacing w:after="240"/>
      </w:pPr>
      <w:r w:rsidRPr="00225992">
        <w:t xml:space="preserve">Indien ook in dit gesprek door </w:t>
      </w:r>
      <w:r w:rsidR="00B92F3E" w:rsidRPr="00225992">
        <w:t>de o</w:t>
      </w:r>
      <w:r w:rsidRPr="00225992">
        <w:t>pdrachtgever niet alle aspecten p</w:t>
      </w:r>
      <w:r w:rsidR="00B92F3E" w:rsidRPr="00225992">
        <w:t>ositief worden beoordeeld, kan de o</w:t>
      </w:r>
      <w:r w:rsidR="00E14EDE" w:rsidRPr="00225992">
        <w:t xml:space="preserve">pdrachtgever de in dit artikel </w:t>
      </w:r>
      <w:r w:rsidRPr="00225992">
        <w:t>genoemde stappen herhalen, totdat een verificatieg</w:t>
      </w:r>
      <w:r w:rsidR="00B92F3E" w:rsidRPr="00225992">
        <w:t>esprek plaatsvindt waarin door de o</w:t>
      </w:r>
      <w:r w:rsidRPr="00225992">
        <w:t xml:space="preserve">pdrachtgever alle aspecten positief worden beoordeeld en het gesprek resulteert in </w:t>
      </w:r>
      <w:r w:rsidR="004701A8" w:rsidRPr="00225992">
        <w:t xml:space="preserve">definitieve </w:t>
      </w:r>
      <w:r w:rsidRPr="00225992">
        <w:t>gunning van de opdracht.</w:t>
      </w:r>
    </w:p>
    <w:p w:rsidR="00D13280" w:rsidRPr="00225992" w:rsidRDefault="00FF0833" w:rsidP="003024B2">
      <w:pPr>
        <w:numPr>
          <w:ilvl w:val="0"/>
          <w:numId w:val="1"/>
        </w:numPr>
        <w:spacing w:after="240"/>
        <w:rPr>
          <w:b/>
        </w:rPr>
      </w:pPr>
      <w:r w:rsidRPr="00225992">
        <w:rPr>
          <w:b/>
        </w:rPr>
        <w:t>De de</w:t>
      </w:r>
      <w:r w:rsidR="00310081" w:rsidRPr="00225992">
        <w:rPr>
          <w:b/>
        </w:rPr>
        <w:t>finitieve gunning</w:t>
      </w:r>
    </w:p>
    <w:p w:rsidR="00D13280" w:rsidRPr="00DA7C05" w:rsidRDefault="00D13280" w:rsidP="001E4BA4">
      <w:pPr>
        <w:spacing w:after="240"/>
      </w:pPr>
      <w:r w:rsidRPr="00225992">
        <w:t>Indien de opdrachtgever in het verificatiegesprek alle aspecten positief beoordeelt, wordt de opdracht aan de inschrijver gegund, onder voorbehoud dat hiertoe geen beletsel is naar aanleiding van een tegen de voorlopige gunning ingediend bezw</w:t>
      </w:r>
      <w:r w:rsidR="002C2719" w:rsidRPr="00225992">
        <w:t xml:space="preserve">aar als omschreven in artikel </w:t>
      </w:r>
      <w:r w:rsidR="00E14EDE" w:rsidRPr="00225992">
        <w:t>25</w:t>
      </w:r>
      <w:r w:rsidR="0025275B" w:rsidRPr="00225992">
        <w:t>.</w:t>
      </w:r>
    </w:p>
    <w:p w:rsidR="002338FC" w:rsidRPr="00225992" w:rsidRDefault="00AA3F69" w:rsidP="003024B2">
      <w:pPr>
        <w:pStyle w:val="Lijstalinea"/>
        <w:numPr>
          <w:ilvl w:val="0"/>
          <w:numId w:val="1"/>
        </w:numPr>
        <w:spacing w:before="240" w:after="240"/>
        <w:rPr>
          <w:b/>
        </w:rPr>
      </w:pPr>
      <w:r w:rsidRPr="00225992">
        <w:rPr>
          <w:b/>
        </w:rPr>
        <w:t>De k</w:t>
      </w:r>
      <w:r w:rsidR="0062491C" w:rsidRPr="00225992">
        <w:rPr>
          <w:b/>
        </w:rPr>
        <w:t>lachtenprocedure</w:t>
      </w:r>
    </w:p>
    <w:p w:rsidR="005D304B" w:rsidRPr="00225992" w:rsidRDefault="00225992" w:rsidP="005D304B">
      <w:pPr>
        <w:spacing w:after="0"/>
      </w:pPr>
      <w:r w:rsidRPr="00225992">
        <w:t>Gegadigden en i</w:t>
      </w:r>
      <w:r w:rsidR="002338FC" w:rsidRPr="00225992">
        <w:t>nschrijvers kunnen bij de opdrachtgever klachten met betrekking tot de aanbesteding indienen.</w:t>
      </w:r>
      <w:r w:rsidR="002338FC" w:rsidRPr="00225992">
        <w:br/>
      </w:r>
      <w:r w:rsidR="002338FC" w:rsidRPr="00225992">
        <w:br/>
        <w:t>Een klacht wordt door de opdrachtgever slechts als klacht erkend als</w:t>
      </w:r>
      <w:r w:rsidR="005D304B" w:rsidRPr="00225992">
        <w:t>:</w:t>
      </w:r>
    </w:p>
    <w:p w:rsidR="005D304B" w:rsidRPr="00225992" w:rsidRDefault="002338FC" w:rsidP="009A5958">
      <w:pPr>
        <w:numPr>
          <w:ilvl w:val="0"/>
          <w:numId w:val="3"/>
        </w:numPr>
        <w:spacing w:after="0"/>
      </w:pPr>
      <w:r w:rsidRPr="00225992">
        <w:t>deze voldoet aan de in artikel</w:t>
      </w:r>
      <w:r w:rsidR="006317C0" w:rsidRPr="00225992">
        <w:t xml:space="preserve"> 1 </w:t>
      </w:r>
      <w:r w:rsidR="005D304B" w:rsidRPr="00225992">
        <w:t xml:space="preserve">voor het begrip “klacht” </w:t>
      </w:r>
      <w:r w:rsidR="006317C0" w:rsidRPr="00225992">
        <w:t>gegeven definitie</w:t>
      </w:r>
    </w:p>
    <w:p w:rsidR="005D304B" w:rsidRPr="00225992" w:rsidRDefault="005D304B" w:rsidP="005D304B">
      <w:pPr>
        <w:spacing w:after="0"/>
        <w:ind w:left="360"/>
      </w:pPr>
      <w:r w:rsidRPr="00225992">
        <w:t>én</w:t>
      </w:r>
    </w:p>
    <w:p w:rsidR="006317C0" w:rsidRPr="00225992" w:rsidRDefault="0081688D" w:rsidP="009A5958">
      <w:pPr>
        <w:numPr>
          <w:ilvl w:val="0"/>
          <w:numId w:val="3"/>
        </w:numPr>
        <w:spacing w:after="240"/>
      </w:pPr>
      <w:r w:rsidRPr="00225992">
        <w:t>deze is ingediend via het</w:t>
      </w:r>
      <w:r w:rsidR="006317C0" w:rsidRPr="00225992">
        <w:t xml:space="preserve"> in dit</w:t>
      </w:r>
      <w:r w:rsidR="00B228D1" w:rsidRPr="00225992">
        <w:t xml:space="preserve"> artikel vermelde klachten</w:t>
      </w:r>
      <w:r w:rsidRPr="00225992">
        <w:t>meldpunt.</w:t>
      </w:r>
    </w:p>
    <w:p w:rsidR="006317C0" w:rsidRPr="00225992" w:rsidRDefault="00993B87" w:rsidP="001E4BA4">
      <w:pPr>
        <w:spacing w:after="240"/>
        <w:rPr>
          <w:u w:val="single"/>
        </w:rPr>
      </w:pPr>
      <w:r w:rsidRPr="00225992">
        <w:rPr>
          <w:u w:val="single"/>
        </w:rPr>
        <w:t xml:space="preserve">Klachtenmeldpunt: </w:t>
      </w:r>
      <w:r w:rsidR="003773C2" w:rsidRPr="00225992">
        <w:rPr>
          <w:u w:val="single"/>
        </w:rPr>
        <w:t>K</w:t>
      </w:r>
      <w:r w:rsidRPr="00225992">
        <w:rPr>
          <w:u w:val="single"/>
        </w:rPr>
        <w:t>lachtencommissie</w:t>
      </w:r>
      <w:r w:rsidR="002A00FB" w:rsidRPr="00225992">
        <w:rPr>
          <w:u w:val="single"/>
        </w:rPr>
        <w:t xml:space="preserve"> </w:t>
      </w:r>
      <w:r w:rsidRPr="00225992">
        <w:rPr>
          <w:u w:val="single"/>
        </w:rPr>
        <w:t>Kentalis</w:t>
      </w:r>
    </w:p>
    <w:p w:rsidR="006317C0" w:rsidRPr="00225992" w:rsidRDefault="006317C0" w:rsidP="00861166">
      <w:pPr>
        <w:spacing w:after="0"/>
      </w:pPr>
      <w:r w:rsidRPr="00225992">
        <w:t xml:space="preserve">Klachten kunnen uitsluitend schriftelijk worden ingediend via “mijn berichten” in </w:t>
      </w:r>
      <w:r w:rsidR="00A47DFE" w:rsidRPr="00225992">
        <w:t>Negometrix, op de volgende wijze:</w:t>
      </w:r>
    </w:p>
    <w:p w:rsidR="00A47DFE" w:rsidRPr="00225992" w:rsidRDefault="00A47DFE" w:rsidP="009A5958">
      <w:pPr>
        <w:numPr>
          <w:ilvl w:val="0"/>
          <w:numId w:val="11"/>
        </w:numPr>
        <w:spacing w:after="0"/>
      </w:pPr>
      <w:r w:rsidRPr="00225992">
        <w:t>Log in op uw account in Negom</w:t>
      </w:r>
      <w:r w:rsidR="00122BCC" w:rsidRPr="00225992">
        <w:t>e</w:t>
      </w:r>
      <w:r w:rsidRPr="00225992">
        <w:t>trix.</w:t>
      </w:r>
    </w:p>
    <w:p w:rsidR="00A47DFE" w:rsidRPr="00225992" w:rsidRDefault="00A47DFE" w:rsidP="009A5958">
      <w:pPr>
        <w:numPr>
          <w:ilvl w:val="0"/>
          <w:numId w:val="11"/>
        </w:numPr>
        <w:spacing w:after="0"/>
      </w:pPr>
      <w:r w:rsidRPr="00225992">
        <w:t>Selecteer “mijn berichten”.</w:t>
      </w:r>
    </w:p>
    <w:p w:rsidR="00A47DFE" w:rsidRPr="00225992" w:rsidRDefault="00A47DFE" w:rsidP="009A5958">
      <w:pPr>
        <w:numPr>
          <w:ilvl w:val="0"/>
          <w:numId w:val="11"/>
        </w:numPr>
        <w:spacing w:after="0"/>
      </w:pPr>
      <w:r w:rsidRPr="00225992">
        <w:t>Selecteer “nieuw bericht”.</w:t>
      </w:r>
    </w:p>
    <w:p w:rsidR="00A47DFE" w:rsidRPr="00225992" w:rsidRDefault="00A47DFE" w:rsidP="009A5958">
      <w:pPr>
        <w:numPr>
          <w:ilvl w:val="0"/>
          <w:numId w:val="11"/>
        </w:numPr>
        <w:spacing w:after="0"/>
      </w:pPr>
      <w:r w:rsidRPr="00225992">
        <w:t>Selecteer in “bericht betreft” de tender waarop de klacht betrekking heeft.</w:t>
      </w:r>
    </w:p>
    <w:p w:rsidR="00A47DFE" w:rsidRPr="00225992" w:rsidRDefault="00A47DFE" w:rsidP="009A5958">
      <w:pPr>
        <w:numPr>
          <w:ilvl w:val="0"/>
          <w:numId w:val="11"/>
        </w:numPr>
        <w:spacing w:after="0"/>
      </w:pPr>
      <w:r w:rsidRPr="00225992">
        <w:t>Selecteer</w:t>
      </w:r>
      <w:r w:rsidR="00E44492" w:rsidRPr="00225992">
        <w:t xml:space="preserve"> in “ontvangers ”Monique Schmitz”</w:t>
      </w:r>
      <w:r w:rsidRPr="00225992">
        <w:t xml:space="preserve"> van de organisatie </w:t>
      </w:r>
      <w:r w:rsidR="00F718BD" w:rsidRPr="00225992">
        <w:t>“</w:t>
      </w:r>
      <w:r w:rsidRPr="00225992">
        <w:t>Klachtencommissie Kentalis</w:t>
      </w:r>
      <w:r w:rsidR="00F718BD" w:rsidRPr="00225992">
        <w:t>”</w:t>
      </w:r>
      <w:r w:rsidRPr="00225992">
        <w:t>.</w:t>
      </w:r>
    </w:p>
    <w:p w:rsidR="00861166" w:rsidRPr="00225992" w:rsidRDefault="00A47DFE" w:rsidP="009A5958">
      <w:pPr>
        <w:numPr>
          <w:ilvl w:val="0"/>
          <w:numId w:val="11"/>
        </w:numPr>
        <w:spacing w:after="0"/>
      </w:pPr>
      <w:r w:rsidRPr="00225992">
        <w:t xml:space="preserve">Selecteer “opslaan” </w:t>
      </w:r>
    </w:p>
    <w:p w:rsidR="00A47DFE" w:rsidRPr="00225992" w:rsidRDefault="00861166" w:rsidP="009A5958">
      <w:pPr>
        <w:numPr>
          <w:ilvl w:val="0"/>
          <w:numId w:val="11"/>
        </w:numPr>
        <w:spacing w:after="0"/>
      </w:pPr>
      <w:r w:rsidRPr="00225992">
        <w:t>Geef bij “onderwerp” aan dat het om een klacht gaat.</w:t>
      </w:r>
    </w:p>
    <w:p w:rsidR="00861166" w:rsidRPr="00225992" w:rsidRDefault="00861166" w:rsidP="009A5958">
      <w:pPr>
        <w:numPr>
          <w:ilvl w:val="0"/>
          <w:numId w:val="11"/>
        </w:numPr>
        <w:spacing w:after="0"/>
      </w:pPr>
      <w:r w:rsidRPr="00225992">
        <w:t>Formuleer de klacht in het tekstvak.</w:t>
      </w:r>
    </w:p>
    <w:p w:rsidR="00861166" w:rsidRPr="00225992" w:rsidRDefault="00861166" w:rsidP="009A5958">
      <w:pPr>
        <w:numPr>
          <w:ilvl w:val="0"/>
          <w:numId w:val="11"/>
        </w:numPr>
        <w:spacing w:after="240"/>
      </w:pPr>
      <w:r w:rsidRPr="00225992">
        <w:t>Selecteer “verzenden”.</w:t>
      </w:r>
    </w:p>
    <w:p w:rsidR="00A47DFE" w:rsidRPr="00225992" w:rsidRDefault="00225992" w:rsidP="001E4BA4">
      <w:pPr>
        <w:spacing w:after="240"/>
        <w:rPr>
          <w:u w:val="single"/>
        </w:rPr>
      </w:pPr>
      <w:r>
        <w:rPr>
          <w:highlight w:val="green"/>
          <w:u w:val="single"/>
        </w:rPr>
        <w:br w:type="page"/>
      </w:r>
      <w:r w:rsidR="00A47DFE" w:rsidRPr="00225992">
        <w:rPr>
          <w:u w:val="single"/>
        </w:rPr>
        <w:lastRenderedPageBreak/>
        <w:t>Behandelaar</w:t>
      </w:r>
    </w:p>
    <w:p w:rsidR="00814C9C" w:rsidRPr="00225992" w:rsidRDefault="009755C3" w:rsidP="00861166">
      <w:pPr>
        <w:spacing w:after="0"/>
      </w:pPr>
      <w:r w:rsidRPr="00225992">
        <w:t>Via het klachtenmeldpunt bereikt de klacht de persoon die door de opdrachtgever als behandelaar is aangewezen.</w:t>
      </w:r>
      <w:r w:rsidRPr="00225992">
        <w:br/>
        <w:t>De behandelaar</w:t>
      </w:r>
      <w:r w:rsidR="00814C9C" w:rsidRPr="00225992">
        <w:t>:</w:t>
      </w:r>
    </w:p>
    <w:p w:rsidR="00814C9C" w:rsidRPr="00225992" w:rsidRDefault="00814C9C" w:rsidP="009A5958">
      <w:pPr>
        <w:numPr>
          <w:ilvl w:val="0"/>
          <w:numId w:val="3"/>
        </w:numPr>
        <w:spacing w:after="0"/>
      </w:pPr>
      <w:r w:rsidRPr="00225992">
        <w:t>beschikt over deskundigheid met betrekking tot aanbestedingen.</w:t>
      </w:r>
    </w:p>
    <w:p w:rsidR="00814C9C" w:rsidRPr="00225992" w:rsidRDefault="00814C9C" w:rsidP="00861166">
      <w:pPr>
        <w:spacing w:after="0"/>
      </w:pPr>
      <w:r w:rsidRPr="00225992">
        <w:t>én</w:t>
      </w:r>
    </w:p>
    <w:p w:rsidR="00814C9C" w:rsidRPr="00225992" w:rsidRDefault="009755C3" w:rsidP="009A5958">
      <w:pPr>
        <w:numPr>
          <w:ilvl w:val="0"/>
          <w:numId w:val="3"/>
        </w:numPr>
        <w:spacing w:after="240"/>
      </w:pPr>
      <w:r w:rsidRPr="00225992">
        <w:t>is</w:t>
      </w:r>
      <w:r w:rsidR="00993B87" w:rsidRPr="00225992">
        <w:t xml:space="preserve"> niet de</w:t>
      </w:r>
      <w:r w:rsidR="00861166" w:rsidRPr="00225992">
        <w:t xml:space="preserve"> inkoper </w:t>
      </w:r>
      <w:r w:rsidR="00993B87" w:rsidRPr="00225992">
        <w:t xml:space="preserve">die de aanbesteding begeleidt </w:t>
      </w:r>
      <w:r w:rsidR="00861166" w:rsidRPr="00225992">
        <w:t>en geen lid van de beoordelingsgroep.</w:t>
      </w:r>
    </w:p>
    <w:p w:rsidR="00861166" w:rsidRPr="00225992" w:rsidRDefault="00861166" w:rsidP="001E4BA4">
      <w:pPr>
        <w:spacing w:after="240"/>
      </w:pPr>
      <w:r w:rsidRPr="00225992">
        <w:rPr>
          <w:u w:val="single"/>
        </w:rPr>
        <w:t>Behandeling</w:t>
      </w:r>
      <w:r w:rsidR="00A808DD" w:rsidRPr="00225992">
        <w:t xml:space="preserve"> (op hoofdlijnen)</w:t>
      </w:r>
    </w:p>
    <w:p w:rsidR="009755C3" w:rsidRPr="00225992" w:rsidRDefault="009755C3" w:rsidP="009A5958">
      <w:pPr>
        <w:numPr>
          <w:ilvl w:val="0"/>
          <w:numId w:val="13"/>
        </w:numPr>
        <w:spacing w:after="0"/>
        <w:ind w:left="692" w:hanging="335"/>
      </w:pPr>
      <w:r w:rsidRPr="00225992">
        <w:t>De behandelaar geeft de indiener via “mijn berichten” in Negometrix bevestiging van de ontvangst van de klacht.</w:t>
      </w:r>
    </w:p>
    <w:p w:rsidR="009755C3" w:rsidRPr="00225992" w:rsidRDefault="009755C3" w:rsidP="009A5958">
      <w:pPr>
        <w:numPr>
          <w:ilvl w:val="0"/>
          <w:numId w:val="13"/>
        </w:numPr>
        <w:spacing w:after="0"/>
        <w:ind w:left="692" w:hanging="335"/>
      </w:pPr>
      <w:r w:rsidRPr="00225992">
        <w:t>De behandelaar behandelt de klacht.</w:t>
      </w:r>
    </w:p>
    <w:p w:rsidR="00D67EF9" w:rsidRPr="00225992" w:rsidRDefault="00D67EF9" w:rsidP="009A5958">
      <w:pPr>
        <w:numPr>
          <w:ilvl w:val="0"/>
          <w:numId w:val="13"/>
        </w:numPr>
        <w:spacing w:after="0"/>
        <w:ind w:left="692" w:hanging="335"/>
      </w:pPr>
      <w:r w:rsidRPr="00225992">
        <w:t>Optioneel:</w:t>
      </w:r>
    </w:p>
    <w:p w:rsidR="00D67EF9" w:rsidRPr="00225992" w:rsidRDefault="00A808DD" w:rsidP="009A5958">
      <w:pPr>
        <w:numPr>
          <w:ilvl w:val="0"/>
          <w:numId w:val="14"/>
        </w:numPr>
        <w:spacing w:after="0"/>
      </w:pPr>
      <w:r w:rsidRPr="00225992">
        <w:t>D</w:t>
      </w:r>
      <w:r w:rsidR="00A10AC4" w:rsidRPr="00225992">
        <w:t>e behandelaar stelt de indiener via “mijn berichten”</w:t>
      </w:r>
      <w:r w:rsidR="00723C82" w:rsidRPr="00225992">
        <w:t xml:space="preserve"> </w:t>
      </w:r>
      <w:r w:rsidR="00A10AC4" w:rsidRPr="00225992">
        <w:t>in Negometrix voor, dat de Commissie van Aanbestedingsexperts</w:t>
      </w:r>
      <w:r w:rsidRPr="00225992">
        <w:t xml:space="preserve"> wordt betrokken bij</w:t>
      </w:r>
      <w:r w:rsidR="00D67EF9" w:rsidRPr="00225992">
        <w:t xml:space="preserve"> de behandeling van de klacht.</w:t>
      </w:r>
    </w:p>
    <w:p w:rsidR="00A808DD" w:rsidRPr="00225992" w:rsidRDefault="00A808DD" w:rsidP="009A5958">
      <w:pPr>
        <w:numPr>
          <w:ilvl w:val="0"/>
          <w:numId w:val="14"/>
        </w:numPr>
        <w:spacing w:after="0"/>
      </w:pPr>
      <w:r w:rsidRPr="00225992">
        <w:t>Als de indiener via “mijn b</w:t>
      </w:r>
      <w:r w:rsidR="00D67EF9" w:rsidRPr="00225992">
        <w:t>erichten”</w:t>
      </w:r>
      <w:r w:rsidR="00057C58" w:rsidRPr="00225992">
        <w:t xml:space="preserve"> </w:t>
      </w:r>
      <w:r w:rsidR="00D67EF9" w:rsidRPr="00225992">
        <w:t>in Negometrix instemming</w:t>
      </w:r>
      <w:r w:rsidRPr="00225992">
        <w:t xml:space="preserve"> heeft gegeven voor inschakeling van de Commissie, wordt deze door de </w:t>
      </w:r>
      <w:r w:rsidR="00D67EF9" w:rsidRPr="00225992">
        <w:t>behandelaar betrokken.</w:t>
      </w:r>
    </w:p>
    <w:p w:rsidR="009755C3" w:rsidRPr="00225992" w:rsidRDefault="00A10AC4" w:rsidP="009A5958">
      <w:pPr>
        <w:numPr>
          <w:ilvl w:val="0"/>
          <w:numId w:val="13"/>
        </w:numPr>
        <w:spacing w:after="0"/>
        <w:ind w:left="692" w:hanging="335"/>
      </w:pPr>
      <w:r w:rsidRPr="00225992">
        <w:t>De behandelaar meldt</w:t>
      </w:r>
      <w:r w:rsidR="009755C3" w:rsidRPr="00225992">
        <w:t xml:space="preserve"> de indiener via “mijn berichten” in Negometrix:</w:t>
      </w:r>
    </w:p>
    <w:p w:rsidR="009755C3" w:rsidRPr="00225992" w:rsidRDefault="009755C3" w:rsidP="009A5958">
      <w:pPr>
        <w:numPr>
          <w:ilvl w:val="0"/>
          <w:numId w:val="15"/>
        </w:numPr>
        <w:spacing w:after="0"/>
      </w:pPr>
      <w:r w:rsidRPr="00225992">
        <w:t>of de opdrachtgever de klacht terecht, gedeeltelijk terecht, of onterecht heeft bevonden</w:t>
      </w:r>
    </w:p>
    <w:p w:rsidR="009755C3" w:rsidRPr="00225992" w:rsidRDefault="009755C3" w:rsidP="009A5958">
      <w:pPr>
        <w:numPr>
          <w:ilvl w:val="0"/>
          <w:numId w:val="15"/>
        </w:numPr>
        <w:spacing w:after="240"/>
      </w:pPr>
      <w:r w:rsidRPr="00225992">
        <w:t xml:space="preserve">de door de opdrachtgever </w:t>
      </w:r>
      <w:r w:rsidR="00A10AC4" w:rsidRPr="00225992">
        <w:t>als oplossing voorgestelde maatregel, in geval de klacht door de opdrachtgever geheel of gedeeltelijk terecht is bevonden.</w:t>
      </w:r>
    </w:p>
    <w:p w:rsidR="00B14BAE" w:rsidRPr="00225992" w:rsidRDefault="00B14BAE" w:rsidP="00260927">
      <w:pPr>
        <w:spacing w:after="0"/>
      </w:pPr>
      <w:r w:rsidRPr="00225992">
        <w:t>Naast de hierboven aangeven stappen, kan er, op initiatief van de behandelaar, meer communicatie tussen behandelaar en indiener plaatsvinden ten behoeve van verduidelijking.</w:t>
      </w:r>
      <w:r w:rsidRPr="00225992">
        <w:br/>
        <w:t>Deze communicatie kan mondeling zijn. In dat geval wordt via “mijn berichten” Negometrix:</w:t>
      </w:r>
    </w:p>
    <w:p w:rsidR="00B14BAE" w:rsidRPr="00225992" w:rsidRDefault="00B14BAE" w:rsidP="009A5958">
      <w:pPr>
        <w:numPr>
          <w:ilvl w:val="0"/>
          <w:numId w:val="16"/>
        </w:numPr>
        <w:spacing w:after="0"/>
      </w:pPr>
      <w:r w:rsidRPr="00225992">
        <w:t>door de behandelaar aan de indiener verslag gedaan van het gesprek</w:t>
      </w:r>
    </w:p>
    <w:p w:rsidR="0015314C" w:rsidRPr="00225992" w:rsidRDefault="0015314C" w:rsidP="009A5958">
      <w:pPr>
        <w:numPr>
          <w:ilvl w:val="0"/>
          <w:numId w:val="16"/>
        </w:numPr>
        <w:spacing w:after="240"/>
      </w:pPr>
      <w:r w:rsidRPr="00225992">
        <w:t>door de indiener aan de behandelaar bevestigd of het verslag een correcte weergave is van het gesprek.</w:t>
      </w:r>
    </w:p>
    <w:p w:rsidR="00A10AC4" w:rsidRPr="00225992" w:rsidRDefault="00A10AC4" w:rsidP="001E4BA4">
      <w:pPr>
        <w:spacing w:after="240"/>
        <w:rPr>
          <w:u w:val="single"/>
        </w:rPr>
      </w:pPr>
      <w:r w:rsidRPr="00225992">
        <w:rPr>
          <w:u w:val="single"/>
        </w:rPr>
        <w:t>Afhandeling</w:t>
      </w:r>
      <w:r w:rsidR="00D67EF9" w:rsidRPr="00225992">
        <w:rPr>
          <w:u w:val="single"/>
        </w:rPr>
        <w:t xml:space="preserve"> </w:t>
      </w:r>
      <w:r w:rsidR="00D67EF9" w:rsidRPr="00225992">
        <w:t>(op hoofdlijnen)</w:t>
      </w:r>
    </w:p>
    <w:p w:rsidR="00D67EF9" w:rsidRPr="00225992" w:rsidRDefault="00A10AC4" w:rsidP="009A5958">
      <w:pPr>
        <w:numPr>
          <w:ilvl w:val="0"/>
          <w:numId w:val="17"/>
        </w:numPr>
        <w:spacing w:after="0"/>
      </w:pPr>
      <w:r w:rsidRPr="00225992">
        <w:t xml:space="preserve">De indiener meldt </w:t>
      </w:r>
      <w:r w:rsidR="00D67EF9" w:rsidRPr="00225992">
        <w:t xml:space="preserve">aan </w:t>
      </w:r>
      <w:r w:rsidRPr="00225992">
        <w:t>het klachtenmeldpunt, via “mijn berichten” in Negometrix</w:t>
      </w:r>
      <w:r w:rsidR="00882EDF" w:rsidRPr="00225992">
        <w:t xml:space="preserve"> of hij </w:t>
      </w:r>
      <w:r w:rsidR="00D67EF9" w:rsidRPr="00225992">
        <w:t>wel of geen genoegen neemt met het door de opdrachtgever gegeven oordeel over de klacht en de eventueel voorgestelde oplossing</w:t>
      </w:r>
      <w:r w:rsidR="00260927" w:rsidRPr="00225992">
        <w:t>.</w:t>
      </w:r>
    </w:p>
    <w:p w:rsidR="00D67EF9" w:rsidRPr="00225992" w:rsidRDefault="00260927" w:rsidP="009A5958">
      <w:pPr>
        <w:numPr>
          <w:ilvl w:val="0"/>
          <w:numId w:val="17"/>
        </w:numPr>
        <w:spacing w:after="240"/>
      </w:pPr>
      <w:r w:rsidRPr="00225992">
        <w:t>Indien de opdrachtgever een oplossing heeft voorgesteld en de indiener hiermee heeft ingestemd, realiseert de opdrachtgever de oplossing.</w:t>
      </w:r>
    </w:p>
    <w:p w:rsidR="00882EDF" w:rsidRPr="00225992" w:rsidRDefault="00260927" w:rsidP="00882EDF">
      <w:pPr>
        <w:spacing w:after="0"/>
      </w:pPr>
      <w:r w:rsidRPr="00225992">
        <w:t>Indien de in</w:t>
      </w:r>
      <w:r w:rsidR="00882EDF" w:rsidRPr="00225992">
        <w:t>diener geen genoegen neemt met:</w:t>
      </w:r>
    </w:p>
    <w:p w:rsidR="00260927" w:rsidRPr="00225992" w:rsidRDefault="00260927" w:rsidP="009A5958">
      <w:pPr>
        <w:numPr>
          <w:ilvl w:val="0"/>
          <w:numId w:val="3"/>
        </w:numPr>
        <w:spacing w:after="0"/>
      </w:pPr>
      <w:r w:rsidRPr="00225992">
        <w:t xml:space="preserve">het door de opdrachtgever </w:t>
      </w:r>
      <w:r w:rsidR="00882EDF" w:rsidRPr="00225992">
        <w:t>gegeven oordeel over de klacht</w:t>
      </w:r>
    </w:p>
    <w:p w:rsidR="00882EDF" w:rsidRPr="00225992" w:rsidRDefault="00882EDF" w:rsidP="00882EDF">
      <w:pPr>
        <w:spacing w:after="0"/>
      </w:pPr>
      <w:r w:rsidRPr="00225992">
        <w:t>en / of</w:t>
      </w:r>
    </w:p>
    <w:p w:rsidR="00882EDF" w:rsidRPr="00225992" w:rsidRDefault="00882EDF" w:rsidP="009A5958">
      <w:pPr>
        <w:numPr>
          <w:ilvl w:val="0"/>
          <w:numId w:val="3"/>
        </w:numPr>
        <w:spacing w:after="0"/>
      </w:pPr>
      <w:r w:rsidRPr="00225992">
        <w:t>de door de opdrachtgever voorgestelde oplossing</w:t>
      </w:r>
    </w:p>
    <w:p w:rsidR="00882EDF" w:rsidRPr="00225992" w:rsidRDefault="00882EDF" w:rsidP="00882EDF">
      <w:pPr>
        <w:spacing w:after="0"/>
      </w:pPr>
      <w:r w:rsidRPr="00225992">
        <w:t>en / of</w:t>
      </w:r>
    </w:p>
    <w:p w:rsidR="00882EDF" w:rsidRPr="00225992" w:rsidRDefault="00882EDF" w:rsidP="009A5958">
      <w:pPr>
        <w:numPr>
          <w:ilvl w:val="0"/>
          <w:numId w:val="3"/>
        </w:numPr>
        <w:spacing w:after="0"/>
      </w:pPr>
      <w:r w:rsidRPr="00225992">
        <w:lastRenderedPageBreak/>
        <w:t xml:space="preserve">de tijd die </w:t>
      </w:r>
      <w:r w:rsidR="00D77CA2" w:rsidRPr="00225992">
        <w:t xml:space="preserve">de </w:t>
      </w:r>
      <w:r w:rsidRPr="00225992">
        <w:t>opdrachtgever neemt om de klacht te behandelen of af te handelen,</w:t>
      </w:r>
    </w:p>
    <w:p w:rsidR="00882EDF" w:rsidRPr="00225992" w:rsidRDefault="00882EDF" w:rsidP="001E4BA4">
      <w:pPr>
        <w:spacing w:after="240"/>
      </w:pPr>
      <w:r w:rsidRPr="00225992">
        <w:t>kan de indiener de klac</w:t>
      </w:r>
      <w:r w:rsidR="00057C58" w:rsidRPr="00225992">
        <w:t xml:space="preserve">ht voorleggen aan de Commissie </w:t>
      </w:r>
      <w:r w:rsidRPr="00225992">
        <w:t>van Aanbestedingsexperts.</w:t>
      </w:r>
    </w:p>
    <w:p w:rsidR="00861166" w:rsidRPr="005D304B" w:rsidRDefault="00993B87" w:rsidP="001E4BA4">
      <w:pPr>
        <w:spacing w:after="240"/>
      </w:pPr>
      <w:r w:rsidRPr="00225992">
        <w:t>Het indienen van een klacht verplicht de opdrachtgever niet tot</w:t>
      </w:r>
      <w:r w:rsidR="00EB4479" w:rsidRPr="00225992">
        <w:t xml:space="preserve"> het opschorten van de aanbesteding</w:t>
      </w:r>
      <w:r w:rsidRPr="00225992">
        <w:t>.</w:t>
      </w:r>
    </w:p>
    <w:sectPr w:rsidR="00861166" w:rsidRPr="005D304B" w:rsidSect="00C80F34">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4D" w:rsidRDefault="0037474D" w:rsidP="00CA0F3B">
      <w:pPr>
        <w:spacing w:after="0" w:line="240" w:lineRule="auto"/>
      </w:pPr>
      <w:r>
        <w:separator/>
      </w:r>
    </w:p>
  </w:endnote>
  <w:endnote w:type="continuationSeparator" w:id="0">
    <w:p w:rsidR="0037474D" w:rsidRDefault="0037474D" w:rsidP="00CA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4D" w:rsidRDefault="0037474D" w:rsidP="00575FA4">
    <w:pPr>
      <w:pStyle w:val="Voettekst"/>
      <w:pBdr>
        <w:top w:val="thinThickSmallGap" w:sz="24" w:space="1" w:color="622423"/>
      </w:pBdr>
      <w:tabs>
        <w:tab w:val="clear" w:pos="4536"/>
      </w:tabs>
      <w:rPr>
        <w:rFonts w:ascii="Cambria" w:hAnsi="Cambria"/>
      </w:rPr>
    </w:pPr>
    <w:r>
      <w:rPr>
        <w:rFonts w:ascii="Cambria" w:hAnsi="Cambria"/>
      </w:rPr>
      <w:t>Versie d.d. 5 januari 2017</w:t>
    </w:r>
    <w:r>
      <w:rPr>
        <w:rFonts w:ascii="Cambria" w:hAnsi="Cambria"/>
      </w:rPr>
      <w:tab/>
      <w:t xml:space="preserve">Pagina </w:t>
    </w:r>
    <w:r>
      <w:fldChar w:fldCharType="begin"/>
    </w:r>
    <w:r>
      <w:instrText>PAGE   \* MERGEFORMAT</w:instrText>
    </w:r>
    <w:r>
      <w:fldChar w:fldCharType="separate"/>
    </w:r>
    <w:r w:rsidR="00120584" w:rsidRPr="00120584">
      <w:rPr>
        <w:rFonts w:ascii="Cambria" w:hAnsi="Cambria"/>
        <w:noProof/>
      </w:rPr>
      <w:t>6</w:t>
    </w:r>
    <w:r>
      <w:rPr>
        <w:rFonts w:ascii="Cambria" w:hAnsi="Cambria"/>
        <w:noProof/>
      </w:rPr>
      <w:fldChar w:fldCharType="end"/>
    </w:r>
    <w:r w:rsidR="00225992">
      <w:rPr>
        <w:rFonts w:ascii="Cambria" w:hAnsi="Cambria"/>
      </w:rPr>
      <w:t xml:space="preserve"> van 25</w:t>
    </w:r>
  </w:p>
  <w:p w:rsidR="0037474D" w:rsidRDefault="003747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4D" w:rsidRDefault="0037474D" w:rsidP="00CA0F3B">
      <w:pPr>
        <w:spacing w:after="0" w:line="240" w:lineRule="auto"/>
      </w:pPr>
      <w:r>
        <w:separator/>
      </w:r>
    </w:p>
  </w:footnote>
  <w:footnote w:type="continuationSeparator" w:id="0">
    <w:p w:rsidR="0037474D" w:rsidRDefault="0037474D" w:rsidP="00CA0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4D" w:rsidRPr="00E66B49" w:rsidRDefault="0037474D" w:rsidP="00F3717A">
    <w:pPr>
      <w:pStyle w:val="Koptekst"/>
      <w:pBdr>
        <w:bottom w:val="thickThinSmallGap" w:sz="24" w:space="0" w:color="622423"/>
      </w:pBdr>
      <w:jc w:val="center"/>
      <w:rPr>
        <w:rFonts w:ascii="Cambria" w:hAnsi="Cambria"/>
        <w:sz w:val="32"/>
        <w:szCs w:val="32"/>
      </w:rPr>
    </w:pPr>
    <w:r>
      <w:rPr>
        <w:rFonts w:ascii="Cambria" w:hAnsi="Cambria"/>
        <w:sz w:val="32"/>
        <w:szCs w:val="32"/>
      </w:rPr>
      <w:t>Beschrijving procedure aanbesteding</w:t>
    </w:r>
    <w:r>
      <w:rPr>
        <w:rFonts w:ascii="Cambria" w:hAnsi="Cambria"/>
        <w:sz w:val="32"/>
        <w:szCs w:val="32"/>
      </w:rPr>
      <w:br/>
      <w:t>kantoorartikelen en correspondentiedrukwerk</w:t>
    </w:r>
    <w:r>
      <w:rPr>
        <w:rFonts w:ascii="Cambria" w:hAnsi="Cambria"/>
        <w:sz w:val="32"/>
        <w:szCs w:val="32"/>
      </w:rPr>
      <w:br/>
      <w:t>Auris en Kentalis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665"/>
    <w:multiLevelType w:val="hybridMultilevel"/>
    <w:tmpl w:val="D7F8E498"/>
    <w:lvl w:ilvl="0" w:tplc="806084A4">
      <w:start w:val="1"/>
      <w:numFmt w:val="decimal"/>
      <w:lvlText w:val="%1."/>
      <w:lvlJc w:val="left"/>
      <w:pPr>
        <w:tabs>
          <w:tab w:val="num" w:pos="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0A37777"/>
    <w:multiLevelType w:val="hybridMultilevel"/>
    <w:tmpl w:val="D3005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5C71A2"/>
    <w:multiLevelType w:val="hybridMultilevel"/>
    <w:tmpl w:val="7E089750"/>
    <w:lvl w:ilvl="0" w:tplc="865C1D54">
      <w:start w:val="1"/>
      <w:numFmt w:val="bullet"/>
      <w:lvlText w:val=""/>
      <w:lvlJc w:val="left"/>
      <w:pPr>
        <w:tabs>
          <w:tab w:val="num" w:pos="697"/>
        </w:tabs>
        <w:ind w:left="697" w:hanging="33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15A639F7"/>
    <w:multiLevelType w:val="hybridMultilevel"/>
    <w:tmpl w:val="006C9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F615CD"/>
    <w:multiLevelType w:val="hybridMultilevel"/>
    <w:tmpl w:val="86063E80"/>
    <w:lvl w:ilvl="0" w:tplc="8C5629D2">
      <w:start w:val="1"/>
      <w:numFmt w:val="bullet"/>
      <w:lvlText w:val=""/>
      <w:lvlJc w:val="left"/>
      <w:pPr>
        <w:tabs>
          <w:tab w:val="num" w:pos="0"/>
        </w:tabs>
        <w:ind w:left="720" w:hanging="36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1A3F0877"/>
    <w:multiLevelType w:val="hybridMultilevel"/>
    <w:tmpl w:val="24B8EDB2"/>
    <w:lvl w:ilvl="0" w:tplc="A0A8BFF8">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BC5832"/>
    <w:multiLevelType w:val="hybridMultilevel"/>
    <w:tmpl w:val="CD1428E8"/>
    <w:lvl w:ilvl="0" w:tplc="B98240D0">
      <w:start w:val="1"/>
      <w:numFmt w:val="bullet"/>
      <w:lvlText w:val=""/>
      <w:lvlJc w:val="left"/>
      <w:pPr>
        <w:tabs>
          <w:tab w:val="num" w:pos="697"/>
        </w:tabs>
        <w:ind w:left="697" w:hanging="34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BBE7A40"/>
    <w:multiLevelType w:val="hybridMultilevel"/>
    <w:tmpl w:val="7D98921A"/>
    <w:lvl w:ilvl="0" w:tplc="B3D20280">
      <w:start w:val="1"/>
      <w:numFmt w:val="bullet"/>
      <w:lvlText w:val=""/>
      <w:lvlJc w:val="left"/>
      <w:pPr>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5F2062"/>
    <w:multiLevelType w:val="hybridMultilevel"/>
    <w:tmpl w:val="54885EF8"/>
    <w:lvl w:ilvl="0" w:tplc="1974E7D0">
      <w:start w:val="1"/>
      <w:numFmt w:val="bullet"/>
      <w:lvlText w:val=""/>
      <w:lvlJc w:val="left"/>
      <w:pPr>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1C1D55"/>
    <w:multiLevelType w:val="hybridMultilevel"/>
    <w:tmpl w:val="1A6AD1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279F4675"/>
    <w:multiLevelType w:val="hybridMultilevel"/>
    <w:tmpl w:val="E09A2E9A"/>
    <w:lvl w:ilvl="0" w:tplc="8A985464">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9F3780D"/>
    <w:multiLevelType w:val="hybridMultilevel"/>
    <w:tmpl w:val="9EF24038"/>
    <w:lvl w:ilvl="0" w:tplc="725CABC2">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0CD5247"/>
    <w:multiLevelType w:val="hybridMultilevel"/>
    <w:tmpl w:val="6CEE4114"/>
    <w:lvl w:ilvl="0" w:tplc="A0A8BFF8">
      <w:start w:val="1"/>
      <w:numFmt w:val="bullet"/>
      <w:lvlText w:val=""/>
      <w:lvlJc w:val="left"/>
      <w:pPr>
        <w:tabs>
          <w:tab w:val="num" w:pos="697"/>
        </w:tabs>
        <w:ind w:left="697" w:hanging="337"/>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37840E9"/>
    <w:multiLevelType w:val="hybridMultilevel"/>
    <w:tmpl w:val="4DDC71D0"/>
    <w:lvl w:ilvl="0" w:tplc="806084A4">
      <w:start w:val="1"/>
      <w:numFmt w:val="decimal"/>
      <w:lvlText w:val="%1."/>
      <w:lvlJc w:val="left"/>
      <w:pPr>
        <w:tabs>
          <w:tab w:val="num" w:pos="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3BCB2DFC"/>
    <w:multiLevelType w:val="hybridMultilevel"/>
    <w:tmpl w:val="C1265670"/>
    <w:lvl w:ilvl="0" w:tplc="CFD009FE">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E94112"/>
    <w:multiLevelType w:val="hybridMultilevel"/>
    <w:tmpl w:val="285E03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C7143FF"/>
    <w:multiLevelType w:val="hybridMultilevel"/>
    <w:tmpl w:val="9CF61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D3C381B"/>
    <w:multiLevelType w:val="hybridMultilevel"/>
    <w:tmpl w:val="2CF637E4"/>
    <w:lvl w:ilvl="0" w:tplc="A0A8BFF8">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0A4688C"/>
    <w:multiLevelType w:val="hybridMultilevel"/>
    <w:tmpl w:val="18586140"/>
    <w:lvl w:ilvl="0" w:tplc="A0AA14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33851C4"/>
    <w:multiLevelType w:val="hybridMultilevel"/>
    <w:tmpl w:val="EB1641C8"/>
    <w:lvl w:ilvl="0" w:tplc="8C5629D2">
      <w:start w:val="1"/>
      <w:numFmt w:val="bullet"/>
      <w:lvlText w:val=""/>
      <w:lvlJc w:val="left"/>
      <w:pPr>
        <w:tabs>
          <w:tab w:val="num" w:pos="0"/>
        </w:tabs>
        <w:ind w:left="720" w:hanging="36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nsid w:val="576C10EB"/>
    <w:multiLevelType w:val="hybridMultilevel"/>
    <w:tmpl w:val="38601FD4"/>
    <w:lvl w:ilvl="0" w:tplc="DFD22072">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7A227FE"/>
    <w:multiLevelType w:val="hybridMultilevel"/>
    <w:tmpl w:val="E19E1AA0"/>
    <w:lvl w:ilvl="0" w:tplc="94228346">
      <w:start w:val="1"/>
      <w:numFmt w:val="decimal"/>
      <w:lvlText w:val="%1."/>
      <w:lvlJc w:val="left"/>
      <w:pPr>
        <w:tabs>
          <w:tab w:val="num" w:pos="697"/>
        </w:tabs>
        <w:ind w:left="697" w:hanging="33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3AB5E9A"/>
    <w:multiLevelType w:val="multilevel"/>
    <w:tmpl w:val="8A80B7F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907"/>
        </w:tabs>
        <w:ind w:left="907" w:hanging="567"/>
      </w:pPr>
      <w:rPr>
        <w:rFonts w:ascii="Courier New" w:hAnsi="Courier New" w:hint="default"/>
      </w:rPr>
    </w:lvl>
    <w:lvl w:ilvl="2">
      <w:start w:val="1"/>
      <w:numFmt w:val="bullet"/>
      <w:lvlText w:val="□"/>
      <w:lvlJc w:val="left"/>
      <w:pPr>
        <w:tabs>
          <w:tab w:val="num" w:pos="1474"/>
        </w:tabs>
        <w:ind w:left="1474" w:hanging="567"/>
      </w:pPr>
      <w:rPr>
        <w:rFonts w:ascii="Courier" w:hAnsi="Courier" w:cs="Courier" w:hint="default"/>
      </w:rPr>
    </w:lvl>
    <w:lvl w:ilvl="3">
      <w:start w:val="1"/>
      <w:numFmt w:val="bullet"/>
      <w:lvlText w:val=""/>
      <w:lvlJc w:val="left"/>
      <w:pPr>
        <w:tabs>
          <w:tab w:val="num" w:pos="2098"/>
        </w:tabs>
        <w:ind w:left="2041" w:hanging="567"/>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3BD1063"/>
    <w:multiLevelType w:val="hybridMultilevel"/>
    <w:tmpl w:val="C44648E2"/>
    <w:lvl w:ilvl="0" w:tplc="A0AA14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8CA58ED"/>
    <w:multiLevelType w:val="hybridMultilevel"/>
    <w:tmpl w:val="7B3AD966"/>
    <w:lvl w:ilvl="0" w:tplc="7F0EDB54">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EE80636"/>
    <w:multiLevelType w:val="hybridMultilevel"/>
    <w:tmpl w:val="E078FE96"/>
    <w:lvl w:ilvl="0" w:tplc="4F62E97C">
      <w:start w:val="1"/>
      <w:numFmt w:val="bullet"/>
      <w:lvlText w:val=""/>
      <w:lvlJc w:val="left"/>
      <w:pPr>
        <w:tabs>
          <w:tab w:val="num" w:pos="697"/>
        </w:tabs>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F293A6A"/>
    <w:multiLevelType w:val="hybridMultilevel"/>
    <w:tmpl w:val="F0B2636A"/>
    <w:lvl w:ilvl="0" w:tplc="B9FA5B8A">
      <w:start w:val="1"/>
      <w:numFmt w:val="decimal"/>
      <w:lvlText w:val="%1."/>
      <w:lvlJc w:val="left"/>
      <w:pPr>
        <w:tabs>
          <w:tab w:val="num" w:pos="697"/>
        </w:tabs>
        <w:ind w:left="697" w:hanging="33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FE7531B"/>
    <w:multiLevelType w:val="hybridMultilevel"/>
    <w:tmpl w:val="353A532A"/>
    <w:lvl w:ilvl="0" w:tplc="A0AA14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53661D8"/>
    <w:multiLevelType w:val="hybridMultilevel"/>
    <w:tmpl w:val="1D5A6C0E"/>
    <w:lvl w:ilvl="0" w:tplc="25E4E378">
      <w:start w:val="1"/>
      <w:numFmt w:val="bullet"/>
      <w:lvlText w:val=""/>
      <w:lvlJc w:val="left"/>
      <w:pPr>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53672D2"/>
    <w:multiLevelType w:val="hybridMultilevel"/>
    <w:tmpl w:val="68866062"/>
    <w:lvl w:ilvl="0" w:tplc="46CC8032">
      <w:start w:val="1"/>
      <w:numFmt w:val="bullet"/>
      <w:lvlText w:val=""/>
      <w:lvlJc w:val="left"/>
      <w:pPr>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6DC2864"/>
    <w:multiLevelType w:val="hybridMultilevel"/>
    <w:tmpl w:val="C4E05BB2"/>
    <w:lvl w:ilvl="0" w:tplc="ABAEA04A">
      <w:start w:val="1"/>
      <w:numFmt w:val="bullet"/>
      <w:lvlText w:val=""/>
      <w:lvlJc w:val="left"/>
      <w:pPr>
        <w:ind w:left="697" w:hanging="3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D044A52"/>
    <w:multiLevelType w:val="hybridMultilevel"/>
    <w:tmpl w:val="E18C31A4"/>
    <w:lvl w:ilvl="0" w:tplc="A0A8BFF8">
      <w:start w:val="1"/>
      <w:numFmt w:val="bullet"/>
      <w:lvlText w:val=""/>
      <w:lvlJc w:val="left"/>
      <w:pPr>
        <w:tabs>
          <w:tab w:val="num" w:pos="697"/>
        </w:tabs>
        <w:ind w:left="697" w:hanging="337"/>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9"/>
  </w:num>
  <w:num w:numId="3">
    <w:abstractNumId w:val="14"/>
  </w:num>
  <w:num w:numId="4">
    <w:abstractNumId w:val="22"/>
  </w:num>
  <w:num w:numId="5">
    <w:abstractNumId w:val="27"/>
  </w:num>
  <w:num w:numId="6">
    <w:abstractNumId w:val="10"/>
  </w:num>
  <w:num w:numId="7">
    <w:abstractNumId w:val="25"/>
  </w:num>
  <w:num w:numId="8">
    <w:abstractNumId w:val="11"/>
  </w:num>
  <w:num w:numId="9">
    <w:abstractNumId w:val="16"/>
  </w:num>
  <w:num w:numId="10">
    <w:abstractNumId w:val="24"/>
  </w:num>
  <w:num w:numId="11">
    <w:abstractNumId w:val="15"/>
  </w:num>
  <w:num w:numId="12">
    <w:abstractNumId w:val="5"/>
  </w:num>
  <w:num w:numId="13">
    <w:abstractNumId w:val="26"/>
  </w:num>
  <w:num w:numId="14">
    <w:abstractNumId w:val="12"/>
  </w:num>
  <w:num w:numId="15">
    <w:abstractNumId w:val="31"/>
  </w:num>
  <w:num w:numId="16">
    <w:abstractNumId w:val="17"/>
  </w:num>
  <w:num w:numId="17">
    <w:abstractNumId w:val="21"/>
  </w:num>
  <w:num w:numId="18">
    <w:abstractNumId w:val="8"/>
  </w:num>
  <w:num w:numId="19">
    <w:abstractNumId w:val="7"/>
  </w:num>
  <w:num w:numId="20">
    <w:abstractNumId w:val="30"/>
  </w:num>
  <w:num w:numId="21">
    <w:abstractNumId w:val="28"/>
  </w:num>
  <w:num w:numId="22">
    <w:abstractNumId w:val="3"/>
  </w:num>
  <w:num w:numId="23">
    <w:abstractNumId w:val="6"/>
  </w:num>
  <w:num w:numId="24">
    <w:abstractNumId w:val="2"/>
  </w:num>
  <w:num w:numId="25">
    <w:abstractNumId w:val="20"/>
  </w:num>
  <w:num w:numId="26">
    <w:abstractNumId w:val="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3"/>
  </w:num>
  <w:num w:numId="30">
    <w:abstractNumId w:val="29"/>
  </w:num>
  <w:num w:numId="31">
    <w:abstractNumId w:val="9"/>
  </w:num>
  <w:num w:numId="32">
    <w:abstractNumId w:val="1"/>
  </w:num>
  <w:num w:numId="33">
    <w:abstractNumId w:val="14"/>
  </w:num>
  <w:num w:numId="34">
    <w:abstractNumId w:val="14"/>
  </w:num>
  <w:num w:numId="35">
    <w:abstractNumId w:val="19"/>
  </w:num>
  <w:num w:numId="3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ocumentProtection w:edit="readOnly" w:formatting="1" w:enforcement="1" w:cryptProviderType="rsaFull" w:cryptAlgorithmClass="hash" w:cryptAlgorithmType="typeAny" w:cryptAlgorithmSid="4" w:cryptSpinCount="100000" w:hash="e3+AR+Vjg0i1ntXGa6NGzIlmfpk=" w:salt="3vVYFjqy40lUBAR9xjAn6A=="/>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76F"/>
    <w:rsid w:val="0000016A"/>
    <w:rsid w:val="000023A7"/>
    <w:rsid w:val="00003B44"/>
    <w:rsid w:val="00004188"/>
    <w:rsid w:val="000063B9"/>
    <w:rsid w:val="000068E9"/>
    <w:rsid w:val="00006907"/>
    <w:rsid w:val="000101FD"/>
    <w:rsid w:val="000103DD"/>
    <w:rsid w:val="000106E8"/>
    <w:rsid w:val="00010AAC"/>
    <w:rsid w:val="00010BCB"/>
    <w:rsid w:val="00010EDD"/>
    <w:rsid w:val="00011C5F"/>
    <w:rsid w:val="0001382A"/>
    <w:rsid w:val="00014C62"/>
    <w:rsid w:val="000153A1"/>
    <w:rsid w:val="0001566B"/>
    <w:rsid w:val="000166D9"/>
    <w:rsid w:val="00016BB8"/>
    <w:rsid w:val="0001713C"/>
    <w:rsid w:val="00017869"/>
    <w:rsid w:val="00020891"/>
    <w:rsid w:val="00021940"/>
    <w:rsid w:val="00022F40"/>
    <w:rsid w:val="00024F7E"/>
    <w:rsid w:val="00025D0E"/>
    <w:rsid w:val="00030E87"/>
    <w:rsid w:val="000317B6"/>
    <w:rsid w:val="0003203D"/>
    <w:rsid w:val="00034F5A"/>
    <w:rsid w:val="00035634"/>
    <w:rsid w:val="000432E8"/>
    <w:rsid w:val="00043329"/>
    <w:rsid w:val="00043D97"/>
    <w:rsid w:val="00044104"/>
    <w:rsid w:val="00044840"/>
    <w:rsid w:val="000455BD"/>
    <w:rsid w:val="00047D9F"/>
    <w:rsid w:val="00051BDC"/>
    <w:rsid w:val="00053396"/>
    <w:rsid w:val="00057C58"/>
    <w:rsid w:val="000615E4"/>
    <w:rsid w:val="00062CB2"/>
    <w:rsid w:val="00063EFE"/>
    <w:rsid w:val="00064AC6"/>
    <w:rsid w:val="00064C38"/>
    <w:rsid w:val="000650F6"/>
    <w:rsid w:val="000655DD"/>
    <w:rsid w:val="0006687B"/>
    <w:rsid w:val="00066E57"/>
    <w:rsid w:val="00067306"/>
    <w:rsid w:val="00067C26"/>
    <w:rsid w:val="000702E6"/>
    <w:rsid w:val="00073CCC"/>
    <w:rsid w:val="00073D48"/>
    <w:rsid w:val="00073FFB"/>
    <w:rsid w:val="00074DAA"/>
    <w:rsid w:val="00082BF3"/>
    <w:rsid w:val="00083543"/>
    <w:rsid w:val="0008581F"/>
    <w:rsid w:val="00086392"/>
    <w:rsid w:val="00090A21"/>
    <w:rsid w:val="00090DAB"/>
    <w:rsid w:val="00092957"/>
    <w:rsid w:val="000945C5"/>
    <w:rsid w:val="00095F03"/>
    <w:rsid w:val="000A1430"/>
    <w:rsid w:val="000A16A7"/>
    <w:rsid w:val="000A1C68"/>
    <w:rsid w:val="000A230C"/>
    <w:rsid w:val="000A44AA"/>
    <w:rsid w:val="000A5BEB"/>
    <w:rsid w:val="000A5C23"/>
    <w:rsid w:val="000A6B5C"/>
    <w:rsid w:val="000A6CF5"/>
    <w:rsid w:val="000B073D"/>
    <w:rsid w:val="000B1970"/>
    <w:rsid w:val="000B281F"/>
    <w:rsid w:val="000B3802"/>
    <w:rsid w:val="000B413E"/>
    <w:rsid w:val="000B45EC"/>
    <w:rsid w:val="000B4D38"/>
    <w:rsid w:val="000B6216"/>
    <w:rsid w:val="000B6819"/>
    <w:rsid w:val="000C0D00"/>
    <w:rsid w:val="000C23C3"/>
    <w:rsid w:val="000C29A4"/>
    <w:rsid w:val="000C3D5D"/>
    <w:rsid w:val="000C44E4"/>
    <w:rsid w:val="000C536D"/>
    <w:rsid w:val="000C76FE"/>
    <w:rsid w:val="000D0846"/>
    <w:rsid w:val="000D0AA4"/>
    <w:rsid w:val="000D0F4B"/>
    <w:rsid w:val="000D16E1"/>
    <w:rsid w:val="000D2CAC"/>
    <w:rsid w:val="000D356E"/>
    <w:rsid w:val="000D42D0"/>
    <w:rsid w:val="000D47C2"/>
    <w:rsid w:val="000D5DA3"/>
    <w:rsid w:val="000D5F88"/>
    <w:rsid w:val="000D633C"/>
    <w:rsid w:val="000D66EA"/>
    <w:rsid w:val="000E02D1"/>
    <w:rsid w:val="000E12DC"/>
    <w:rsid w:val="000E29AC"/>
    <w:rsid w:val="000E2BCF"/>
    <w:rsid w:val="000E2F0C"/>
    <w:rsid w:val="000E35E6"/>
    <w:rsid w:val="000E46B2"/>
    <w:rsid w:val="000E4849"/>
    <w:rsid w:val="000E73C0"/>
    <w:rsid w:val="000F1ADD"/>
    <w:rsid w:val="000F270C"/>
    <w:rsid w:val="000F341D"/>
    <w:rsid w:val="000F402E"/>
    <w:rsid w:val="000F48B7"/>
    <w:rsid w:val="000F6327"/>
    <w:rsid w:val="000F6915"/>
    <w:rsid w:val="000F7F3E"/>
    <w:rsid w:val="0010013E"/>
    <w:rsid w:val="0010148C"/>
    <w:rsid w:val="00101706"/>
    <w:rsid w:val="00101FCC"/>
    <w:rsid w:val="00102986"/>
    <w:rsid w:val="00103E56"/>
    <w:rsid w:val="001041E4"/>
    <w:rsid w:val="00104AFE"/>
    <w:rsid w:val="00105069"/>
    <w:rsid w:val="00105A8D"/>
    <w:rsid w:val="00106115"/>
    <w:rsid w:val="001067D6"/>
    <w:rsid w:val="0010766E"/>
    <w:rsid w:val="0011029B"/>
    <w:rsid w:val="00111B9E"/>
    <w:rsid w:val="00112D4F"/>
    <w:rsid w:val="00112F5F"/>
    <w:rsid w:val="00113D33"/>
    <w:rsid w:val="00113DC9"/>
    <w:rsid w:val="00113FE8"/>
    <w:rsid w:val="001155B5"/>
    <w:rsid w:val="00120584"/>
    <w:rsid w:val="001225C5"/>
    <w:rsid w:val="0012299D"/>
    <w:rsid w:val="00122BCC"/>
    <w:rsid w:val="00122CAA"/>
    <w:rsid w:val="001238FB"/>
    <w:rsid w:val="00123B0B"/>
    <w:rsid w:val="00123B1F"/>
    <w:rsid w:val="001248FC"/>
    <w:rsid w:val="00124C55"/>
    <w:rsid w:val="00127B8E"/>
    <w:rsid w:val="00127FAC"/>
    <w:rsid w:val="00130810"/>
    <w:rsid w:val="00131033"/>
    <w:rsid w:val="00131490"/>
    <w:rsid w:val="0013151B"/>
    <w:rsid w:val="0013685B"/>
    <w:rsid w:val="00137C19"/>
    <w:rsid w:val="00140BBF"/>
    <w:rsid w:val="00143F95"/>
    <w:rsid w:val="001442AB"/>
    <w:rsid w:val="00146082"/>
    <w:rsid w:val="001473F3"/>
    <w:rsid w:val="001474FA"/>
    <w:rsid w:val="00147EFB"/>
    <w:rsid w:val="00150474"/>
    <w:rsid w:val="00151BDF"/>
    <w:rsid w:val="0015314C"/>
    <w:rsid w:val="001535DB"/>
    <w:rsid w:val="001546FE"/>
    <w:rsid w:val="00155519"/>
    <w:rsid w:val="00155AAD"/>
    <w:rsid w:val="00155D44"/>
    <w:rsid w:val="00157744"/>
    <w:rsid w:val="00160068"/>
    <w:rsid w:val="0016070F"/>
    <w:rsid w:val="00162768"/>
    <w:rsid w:val="00163D65"/>
    <w:rsid w:val="00164772"/>
    <w:rsid w:val="00164BF3"/>
    <w:rsid w:val="0016658D"/>
    <w:rsid w:val="00167E58"/>
    <w:rsid w:val="00170402"/>
    <w:rsid w:val="00170FCE"/>
    <w:rsid w:val="00172FD4"/>
    <w:rsid w:val="0017335B"/>
    <w:rsid w:val="0017427C"/>
    <w:rsid w:val="00174550"/>
    <w:rsid w:val="00174F68"/>
    <w:rsid w:val="00174FC1"/>
    <w:rsid w:val="00180014"/>
    <w:rsid w:val="0018025C"/>
    <w:rsid w:val="001820D5"/>
    <w:rsid w:val="00182256"/>
    <w:rsid w:val="0018500E"/>
    <w:rsid w:val="001860E9"/>
    <w:rsid w:val="00190D99"/>
    <w:rsid w:val="0019166A"/>
    <w:rsid w:val="00191785"/>
    <w:rsid w:val="00191B63"/>
    <w:rsid w:val="0019266E"/>
    <w:rsid w:val="001950D9"/>
    <w:rsid w:val="00196CF5"/>
    <w:rsid w:val="001970B5"/>
    <w:rsid w:val="00197F03"/>
    <w:rsid w:val="001A0326"/>
    <w:rsid w:val="001A27B5"/>
    <w:rsid w:val="001A39C9"/>
    <w:rsid w:val="001A3DEA"/>
    <w:rsid w:val="001A4274"/>
    <w:rsid w:val="001A48CB"/>
    <w:rsid w:val="001A54E7"/>
    <w:rsid w:val="001A59D6"/>
    <w:rsid w:val="001A5B47"/>
    <w:rsid w:val="001A5D19"/>
    <w:rsid w:val="001A7DD8"/>
    <w:rsid w:val="001A7FF8"/>
    <w:rsid w:val="001B0120"/>
    <w:rsid w:val="001B1470"/>
    <w:rsid w:val="001B1E4B"/>
    <w:rsid w:val="001B4D41"/>
    <w:rsid w:val="001C039F"/>
    <w:rsid w:val="001C3446"/>
    <w:rsid w:val="001C349D"/>
    <w:rsid w:val="001C4146"/>
    <w:rsid w:val="001C6DF7"/>
    <w:rsid w:val="001D07CF"/>
    <w:rsid w:val="001D1111"/>
    <w:rsid w:val="001D19B9"/>
    <w:rsid w:val="001D2851"/>
    <w:rsid w:val="001D313A"/>
    <w:rsid w:val="001D475D"/>
    <w:rsid w:val="001D4BF4"/>
    <w:rsid w:val="001D5CE1"/>
    <w:rsid w:val="001E222D"/>
    <w:rsid w:val="001E26ED"/>
    <w:rsid w:val="001E2B69"/>
    <w:rsid w:val="001E2DEA"/>
    <w:rsid w:val="001E3F36"/>
    <w:rsid w:val="001E4BA4"/>
    <w:rsid w:val="001E5785"/>
    <w:rsid w:val="001F210E"/>
    <w:rsid w:val="001F3667"/>
    <w:rsid w:val="001F5D68"/>
    <w:rsid w:val="001F5EFF"/>
    <w:rsid w:val="001F6EE8"/>
    <w:rsid w:val="0020095F"/>
    <w:rsid w:val="00201118"/>
    <w:rsid w:val="00201219"/>
    <w:rsid w:val="00203805"/>
    <w:rsid w:val="002038A0"/>
    <w:rsid w:val="00204F60"/>
    <w:rsid w:val="00206075"/>
    <w:rsid w:val="00206C8B"/>
    <w:rsid w:val="002108C1"/>
    <w:rsid w:val="002108DA"/>
    <w:rsid w:val="002114AE"/>
    <w:rsid w:val="002123C6"/>
    <w:rsid w:val="002129D5"/>
    <w:rsid w:val="0021337C"/>
    <w:rsid w:val="00213566"/>
    <w:rsid w:val="0021392D"/>
    <w:rsid w:val="00213EE6"/>
    <w:rsid w:val="002152F5"/>
    <w:rsid w:val="00215A14"/>
    <w:rsid w:val="00216C41"/>
    <w:rsid w:val="00216D06"/>
    <w:rsid w:val="00217210"/>
    <w:rsid w:val="00221898"/>
    <w:rsid w:val="00223523"/>
    <w:rsid w:val="00224090"/>
    <w:rsid w:val="00224387"/>
    <w:rsid w:val="00224A31"/>
    <w:rsid w:val="00225992"/>
    <w:rsid w:val="0022797D"/>
    <w:rsid w:val="0023014C"/>
    <w:rsid w:val="002308D7"/>
    <w:rsid w:val="0023094B"/>
    <w:rsid w:val="00230C81"/>
    <w:rsid w:val="002314BC"/>
    <w:rsid w:val="00231BEB"/>
    <w:rsid w:val="00231E10"/>
    <w:rsid w:val="002329D3"/>
    <w:rsid w:val="00233215"/>
    <w:rsid w:val="00233248"/>
    <w:rsid w:val="002338FC"/>
    <w:rsid w:val="00233C6F"/>
    <w:rsid w:val="002349AC"/>
    <w:rsid w:val="00235F03"/>
    <w:rsid w:val="002365A2"/>
    <w:rsid w:val="00236BED"/>
    <w:rsid w:val="00241479"/>
    <w:rsid w:val="00241B24"/>
    <w:rsid w:val="00245132"/>
    <w:rsid w:val="002465DA"/>
    <w:rsid w:val="00247856"/>
    <w:rsid w:val="00247AFA"/>
    <w:rsid w:val="0025103C"/>
    <w:rsid w:val="0025275B"/>
    <w:rsid w:val="0025369F"/>
    <w:rsid w:val="00256080"/>
    <w:rsid w:val="00257309"/>
    <w:rsid w:val="00260927"/>
    <w:rsid w:val="00260D73"/>
    <w:rsid w:val="002635D5"/>
    <w:rsid w:val="00263F40"/>
    <w:rsid w:val="00264BD2"/>
    <w:rsid w:val="00264F9E"/>
    <w:rsid w:val="002665BD"/>
    <w:rsid w:val="00266E61"/>
    <w:rsid w:val="00267716"/>
    <w:rsid w:val="00267E82"/>
    <w:rsid w:val="002703C0"/>
    <w:rsid w:val="0027166B"/>
    <w:rsid w:val="00272A9E"/>
    <w:rsid w:val="00274C60"/>
    <w:rsid w:val="00276089"/>
    <w:rsid w:val="00276531"/>
    <w:rsid w:val="00280189"/>
    <w:rsid w:val="00281DB3"/>
    <w:rsid w:val="00282392"/>
    <w:rsid w:val="00283EF3"/>
    <w:rsid w:val="00283FC8"/>
    <w:rsid w:val="002843E2"/>
    <w:rsid w:val="002861B4"/>
    <w:rsid w:val="002901BC"/>
    <w:rsid w:val="00292A66"/>
    <w:rsid w:val="00293877"/>
    <w:rsid w:val="00293C3C"/>
    <w:rsid w:val="00294221"/>
    <w:rsid w:val="00294AAB"/>
    <w:rsid w:val="002953BD"/>
    <w:rsid w:val="002A00FB"/>
    <w:rsid w:val="002A085D"/>
    <w:rsid w:val="002A0CD8"/>
    <w:rsid w:val="002A132B"/>
    <w:rsid w:val="002A1933"/>
    <w:rsid w:val="002A1FCC"/>
    <w:rsid w:val="002A2238"/>
    <w:rsid w:val="002A39F3"/>
    <w:rsid w:val="002A3BA6"/>
    <w:rsid w:val="002A453C"/>
    <w:rsid w:val="002A4BE9"/>
    <w:rsid w:val="002A5086"/>
    <w:rsid w:val="002A691A"/>
    <w:rsid w:val="002A730F"/>
    <w:rsid w:val="002A783B"/>
    <w:rsid w:val="002B23CD"/>
    <w:rsid w:val="002B2CAD"/>
    <w:rsid w:val="002B3BC8"/>
    <w:rsid w:val="002B412D"/>
    <w:rsid w:val="002B4C2E"/>
    <w:rsid w:val="002B5C5B"/>
    <w:rsid w:val="002B664B"/>
    <w:rsid w:val="002B7DAB"/>
    <w:rsid w:val="002C089F"/>
    <w:rsid w:val="002C0A0C"/>
    <w:rsid w:val="002C2527"/>
    <w:rsid w:val="002C2719"/>
    <w:rsid w:val="002C4E32"/>
    <w:rsid w:val="002D12BD"/>
    <w:rsid w:val="002D2B0E"/>
    <w:rsid w:val="002D2FCB"/>
    <w:rsid w:val="002D3BE1"/>
    <w:rsid w:val="002D4AE6"/>
    <w:rsid w:val="002D4F52"/>
    <w:rsid w:val="002E253C"/>
    <w:rsid w:val="002E37D7"/>
    <w:rsid w:val="002E4790"/>
    <w:rsid w:val="002E52FB"/>
    <w:rsid w:val="002F0699"/>
    <w:rsid w:val="002F14F8"/>
    <w:rsid w:val="002F1598"/>
    <w:rsid w:val="002F29FA"/>
    <w:rsid w:val="002F3048"/>
    <w:rsid w:val="002F5E53"/>
    <w:rsid w:val="002F6432"/>
    <w:rsid w:val="002F70A0"/>
    <w:rsid w:val="003004BD"/>
    <w:rsid w:val="00300A2E"/>
    <w:rsid w:val="00301961"/>
    <w:rsid w:val="003024B2"/>
    <w:rsid w:val="0030527C"/>
    <w:rsid w:val="00306074"/>
    <w:rsid w:val="003062ED"/>
    <w:rsid w:val="00310081"/>
    <w:rsid w:val="0031011E"/>
    <w:rsid w:val="00312E31"/>
    <w:rsid w:val="00312ED9"/>
    <w:rsid w:val="00312F45"/>
    <w:rsid w:val="00313ACC"/>
    <w:rsid w:val="003148D9"/>
    <w:rsid w:val="003150C3"/>
    <w:rsid w:val="00315776"/>
    <w:rsid w:val="00317258"/>
    <w:rsid w:val="00317F6E"/>
    <w:rsid w:val="00320ECF"/>
    <w:rsid w:val="00321257"/>
    <w:rsid w:val="00322F2A"/>
    <w:rsid w:val="003231ED"/>
    <w:rsid w:val="003244A9"/>
    <w:rsid w:val="003244D4"/>
    <w:rsid w:val="003249F6"/>
    <w:rsid w:val="003252DB"/>
    <w:rsid w:val="00327200"/>
    <w:rsid w:val="003309CF"/>
    <w:rsid w:val="00330BA8"/>
    <w:rsid w:val="00333A78"/>
    <w:rsid w:val="00334647"/>
    <w:rsid w:val="00335210"/>
    <w:rsid w:val="00336019"/>
    <w:rsid w:val="00337490"/>
    <w:rsid w:val="00340F18"/>
    <w:rsid w:val="0034115D"/>
    <w:rsid w:val="0034148C"/>
    <w:rsid w:val="0034231A"/>
    <w:rsid w:val="00342A6A"/>
    <w:rsid w:val="0034363E"/>
    <w:rsid w:val="00344165"/>
    <w:rsid w:val="00344DCF"/>
    <w:rsid w:val="003453AB"/>
    <w:rsid w:val="00345B21"/>
    <w:rsid w:val="00346E89"/>
    <w:rsid w:val="00347929"/>
    <w:rsid w:val="003519A4"/>
    <w:rsid w:val="00352FC0"/>
    <w:rsid w:val="00354448"/>
    <w:rsid w:val="00360BB5"/>
    <w:rsid w:val="00360C5F"/>
    <w:rsid w:val="00361F29"/>
    <w:rsid w:val="00362EEE"/>
    <w:rsid w:val="00363C45"/>
    <w:rsid w:val="00364C3C"/>
    <w:rsid w:val="00365827"/>
    <w:rsid w:val="00365C6D"/>
    <w:rsid w:val="00365F9F"/>
    <w:rsid w:val="00366363"/>
    <w:rsid w:val="00367B7B"/>
    <w:rsid w:val="00370467"/>
    <w:rsid w:val="003716B8"/>
    <w:rsid w:val="00372BF9"/>
    <w:rsid w:val="003736B8"/>
    <w:rsid w:val="0037430F"/>
    <w:rsid w:val="0037433A"/>
    <w:rsid w:val="0037435F"/>
    <w:rsid w:val="0037474D"/>
    <w:rsid w:val="0037609F"/>
    <w:rsid w:val="00376FFF"/>
    <w:rsid w:val="003773C2"/>
    <w:rsid w:val="00377669"/>
    <w:rsid w:val="00377D89"/>
    <w:rsid w:val="00380E54"/>
    <w:rsid w:val="00383141"/>
    <w:rsid w:val="00383A34"/>
    <w:rsid w:val="003847F0"/>
    <w:rsid w:val="0038612F"/>
    <w:rsid w:val="00386F7E"/>
    <w:rsid w:val="00390780"/>
    <w:rsid w:val="00391CCB"/>
    <w:rsid w:val="0039230A"/>
    <w:rsid w:val="00393E14"/>
    <w:rsid w:val="0039474C"/>
    <w:rsid w:val="00394EB1"/>
    <w:rsid w:val="00395583"/>
    <w:rsid w:val="0039696C"/>
    <w:rsid w:val="00396D1D"/>
    <w:rsid w:val="003A0737"/>
    <w:rsid w:val="003A07D6"/>
    <w:rsid w:val="003A1F91"/>
    <w:rsid w:val="003A479E"/>
    <w:rsid w:val="003B178A"/>
    <w:rsid w:val="003B4202"/>
    <w:rsid w:val="003B49D5"/>
    <w:rsid w:val="003B4DD0"/>
    <w:rsid w:val="003B65EA"/>
    <w:rsid w:val="003B67FC"/>
    <w:rsid w:val="003C002D"/>
    <w:rsid w:val="003C19BE"/>
    <w:rsid w:val="003C1B66"/>
    <w:rsid w:val="003C267B"/>
    <w:rsid w:val="003C2D15"/>
    <w:rsid w:val="003C464F"/>
    <w:rsid w:val="003C61D1"/>
    <w:rsid w:val="003C63FB"/>
    <w:rsid w:val="003C70C0"/>
    <w:rsid w:val="003C7F7B"/>
    <w:rsid w:val="003C7F91"/>
    <w:rsid w:val="003D19CF"/>
    <w:rsid w:val="003D327D"/>
    <w:rsid w:val="003D555C"/>
    <w:rsid w:val="003D5BF4"/>
    <w:rsid w:val="003D65FB"/>
    <w:rsid w:val="003E0368"/>
    <w:rsid w:val="003E0815"/>
    <w:rsid w:val="003E0FF0"/>
    <w:rsid w:val="003E31F3"/>
    <w:rsid w:val="003E3523"/>
    <w:rsid w:val="003E3D4E"/>
    <w:rsid w:val="003E47B5"/>
    <w:rsid w:val="003E4FD1"/>
    <w:rsid w:val="003E5BE2"/>
    <w:rsid w:val="003E6702"/>
    <w:rsid w:val="003E7124"/>
    <w:rsid w:val="003F0437"/>
    <w:rsid w:val="003F12C1"/>
    <w:rsid w:val="003F12C6"/>
    <w:rsid w:val="003F13A9"/>
    <w:rsid w:val="003F2253"/>
    <w:rsid w:val="003F2AC6"/>
    <w:rsid w:val="003F4A57"/>
    <w:rsid w:val="003F53D8"/>
    <w:rsid w:val="003F614D"/>
    <w:rsid w:val="003F7BDE"/>
    <w:rsid w:val="0040456B"/>
    <w:rsid w:val="004057A2"/>
    <w:rsid w:val="00406696"/>
    <w:rsid w:val="00407FEF"/>
    <w:rsid w:val="00410918"/>
    <w:rsid w:val="004127F6"/>
    <w:rsid w:val="00413552"/>
    <w:rsid w:val="00413BDE"/>
    <w:rsid w:val="004145BD"/>
    <w:rsid w:val="004160D1"/>
    <w:rsid w:val="00416413"/>
    <w:rsid w:val="0041680B"/>
    <w:rsid w:val="00420A85"/>
    <w:rsid w:val="00420ABA"/>
    <w:rsid w:val="00422489"/>
    <w:rsid w:val="00422ACE"/>
    <w:rsid w:val="004240A8"/>
    <w:rsid w:val="004240CF"/>
    <w:rsid w:val="0042496F"/>
    <w:rsid w:val="00426177"/>
    <w:rsid w:val="00426597"/>
    <w:rsid w:val="00426AAB"/>
    <w:rsid w:val="00426B7A"/>
    <w:rsid w:val="00426FE5"/>
    <w:rsid w:val="00427E83"/>
    <w:rsid w:val="00430838"/>
    <w:rsid w:val="0043375C"/>
    <w:rsid w:val="004367DF"/>
    <w:rsid w:val="00436CFD"/>
    <w:rsid w:val="00437402"/>
    <w:rsid w:val="00440158"/>
    <w:rsid w:val="004408BB"/>
    <w:rsid w:val="00440B6F"/>
    <w:rsid w:val="00440F8F"/>
    <w:rsid w:val="004419A1"/>
    <w:rsid w:val="0044425F"/>
    <w:rsid w:val="004466A0"/>
    <w:rsid w:val="004474EC"/>
    <w:rsid w:val="00450532"/>
    <w:rsid w:val="00451BF2"/>
    <w:rsid w:val="0045206B"/>
    <w:rsid w:val="00453BAE"/>
    <w:rsid w:val="004548C2"/>
    <w:rsid w:val="00455C5A"/>
    <w:rsid w:val="004570F3"/>
    <w:rsid w:val="004570F5"/>
    <w:rsid w:val="00457854"/>
    <w:rsid w:val="00457A9F"/>
    <w:rsid w:val="00460EAC"/>
    <w:rsid w:val="00463913"/>
    <w:rsid w:val="00464B8A"/>
    <w:rsid w:val="00465C01"/>
    <w:rsid w:val="00465EDC"/>
    <w:rsid w:val="00466330"/>
    <w:rsid w:val="00466BF6"/>
    <w:rsid w:val="004679D7"/>
    <w:rsid w:val="004701A8"/>
    <w:rsid w:val="004717A4"/>
    <w:rsid w:val="00473FF1"/>
    <w:rsid w:val="004743C0"/>
    <w:rsid w:val="00475F12"/>
    <w:rsid w:val="004774A2"/>
    <w:rsid w:val="004776DF"/>
    <w:rsid w:val="00480E25"/>
    <w:rsid w:val="00481F0D"/>
    <w:rsid w:val="0048281A"/>
    <w:rsid w:val="00485AFF"/>
    <w:rsid w:val="00487F13"/>
    <w:rsid w:val="00490104"/>
    <w:rsid w:val="004903B4"/>
    <w:rsid w:val="004913BA"/>
    <w:rsid w:val="00491B94"/>
    <w:rsid w:val="00492C38"/>
    <w:rsid w:val="00492EFA"/>
    <w:rsid w:val="004938B0"/>
    <w:rsid w:val="00493EC9"/>
    <w:rsid w:val="0049474F"/>
    <w:rsid w:val="00494E15"/>
    <w:rsid w:val="00495729"/>
    <w:rsid w:val="00497EAE"/>
    <w:rsid w:val="004A050C"/>
    <w:rsid w:val="004A3ECD"/>
    <w:rsid w:val="004A403E"/>
    <w:rsid w:val="004A4157"/>
    <w:rsid w:val="004A5FE0"/>
    <w:rsid w:val="004A6879"/>
    <w:rsid w:val="004A6D73"/>
    <w:rsid w:val="004A7BB5"/>
    <w:rsid w:val="004B0B06"/>
    <w:rsid w:val="004B332B"/>
    <w:rsid w:val="004B5B27"/>
    <w:rsid w:val="004B60DE"/>
    <w:rsid w:val="004B7003"/>
    <w:rsid w:val="004B75B2"/>
    <w:rsid w:val="004C087A"/>
    <w:rsid w:val="004C51C4"/>
    <w:rsid w:val="004C5AB0"/>
    <w:rsid w:val="004C6D85"/>
    <w:rsid w:val="004C759D"/>
    <w:rsid w:val="004C7840"/>
    <w:rsid w:val="004D03F5"/>
    <w:rsid w:val="004D2779"/>
    <w:rsid w:val="004D3A8C"/>
    <w:rsid w:val="004D45EE"/>
    <w:rsid w:val="004D4A16"/>
    <w:rsid w:val="004D6078"/>
    <w:rsid w:val="004D771D"/>
    <w:rsid w:val="004E127C"/>
    <w:rsid w:val="004E2F1A"/>
    <w:rsid w:val="004E3BDB"/>
    <w:rsid w:val="004E54E3"/>
    <w:rsid w:val="004E558D"/>
    <w:rsid w:val="004E7C55"/>
    <w:rsid w:val="004E7E31"/>
    <w:rsid w:val="004F0982"/>
    <w:rsid w:val="004F0E6A"/>
    <w:rsid w:val="004F1605"/>
    <w:rsid w:val="004F16FF"/>
    <w:rsid w:val="004F182C"/>
    <w:rsid w:val="004F20B2"/>
    <w:rsid w:val="004F2D64"/>
    <w:rsid w:val="004F62BC"/>
    <w:rsid w:val="004F6E11"/>
    <w:rsid w:val="0050173C"/>
    <w:rsid w:val="00501876"/>
    <w:rsid w:val="00504068"/>
    <w:rsid w:val="00504184"/>
    <w:rsid w:val="00505DC0"/>
    <w:rsid w:val="0051064C"/>
    <w:rsid w:val="005111B9"/>
    <w:rsid w:val="00511503"/>
    <w:rsid w:val="005116FE"/>
    <w:rsid w:val="005117AB"/>
    <w:rsid w:val="00512669"/>
    <w:rsid w:val="00513AFD"/>
    <w:rsid w:val="00514A8A"/>
    <w:rsid w:val="00515813"/>
    <w:rsid w:val="00520551"/>
    <w:rsid w:val="0052090A"/>
    <w:rsid w:val="00521F13"/>
    <w:rsid w:val="00522F5F"/>
    <w:rsid w:val="00523592"/>
    <w:rsid w:val="0052392F"/>
    <w:rsid w:val="00523951"/>
    <w:rsid w:val="00530466"/>
    <w:rsid w:val="00530C5B"/>
    <w:rsid w:val="00531E42"/>
    <w:rsid w:val="00533309"/>
    <w:rsid w:val="00533EDF"/>
    <w:rsid w:val="00534754"/>
    <w:rsid w:val="00536D01"/>
    <w:rsid w:val="005372AE"/>
    <w:rsid w:val="00537C94"/>
    <w:rsid w:val="005400CA"/>
    <w:rsid w:val="00542069"/>
    <w:rsid w:val="005468A0"/>
    <w:rsid w:val="00546FF1"/>
    <w:rsid w:val="005471FF"/>
    <w:rsid w:val="00551C70"/>
    <w:rsid w:val="00553C76"/>
    <w:rsid w:val="005540FC"/>
    <w:rsid w:val="00555E45"/>
    <w:rsid w:val="005560BB"/>
    <w:rsid w:val="00557FC0"/>
    <w:rsid w:val="00560959"/>
    <w:rsid w:val="00561320"/>
    <w:rsid w:val="0056154D"/>
    <w:rsid w:val="00562B1E"/>
    <w:rsid w:val="00564392"/>
    <w:rsid w:val="00564AA0"/>
    <w:rsid w:val="005665E2"/>
    <w:rsid w:val="0056666F"/>
    <w:rsid w:val="005674BC"/>
    <w:rsid w:val="005707B2"/>
    <w:rsid w:val="00570E4B"/>
    <w:rsid w:val="00571588"/>
    <w:rsid w:val="005720BE"/>
    <w:rsid w:val="0057253C"/>
    <w:rsid w:val="0057269B"/>
    <w:rsid w:val="0057390F"/>
    <w:rsid w:val="005748BA"/>
    <w:rsid w:val="00575FA4"/>
    <w:rsid w:val="00576D3B"/>
    <w:rsid w:val="00577F95"/>
    <w:rsid w:val="005812A8"/>
    <w:rsid w:val="00581491"/>
    <w:rsid w:val="005817E2"/>
    <w:rsid w:val="00581F68"/>
    <w:rsid w:val="005828E3"/>
    <w:rsid w:val="00582F19"/>
    <w:rsid w:val="0058307D"/>
    <w:rsid w:val="00583684"/>
    <w:rsid w:val="005859E5"/>
    <w:rsid w:val="00586758"/>
    <w:rsid w:val="0059013B"/>
    <w:rsid w:val="00591042"/>
    <w:rsid w:val="005915EB"/>
    <w:rsid w:val="00592725"/>
    <w:rsid w:val="00594353"/>
    <w:rsid w:val="005958E5"/>
    <w:rsid w:val="00595D03"/>
    <w:rsid w:val="005A1030"/>
    <w:rsid w:val="005A1863"/>
    <w:rsid w:val="005A20E3"/>
    <w:rsid w:val="005A2A8A"/>
    <w:rsid w:val="005A4F89"/>
    <w:rsid w:val="005B3AE7"/>
    <w:rsid w:val="005B4F2C"/>
    <w:rsid w:val="005B77FB"/>
    <w:rsid w:val="005C10AB"/>
    <w:rsid w:val="005C1539"/>
    <w:rsid w:val="005C2853"/>
    <w:rsid w:val="005C29CC"/>
    <w:rsid w:val="005C2FFB"/>
    <w:rsid w:val="005C34C1"/>
    <w:rsid w:val="005C419E"/>
    <w:rsid w:val="005C4426"/>
    <w:rsid w:val="005C5378"/>
    <w:rsid w:val="005C5C6B"/>
    <w:rsid w:val="005C6F23"/>
    <w:rsid w:val="005C7504"/>
    <w:rsid w:val="005D1C58"/>
    <w:rsid w:val="005D292B"/>
    <w:rsid w:val="005D304B"/>
    <w:rsid w:val="005D387D"/>
    <w:rsid w:val="005D3A19"/>
    <w:rsid w:val="005D4816"/>
    <w:rsid w:val="005D5144"/>
    <w:rsid w:val="005D589D"/>
    <w:rsid w:val="005D6B9E"/>
    <w:rsid w:val="005D7C1D"/>
    <w:rsid w:val="005E1798"/>
    <w:rsid w:val="005E3C39"/>
    <w:rsid w:val="005E59EE"/>
    <w:rsid w:val="005E7A6A"/>
    <w:rsid w:val="005E7B81"/>
    <w:rsid w:val="005E7ECE"/>
    <w:rsid w:val="005E7F22"/>
    <w:rsid w:val="005F13FB"/>
    <w:rsid w:val="005F264D"/>
    <w:rsid w:val="005F273A"/>
    <w:rsid w:val="005F33E9"/>
    <w:rsid w:val="005F394D"/>
    <w:rsid w:val="005F4982"/>
    <w:rsid w:val="005F4E24"/>
    <w:rsid w:val="005F5892"/>
    <w:rsid w:val="005F6AB5"/>
    <w:rsid w:val="005F6CC4"/>
    <w:rsid w:val="005F7C31"/>
    <w:rsid w:val="00601C91"/>
    <w:rsid w:val="006025B3"/>
    <w:rsid w:val="00602777"/>
    <w:rsid w:val="00602E0B"/>
    <w:rsid w:val="0060412D"/>
    <w:rsid w:val="00605483"/>
    <w:rsid w:val="00605BA1"/>
    <w:rsid w:val="00605F16"/>
    <w:rsid w:val="006061E6"/>
    <w:rsid w:val="006066D3"/>
    <w:rsid w:val="00607A29"/>
    <w:rsid w:val="0061024A"/>
    <w:rsid w:val="00611C74"/>
    <w:rsid w:val="00612F36"/>
    <w:rsid w:val="006133FD"/>
    <w:rsid w:val="00615D0F"/>
    <w:rsid w:val="00616A42"/>
    <w:rsid w:val="00616E2E"/>
    <w:rsid w:val="0061714F"/>
    <w:rsid w:val="00617FDD"/>
    <w:rsid w:val="00621C8D"/>
    <w:rsid w:val="00621E5E"/>
    <w:rsid w:val="006226BE"/>
    <w:rsid w:val="00623E7E"/>
    <w:rsid w:val="0062491C"/>
    <w:rsid w:val="00625380"/>
    <w:rsid w:val="00626181"/>
    <w:rsid w:val="006278DA"/>
    <w:rsid w:val="00627BDE"/>
    <w:rsid w:val="00627E16"/>
    <w:rsid w:val="006312DC"/>
    <w:rsid w:val="006317C0"/>
    <w:rsid w:val="0063704A"/>
    <w:rsid w:val="00637A55"/>
    <w:rsid w:val="00637FCF"/>
    <w:rsid w:val="00637FEF"/>
    <w:rsid w:val="00640398"/>
    <w:rsid w:val="006425DF"/>
    <w:rsid w:val="006432C9"/>
    <w:rsid w:val="00644FFA"/>
    <w:rsid w:val="006455FB"/>
    <w:rsid w:val="0064724E"/>
    <w:rsid w:val="0064737B"/>
    <w:rsid w:val="00647C7E"/>
    <w:rsid w:val="00651049"/>
    <w:rsid w:val="00654024"/>
    <w:rsid w:val="00655F40"/>
    <w:rsid w:val="00656E15"/>
    <w:rsid w:val="00657B13"/>
    <w:rsid w:val="0066019C"/>
    <w:rsid w:val="006612F6"/>
    <w:rsid w:val="0066146F"/>
    <w:rsid w:val="0066173D"/>
    <w:rsid w:val="00661C2C"/>
    <w:rsid w:val="00662F0B"/>
    <w:rsid w:val="00665AD1"/>
    <w:rsid w:val="00666FD1"/>
    <w:rsid w:val="00667E65"/>
    <w:rsid w:val="0067011A"/>
    <w:rsid w:val="0067216C"/>
    <w:rsid w:val="00672828"/>
    <w:rsid w:val="00672B2E"/>
    <w:rsid w:val="0067427B"/>
    <w:rsid w:val="00675723"/>
    <w:rsid w:val="00676593"/>
    <w:rsid w:val="00676815"/>
    <w:rsid w:val="00677D0F"/>
    <w:rsid w:val="00683CF2"/>
    <w:rsid w:val="00685912"/>
    <w:rsid w:val="006859B8"/>
    <w:rsid w:val="00686B27"/>
    <w:rsid w:val="006917C8"/>
    <w:rsid w:val="00696971"/>
    <w:rsid w:val="00697BB9"/>
    <w:rsid w:val="006A0F92"/>
    <w:rsid w:val="006A2009"/>
    <w:rsid w:val="006A2488"/>
    <w:rsid w:val="006A7E4B"/>
    <w:rsid w:val="006B0473"/>
    <w:rsid w:val="006B0841"/>
    <w:rsid w:val="006B08FE"/>
    <w:rsid w:val="006B30D6"/>
    <w:rsid w:val="006B35E3"/>
    <w:rsid w:val="006B36EA"/>
    <w:rsid w:val="006B49E7"/>
    <w:rsid w:val="006B5059"/>
    <w:rsid w:val="006B6C10"/>
    <w:rsid w:val="006B7A12"/>
    <w:rsid w:val="006C0107"/>
    <w:rsid w:val="006C02CD"/>
    <w:rsid w:val="006C0FD6"/>
    <w:rsid w:val="006C1413"/>
    <w:rsid w:val="006C1F55"/>
    <w:rsid w:val="006C2A82"/>
    <w:rsid w:val="006C3F26"/>
    <w:rsid w:val="006C526D"/>
    <w:rsid w:val="006C6255"/>
    <w:rsid w:val="006D2175"/>
    <w:rsid w:val="006D275D"/>
    <w:rsid w:val="006D2DFF"/>
    <w:rsid w:val="006D3262"/>
    <w:rsid w:val="006D39FE"/>
    <w:rsid w:val="006D6A75"/>
    <w:rsid w:val="006E0022"/>
    <w:rsid w:val="006E0C76"/>
    <w:rsid w:val="006E0DDB"/>
    <w:rsid w:val="006E1D9A"/>
    <w:rsid w:val="006E2203"/>
    <w:rsid w:val="006E368E"/>
    <w:rsid w:val="006E58E1"/>
    <w:rsid w:val="006E5B3D"/>
    <w:rsid w:val="006E622C"/>
    <w:rsid w:val="006E6A25"/>
    <w:rsid w:val="006F03A8"/>
    <w:rsid w:val="006F4889"/>
    <w:rsid w:val="006F5342"/>
    <w:rsid w:val="006F55A4"/>
    <w:rsid w:val="007004D2"/>
    <w:rsid w:val="00700E8B"/>
    <w:rsid w:val="00701E24"/>
    <w:rsid w:val="00702DA4"/>
    <w:rsid w:val="00703B92"/>
    <w:rsid w:val="0070440E"/>
    <w:rsid w:val="00704AAD"/>
    <w:rsid w:val="00705F30"/>
    <w:rsid w:val="00711414"/>
    <w:rsid w:val="0071251E"/>
    <w:rsid w:val="00712F21"/>
    <w:rsid w:val="007131C4"/>
    <w:rsid w:val="007131DD"/>
    <w:rsid w:val="007153E2"/>
    <w:rsid w:val="00715D00"/>
    <w:rsid w:val="00715F3C"/>
    <w:rsid w:val="00716A6D"/>
    <w:rsid w:val="00717FED"/>
    <w:rsid w:val="00720470"/>
    <w:rsid w:val="00720B55"/>
    <w:rsid w:val="00720D3B"/>
    <w:rsid w:val="00721349"/>
    <w:rsid w:val="00722D5D"/>
    <w:rsid w:val="00723C82"/>
    <w:rsid w:val="00724D8D"/>
    <w:rsid w:val="0072502A"/>
    <w:rsid w:val="00726A8E"/>
    <w:rsid w:val="00731025"/>
    <w:rsid w:val="0073223E"/>
    <w:rsid w:val="00733BC3"/>
    <w:rsid w:val="00733CEC"/>
    <w:rsid w:val="00734F09"/>
    <w:rsid w:val="0073500F"/>
    <w:rsid w:val="00735B26"/>
    <w:rsid w:val="00735F8E"/>
    <w:rsid w:val="0073665B"/>
    <w:rsid w:val="0073675B"/>
    <w:rsid w:val="00740144"/>
    <w:rsid w:val="0074130D"/>
    <w:rsid w:val="0074181A"/>
    <w:rsid w:val="00741D75"/>
    <w:rsid w:val="00743509"/>
    <w:rsid w:val="00743F70"/>
    <w:rsid w:val="0074546B"/>
    <w:rsid w:val="00745A6C"/>
    <w:rsid w:val="0074687D"/>
    <w:rsid w:val="007479F5"/>
    <w:rsid w:val="0075254B"/>
    <w:rsid w:val="00752AFE"/>
    <w:rsid w:val="007531BC"/>
    <w:rsid w:val="00753B8A"/>
    <w:rsid w:val="00760AE5"/>
    <w:rsid w:val="00761F11"/>
    <w:rsid w:val="007635CA"/>
    <w:rsid w:val="00765527"/>
    <w:rsid w:val="00765B30"/>
    <w:rsid w:val="00766113"/>
    <w:rsid w:val="00766C97"/>
    <w:rsid w:val="00767275"/>
    <w:rsid w:val="007725F5"/>
    <w:rsid w:val="007726EC"/>
    <w:rsid w:val="00774A8D"/>
    <w:rsid w:val="00774B27"/>
    <w:rsid w:val="0077538D"/>
    <w:rsid w:val="00775AB9"/>
    <w:rsid w:val="00775CDE"/>
    <w:rsid w:val="007774A2"/>
    <w:rsid w:val="00777A48"/>
    <w:rsid w:val="0078107F"/>
    <w:rsid w:val="007820D4"/>
    <w:rsid w:val="00782282"/>
    <w:rsid w:val="00782F25"/>
    <w:rsid w:val="00783B76"/>
    <w:rsid w:val="00786732"/>
    <w:rsid w:val="0078730D"/>
    <w:rsid w:val="007877DC"/>
    <w:rsid w:val="00790B3B"/>
    <w:rsid w:val="007924C9"/>
    <w:rsid w:val="007927EB"/>
    <w:rsid w:val="0079346B"/>
    <w:rsid w:val="00794785"/>
    <w:rsid w:val="00795A0B"/>
    <w:rsid w:val="00797323"/>
    <w:rsid w:val="007A0024"/>
    <w:rsid w:val="007A0955"/>
    <w:rsid w:val="007A116A"/>
    <w:rsid w:val="007A38EE"/>
    <w:rsid w:val="007A3B40"/>
    <w:rsid w:val="007A5641"/>
    <w:rsid w:val="007A6F3A"/>
    <w:rsid w:val="007A7AEF"/>
    <w:rsid w:val="007B1DE6"/>
    <w:rsid w:val="007B1ED2"/>
    <w:rsid w:val="007B23BD"/>
    <w:rsid w:val="007B383A"/>
    <w:rsid w:val="007B3A40"/>
    <w:rsid w:val="007B3D59"/>
    <w:rsid w:val="007B41E7"/>
    <w:rsid w:val="007B43D5"/>
    <w:rsid w:val="007B47DB"/>
    <w:rsid w:val="007B56A1"/>
    <w:rsid w:val="007B56FC"/>
    <w:rsid w:val="007B7943"/>
    <w:rsid w:val="007C0FB2"/>
    <w:rsid w:val="007C1436"/>
    <w:rsid w:val="007C1803"/>
    <w:rsid w:val="007C22C6"/>
    <w:rsid w:val="007C2475"/>
    <w:rsid w:val="007C396B"/>
    <w:rsid w:val="007C39C7"/>
    <w:rsid w:val="007C5F7C"/>
    <w:rsid w:val="007C605F"/>
    <w:rsid w:val="007C76F9"/>
    <w:rsid w:val="007C7C61"/>
    <w:rsid w:val="007D1BE3"/>
    <w:rsid w:val="007D2273"/>
    <w:rsid w:val="007D264A"/>
    <w:rsid w:val="007D4FED"/>
    <w:rsid w:val="007D5C41"/>
    <w:rsid w:val="007E14FA"/>
    <w:rsid w:val="007E2759"/>
    <w:rsid w:val="007E4399"/>
    <w:rsid w:val="007E6695"/>
    <w:rsid w:val="007E7BD1"/>
    <w:rsid w:val="007F020A"/>
    <w:rsid w:val="007F1942"/>
    <w:rsid w:val="007F2E78"/>
    <w:rsid w:val="007F49F8"/>
    <w:rsid w:val="007F4DE0"/>
    <w:rsid w:val="007F5117"/>
    <w:rsid w:val="007F55BC"/>
    <w:rsid w:val="007F59E0"/>
    <w:rsid w:val="007F5F9E"/>
    <w:rsid w:val="007F63BA"/>
    <w:rsid w:val="007F716C"/>
    <w:rsid w:val="00800F33"/>
    <w:rsid w:val="008016AA"/>
    <w:rsid w:val="00801F94"/>
    <w:rsid w:val="00802CAB"/>
    <w:rsid w:val="00803FD6"/>
    <w:rsid w:val="0080466F"/>
    <w:rsid w:val="00807768"/>
    <w:rsid w:val="0081009C"/>
    <w:rsid w:val="008102CF"/>
    <w:rsid w:val="008105D7"/>
    <w:rsid w:val="00812D78"/>
    <w:rsid w:val="00814C9C"/>
    <w:rsid w:val="0081611A"/>
    <w:rsid w:val="0081688D"/>
    <w:rsid w:val="008200E5"/>
    <w:rsid w:val="00820A32"/>
    <w:rsid w:val="008215C6"/>
    <w:rsid w:val="008229C2"/>
    <w:rsid w:val="008239B3"/>
    <w:rsid w:val="00823BA0"/>
    <w:rsid w:val="00823D82"/>
    <w:rsid w:val="00830260"/>
    <w:rsid w:val="008302F9"/>
    <w:rsid w:val="008314B4"/>
    <w:rsid w:val="00831D98"/>
    <w:rsid w:val="00832080"/>
    <w:rsid w:val="00835050"/>
    <w:rsid w:val="0083784E"/>
    <w:rsid w:val="00841CC8"/>
    <w:rsid w:val="008447A7"/>
    <w:rsid w:val="00846240"/>
    <w:rsid w:val="00850E6E"/>
    <w:rsid w:val="00851DD1"/>
    <w:rsid w:val="00852260"/>
    <w:rsid w:val="008529FB"/>
    <w:rsid w:val="00852FF2"/>
    <w:rsid w:val="00853ADF"/>
    <w:rsid w:val="0085445D"/>
    <w:rsid w:val="00855283"/>
    <w:rsid w:val="00857A2C"/>
    <w:rsid w:val="00857A63"/>
    <w:rsid w:val="00860CF7"/>
    <w:rsid w:val="00861166"/>
    <w:rsid w:val="00861AC0"/>
    <w:rsid w:val="00863392"/>
    <w:rsid w:val="00864904"/>
    <w:rsid w:val="00864AD2"/>
    <w:rsid w:val="00864D31"/>
    <w:rsid w:val="00865301"/>
    <w:rsid w:val="008658FC"/>
    <w:rsid w:val="0086667E"/>
    <w:rsid w:val="00866CF5"/>
    <w:rsid w:val="008679D1"/>
    <w:rsid w:val="00867EDB"/>
    <w:rsid w:val="00871449"/>
    <w:rsid w:val="008720C7"/>
    <w:rsid w:val="00874F65"/>
    <w:rsid w:val="008764F6"/>
    <w:rsid w:val="00876520"/>
    <w:rsid w:val="00877A27"/>
    <w:rsid w:val="008809B6"/>
    <w:rsid w:val="00881540"/>
    <w:rsid w:val="00882EDF"/>
    <w:rsid w:val="00883FA9"/>
    <w:rsid w:val="0088408C"/>
    <w:rsid w:val="008845C2"/>
    <w:rsid w:val="008854C3"/>
    <w:rsid w:val="008878B2"/>
    <w:rsid w:val="008906A7"/>
    <w:rsid w:val="00891BD2"/>
    <w:rsid w:val="008934EE"/>
    <w:rsid w:val="008A0133"/>
    <w:rsid w:val="008A16D6"/>
    <w:rsid w:val="008A35CC"/>
    <w:rsid w:val="008A447C"/>
    <w:rsid w:val="008A6726"/>
    <w:rsid w:val="008A7293"/>
    <w:rsid w:val="008B12E0"/>
    <w:rsid w:val="008B4003"/>
    <w:rsid w:val="008B4649"/>
    <w:rsid w:val="008B6A24"/>
    <w:rsid w:val="008B74C8"/>
    <w:rsid w:val="008C0097"/>
    <w:rsid w:val="008C09C9"/>
    <w:rsid w:val="008C25FF"/>
    <w:rsid w:val="008C3E11"/>
    <w:rsid w:val="008C4AA2"/>
    <w:rsid w:val="008C53BD"/>
    <w:rsid w:val="008C53D6"/>
    <w:rsid w:val="008C65ED"/>
    <w:rsid w:val="008C7145"/>
    <w:rsid w:val="008D148C"/>
    <w:rsid w:val="008D180F"/>
    <w:rsid w:val="008D1E42"/>
    <w:rsid w:val="008D3949"/>
    <w:rsid w:val="008D4004"/>
    <w:rsid w:val="008D45F7"/>
    <w:rsid w:val="008D482C"/>
    <w:rsid w:val="008D4BA3"/>
    <w:rsid w:val="008D5884"/>
    <w:rsid w:val="008D605A"/>
    <w:rsid w:val="008D7EB7"/>
    <w:rsid w:val="008E0A0B"/>
    <w:rsid w:val="008E188C"/>
    <w:rsid w:val="008E2092"/>
    <w:rsid w:val="008E384C"/>
    <w:rsid w:val="008E526A"/>
    <w:rsid w:val="008E6502"/>
    <w:rsid w:val="008E7BF0"/>
    <w:rsid w:val="008F0B40"/>
    <w:rsid w:val="008F15A9"/>
    <w:rsid w:val="008F2A75"/>
    <w:rsid w:val="008F40A3"/>
    <w:rsid w:val="008F4DF9"/>
    <w:rsid w:val="008F5BF5"/>
    <w:rsid w:val="008F73B5"/>
    <w:rsid w:val="009001C0"/>
    <w:rsid w:val="009012ED"/>
    <w:rsid w:val="0090200E"/>
    <w:rsid w:val="00902CF3"/>
    <w:rsid w:val="009047EF"/>
    <w:rsid w:val="00905D3D"/>
    <w:rsid w:val="00906972"/>
    <w:rsid w:val="00907DD0"/>
    <w:rsid w:val="00912087"/>
    <w:rsid w:val="00912642"/>
    <w:rsid w:val="009129A5"/>
    <w:rsid w:val="00913AAC"/>
    <w:rsid w:val="009142AF"/>
    <w:rsid w:val="00916274"/>
    <w:rsid w:val="0091676F"/>
    <w:rsid w:val="00917116"/>
    <w:rsid w:val="0092030B"/>
    <w:rsid w:val="00920672"/>
    <w:rsid w:val="00921C1E"/>
    <w:rsid w:val="00922025"/>
    <w:rsid w:val="00922679"/>
    <w:rsid w:val="00922E45"/>
    <w:rsid w:val="00923C6C"/>
    <w:rsid w:val="009246B5"/>
    <w:rsid w:val="009246F5"/>
    <w:rsid w:val="0092512D"/>
    <w:rsid w:val="009255FF"/>
    <w:rsid w:val="009256D0"/>
    <w:rsid w:val="0092591D"/>
    <w:rsid w:val="00926D5E"/>
    <w:rsid w:val="009308CF"/>
    <w:rsid w:val="00931441"/>
    <w:rsid w:val="00931E27"/>
    <w:rsid w:val="00932E2B"/>
    <w:rsid w:val="00934E80"/>
    <w:rsid w:val="00935DF4"/>
    <w:rsid w:val="00937B82"/>
    <w:rsid w:val="00937BA2"/>
    <w:rsid w:val="00937BD2"/>
    <w:rsid w:val="009419C1"/>
    <w:rsid w:val="00941CC3"/>
    <w:rsid w:val="009429B9"/>
    <w:rsid w:val="00943502"/>
    <w:rsid w:val="00944D78"/>
    <w:rsid w:val="00945C36"/>
    <w:rsid w:val="009473D5"/>
    <w:rsid w:val="00947673"/>
    <w:rsid w:val="0094771F"/>
    <w:rsid w:val="009510B1"/>
    <w:rsid w:val="00952CA6"/>
    <w:rsid w:val="00954209"/>
    <w:rsid w:val="00954B44"/>
    <w:rsid w:val="00956B55"/>
    <w:rsid w:val="00957042"/>
    <w:rsid w:val="009576D9"/>
    <w:rsid w:val="00960039"/>
    <w:rsid w:val="009624D2"/>
    <w:rsid w:val="00963466"/>
    <w:rsid w:val="009634F1"/>
    <w:rsid w:val="00963775"/>
    <w:rsid w:val="009637E7"/>
    <w:rsid w:val="0096381F"/>
    <w:rsid w:val="00964146"/>
    <w:rsid w:val="0096564A"/>
    <w:rsid w:val="009664D7"/>
    <w:rsid w:val="0097304E"/>
    <w:rsid w:val="00973C5F"/>
    <w:rsid w:val="009751AD"/>
    <w:rsid w:val="009755C3"/>
    <w:rsid w:val="0097609A"/>
    <w:rsid w:val="00977F77"/>
    <w:rsid w:val="00980080"/>
    <w:rsid w:val="009809E9"/>
    <w:rsid w:val="0098132A"/>
    <w:rsid w:val="00982E41"/>
    <w:rsid w:val="00982F7B"/>
    <w:rsid w:val="0098418B"/>
    <w:rsid w:val="00986BC8"/>
    <w:rsid w:val="00987353"/>
    <w:rsid w:val="00990757"/>
    <w:rsid w:val="009909F7"/>
    <w:rsid w:val="00993B87"/>
    <w:rsid w:val="00994599"/>
    <w:rsid w:val="009949B3"/>
    <w:rsid w:val="00994D13"/>
    <w:rsid w:val="00995747"/>
    <w:rsid w:val="00996D6C"/>
    <w:rsid w:val="00997670"/>
    <w:rsid w:val="009A023E"/>
    <w:rsid w:val="009A23A8"/>
    <w:rsid w:val="009A4005"/>
    <w:rsid w:val="009A45D2"/>
    <w:rsid w:val="009A5958"/>
    <w:rsid w:val="009B0496"/>
    <w:rsid w:val="009B31A9"/>
    <w:rsid w:val="009B3805"/>
    <w:rsid w:val="009B43A1"/>
    <w:rsid w:val="009B5479"/>
    <w:rsid w:val="009B5BE2"/>
    <w:rsid w:val="009B7307"/>
    <w:rsid w:val="009B7330"/>
    <w:rsid w:val="009B7F10"/>
    <w:rsid w:val="009C1620"/>
    <w:rsid w:val="009C353C"/>
    <w:rsid w:val="009C3D34"/>
    <w:rsid w:val="009C4728"/>
    <w:rsid w:val="009C4A84"/>
    <w:rsid w:val="009C4B99"/>
    <w:rsid w:val="009C6C41"/>
    <w:rsid w:val="009D016A"/>
    <w:rsid w:val="009D0E6B"/>
    <w:rsid w:val="009D3631"/>
    <w:rsid w:val="009D5C82"/>
    <w:rsid w:val="009D5D0E"/>
    <w:rsid w:val="009D66E3"/>
    <w:rsid w:val="009D6888"/>
    <w:rsid w:val="009D6919"/>
    <w:rsid w:val="009E0900"/>
    <w:rsid w:val="009E096D"/>
    <w:rsid w:val="009E0F95"/>
    <w:rsid w:val="009E4AB5"/>
    <w:rsid w:val="009E654B"/>
    <w:rsid w:val="009F0327"/>
    <w:rsid w:val="009F2B4D"/>
    <w:rsid w:val="009F3E06"/>
    <w:rsid w:val="009F456E"/>
    <w:rsid w:val="009F50BB"/>
    <w:rsid w:val="009F5507"/>
    <w:rsid w:val="009F5A14"/>
    <w:rsid w:val="00A00BD2"/>
    <w:rsid w:val="00A02F34"/>
    <w:rsid w:val="00A03870"/>
    <w:rsid w:val="00A040E6"/>
    <w:rsid w:val="00A04728"/>
    <w:rsid w:val="00A048FC"/>
    <w:rsid w:val="00A067E3"/>
    <w:rsid w:val="00A0768E"/>
    <w:rsid w:val="00A10139"/>
    <w:rsid w:val="00A1056C"/>
    <w:rsid w:val="00A10AC4"/>
    <w:rsid w:val="00A10C58"/>
    <w:rsid w:val="00A1236A"/>
    <w:rsid w:val="00A132CA"/>
    <w:rsid w:val="00A136DA"/>
    <w:rsid w:val="00A14ECB"/>
    <w:rsid w:val="00A15DF7"/>
    <w:rsid w:val="00A16080"/>
    <w:rsid w:val="00A1707B"/>
    <w:rsid w:val="00A17510"/>
    <w:rsid w:val="00A2119D"/>
    <w:rsid w:val="00A22EFD"/>
    <w:rsid w:val="00A23A19"/>
    <w:rsid w:val="00A2400C"/>
    <w:rsid w:val="00A26C0D"/>
    <w:rsid w:val="00A26E93"/>
    <w:rsid w:val="00A27359"/>
    <w:rsid w:val="00A30A31"/>
    <w:rsid w:val="00A314C9"/>
    <w:rsid w:val="00A32E09"/>
    <w:rsid w:val="00A33C03"/>
    <w:rsid w:val="00A35154"/>
    <w:rsid w:val="00A35EA7"/>
    <w:rsid w:val="00A35FAD"/>
    <w:rsid w:val="00A3774A"/>
    <w:rsid w:val="00A37E35"/>
    <w:rsid w:val="00A4022D"/>
    <w:rsid w:val="00A40B4F"/>
    <w:rsid w:val="00A4259D"/>
    <w:rsid w:val="00A42E0F"/>
    <w:rsid w:val="00A434D4"/>
    <w:rsid w:val="00A43F13"/>
    <w:rsid w:val="00A45072"/>
    <w:rsid w:val="00A45A6F"/>
    <w:rsid w:val="00A4763C"/>
    <w:rsid w:val="00A47DFE"/>
    <w:rsid w:val="00A50CA4"/>
    <w:rsid w:val="00A511D3"/>
    <w:rsid w:val="00A51BC8"/>
    <w:rsid w:val="00A520AD"/>
    <w:rsid w:val="00A539C1"/>
    <w:rsid w:val="00A547D5"/>
    <w:rsid w:val="00A5553F"/>
    <w:rsid w:val="00A5585F"/>
    <w:rsid w:val="00A56057"/>
    <w:rsid w:val="00A5634D"/>
    <w:rsid w:val="00A565FA"/>
    <w:rsid w:val="00A61D30"/>
    <w:rsid w:val="00A62182"/>
    <w:rsid w:val="00A623D0"/>
    <w:rsid w:val="00A62602"/>
    <w:rsid w:val="00A634ED"/>
    <w:rsid w:val="00A63889"/>
    <w:rsid w:val="00A64952"/>
    <w:rsid w:val="00A65782"/>
    <w:rsid w:val="00A65DA3"/>
    <w:rsid w:val="00A6636B"/>
    <w:rsid w:val="00A66A79"/>
    <w:rsid w:val="00A66DA0"/>
    <w:rsid w:val="00A67B69"/>
    <w:rsid w:val="00A67E17"/>
    <w:rsid w:val="00A71C2F"/>
    <w:rsid w:val="00A71F42"/>
    <w:rsid w:val="00A72FD7"/>
    <w:rsid w:val="00A73799"/>
    <w:rsid w:val="00A7558E"/>
    <w:rsid w:val="00A75D22"/>
    <w:rsid w:val="00A769B7"/>
    <w:rsid w:val="00A7706C"/>
    <w:rsid w:val="00A77360"/>
    <w:rsid w:val="00A808DD"/>
    <w:rsid w:val="00A82C5D"/>
    <w:rsid w:val="00A8386A"/>
    <w:rsid w:val="00A83A7E"/>
    <w:rsid w:val="00A84B32"/>
    <w:rsid w:val="00A857F2"/>
    <w:rsid w:val="00A86EF0"/>
    <w:rsid w:val="00A87ECF"/>
    <w:rsid w:val="00A900ED"/>
    <w:rsid w:val="00A9045D"/>
    <w:rsid w:val="00A90B9D"/>
    <w:rsid w:val="00A92727"/>
    <w:rsid w:val="00A9277F"/>
    <w:rsid w:val="00A92F36"/>
    <w:rsid w:val="00A9302E"/>
    <w:rsid w:val="00A9410A"/>
    <w:rsid w:val="00A94FDB"/>
    <w:rsid w:val="00A95BF0"/>
    <w:rsid w:val="00A95C15"/>
    <w:rsid w:val="00AA0E4A"/>
    <w:rsid w:val="00AA1547"/>
    <w:rsid w:val="00AA3F69"/>
    <w:rsid w:val="00AA4E1B"/>
    <w:rsid w:val="00AA783C"/>
    <w:rsid w:val="00AA7B37"/>
    <w:rsid w:val="00AB0AF7"/>
    <w:rsid w:val="00AB15A7"/>
    <w:rsid w:val="00AB2255"/>
    <w:rsid w:val="00AB2ECD"/>
    <w:rsid w:val="00AB4211"/>
    <w:rsid w:val="00AB49FD"/>
    <w:rsid w:val="00AB4D63"/>
    <w:rsid w:val="00AB50D4"/>
    <w:rsid w:val="00AB5A38"/>
    <w:rsid w:val="00AB5E8F"/>
    <w:rsid w:val="00AC06B1"/>
    <w:rsid w:val="00AC0A2B"/>
    <w:rsid w:val="00AC2575"/>
    <w:rsid w:val="00AC284A"/>
    <w:rsid w:val="00AC2B2B"/>
    <w:rsid w:val="00AC4EF6"/>
    <w:rsid w:val="00AC56E1"/>
    <w:rsid w:val="00AD15C2"/>
    <w:rsid w:val="00AD2842"/>
    <w:rsid w:val="00AD2FFF"/>
    <w:rsid w:val="00AD4A2E"/>
    <w:rsid w:val="00AD4AE8"/>
    <w:rsid w:val="00AD59D9"/>
    <w:rsid w:val="00AD60F6"/>
    <w:rsid w:val="00AD6462"/>
    <w:rsid w:val="00AD69C0"/>
    <w:rsid w:val="00AD6AAE"/>
    <w:rsid w:val="00AD6F5B"/>
    <w:rsid w:val="00AE08A7"/>
    <w:rsid w:val="00AE163D"/>
    <w:rsid w:val="00AE1792"/>
    <w:rsid w:val="00AE1B0A"/>
    <w:rsid w:val="00AE25E8"/>
    <w:rsid w:val="00AE5CEE"/>
    <w:rsid w:val="00AE653F"/>
    <w:rsid w:val="00AE682B"/>
    <w:rsid w:val="00AE690A"/>
    <w:rsid w:val="00AE7032"/>
    <w:rsid w:val="00AF01DD"/>
    <w:rsid w:val="00AF0833"/>
    <w:rsid w:val="00AF2322"/>
    <w:rsid w:val="00AF39DB"/>
    <w:rsid w:val="00AF4A82"/>
    <w:rsid w:val="00AF4B42"/>
    <w:rsid w:val="00AF6460"/>
    <w:rsid w:val="00B0125B"/>
    <w:rsid w:val="00B03195"/>
    <w:rsid w:val="00B0327E"/>
    <w:rsid w:val="00B03E9B"/>
    <w:rsid w:val="00B065F3"/>
    <w:rsid w:val="00B074EA"/>
    <w:rsid w:val="00B07878"/>
    <w:rsid w:val="00B10A33"/>
    <w:rsid w:val="00B131BC"/>
    <w:rsid w:val="00B14BAE"/>
    <w:rsid w:val="00B17146"/>
    <w:rsid w:val="00B20746"/>
    <w:rsid w:val="00B228D1"/>
    <w:rsid w:val="00B23335"/>
    <w:rsid w:val="00B2402F"/>
    <w:rsid w:val="00B255BE"/>
    <w:rsid w:val="00B25889"/>
    <w:rsid w:val="00B263EB"/>
    <w:rsid w:val="00B26514"/>
    <w:rsid w:val="00B267AA"/>
    <w:rsid w:val="00B31489"/>
    <w:rsid w:val="00B31E1A"/>
    <w:rsid w:val="00B335BC"/>
    <w:rsid w:val="00B353CA"/>
    <w:rsid w:val="00B356D9"/>
    <w:rsid w:val="00B35AE7"/>
    <w:rsid w:val="00B35D9C"/>
    <w:rsid w:val="00B3607E"/>
    <w:rsid w:val="00B362D0"/>
    <w:rsid w:val="00B36885"/>
    <w:rsid w:val="00B40AB3"/>
    <w:rsid w:val="00B4356D"/>
    <w:rsid w:val="00B46796"/>
    <w:rsid w:val="00B46FC4"/>
    <w:rsid w:val="00B47906"/>
    <w:rsid w:val="00B50B5D"/>
    <w:rsid w:val="00B54B68"/>
    <w:rsid w:val="00B5642F"/>
    <w:rsid w:val="00B565FE"/>
    <w:rsid w:val="00B56D3F"/>
    <w:rsid w:val="00B57A5B"/>
    <w:rsid w:val="00B6070F"/>
    <w:rsid w:val="00B60AA1"/>
    <w:rsid w:val="00B625D9"/>
    <w:rsid w:val="00B62938"/>
    <w:rsid w:val="00B62B47"/>
    <w:rsid w:val="00B636D2"/>
    <w:rsid w:val="00B65FB2"/>
    <w:rsid w:val="00B6719B"/>
    <w:rsid w:val="00B704CE"/>
    <w:rsid w:val="00B7083A"/>
    <w:rsid w:val="00B70AA2"/>
    <w:rsid w:val="00B71AFF"/>
    <w:rsid w:val="00B71C05"/>
    <w:rsid w:val="00B7255F"/>
    <w:rsid w:val="00B72CDB"/>
    <w:rsid w:val="00B73EE2"/>
    <w:rsid w:val="00B74A58"/>
    <w:rsid w:val="00B74DCE"/>
    <w:rsid w:val="00B753D6"/>
    <w:rsid w:val="00B75A4E"/>
    <w:rsid w:val="00B77D18"/>
    <w:rsid w:val="00B80AC8"/>
    <w:rsid w:val="00B81098"/>
    <w:rsid w:val="00B818F9"/>
    <w:rsid w:val="00B83D0E"/>
    <w:rsid w:val="00B83EB3"/>
    <w:rsid w:val="00B858D5"/>
    <w:rsid w:val="00B85CBC"/>
    <w:rsid w:val="00B86C5F"/>
    <w:rsid w:val="00B90C15"/>
    <w:rsid w:val="00B913A5"/>
    <w:rsid w:val="00B91CB7"/>
    <w:rsid w:val="00B92F3E"/>
    <w:rsid w:val="00B9455F"/>
    <w:rsid w:val="00B94FDC"/>
    <w:rsid w:val="00B95F8A"/>
    <w:rsid w:val="00B961BA"/>
    <w:rsid w:val="00B97E5F"/>
    <w:rsid w:val="00BA0C0D"/>
    <w:rsid w:val="00BA18B3"/>
    <w:rsid w:val="00BA24FB"/>
    <w:rsid w:val="00BA36E6"/>
    <w:rsid w:val="00BA515B"/>
    <w:rsid w:val="00BA5BE7"/>
    <w:rsid w:val="00BA5CD3"/>
    <w:rsid w:val="00BA6308"/>
    <w:rsid w:val="00BA662A"/>
    <w:rsid w:val="00BA7AF4"/>
    <w:rsid w:val="00BB0883"/>
    <w:rsid w:val="00BB0D91"/>
    <w:rsid w:val="00BB25D7"/>
    <w:rsid w:val="00BB37F9"/>
    <w:rsid w:val="00BB4591"/>
    <w:rsid w:val="00BC0ECD"/>
    <w:rsid w:val="00BC420A"/>
    <w:rsid w:val="00BC4BBE"/>
    <w:rsid w:val="00BC518C"/>
    <w:rsid w:val="00BC751E"/>
    <w:rsid w:val="00BD0E50"/>
    <w:rsid w:val="00BD1943"/>
    <w:rsid w:val="00BD244C"/>
    <w:rsid w:val="00BD471E"/>
    <w:rsid w:val="00BD576E"/>
    <w:rsid w:val="00BD628B"/>
    <w:rsid w:val="00BD699A"/>
    <w:rsid w:val="00BD6A5F"/>
    <w:rsid w:val="00BD6E59"/>
    <w:rsid w:val="00BE0950"/>
    <w:rsid w:val="00BE1EA3"/>
    <w:rsid w:val="00BE2407"/>
    <w:rsid w:val="00BE242A"/>
    <w:rsid w:val="00BE4A1B"/>
    <w:rsid w:val="00BE4A81"/>
    <w:rsid w:val="00BE51A6"/>
    <w:rsid w:val="00BE5397"/>
    <w:rsid w:val="00BE6659"/>
    <w:rsid w:val="00BF021A"/>
    <w:rsid w:val="00BF18A6"/>
    <w:rsid w:val="00BF1977"/>
    <w:rsid w:val="00BF2F8D"/>
    <w:rsid w:val="00BF782E"/>
    <w:rsid w:val="00C00227"/>
    <w:rsid w:val="00C01A0D"/>
    <w:rsid w:val="00C03966"/>
    <w:rsid w:val="00C0516D"/>
    <w:rsid w:val="00C07659"/>
    <w:rsid w:val="00C109F4"/>
    <w:rsid w:val="00C10FA5"/>
    <w:rsid w:val="00C11522"/>
    <w:rsid w:val="00C11E0A"/>
    <w:rsid w:val="00C12472"/>
    <w:rsid w:val="00C1459B"/>
    <w:rsid w:val="00C1794E"/>
    <w:rsid w:val="00C2121D"/>
    <w:rsid w:val="00C25012"/>
    <w:rsid w:val="00C26D7B"/>
    <w:rsid w:val="00C3021A"/>
    <w:rsid w:val="00C32279"/>
    <w:rsid w:val="00C35ED6"/>
    <w:rsid w:val="00C35F04"/>
    <w:rsid w:val="00C375E5"/>
    <w:rsid w:val="00C37EC4"/>
    <w:rsid w:val="00C4170F"/>
    <w:rsid w:val="00C41717"/>
    <w:rsid w:val="00C4259A"/>
    <w:rsid w:val="00C42763"/>
    <w:rsid w:val="00C44D21"/>
    <w:rsid w:val="00C456F3"/>
    <w:rsid w:val="00C45B6A"/>
    <w:rsid w:val="00C470C8"/>
    <w:rsid w:val="00C47D60"/>
    <w:rsid w:val="00C514F3"/>
    <w:rsid w:val="00C53821"/>
    <w:rsid w:val="00C54F55"/>
    <w:rsid w:val="00C5582A"/>
    <w:rsid w:val="00C576CA"/>
    <w:rsid w:val="00C608E9"/>
    <w:rsid w:val="00C61B4D"/>
    <w:rsid w:val="00C63857"/>
    <w:rsid w:val="00C63F94"/>
    <w:rsid w:val="00C65017"/>
    <w:rsid w:val="00C657E8"/>
    <w:rsid w:val="00C66139"/>
    <w:rsid w:val="00C66397"/>
    <w:rsid w:val="00C669E5"/>
    <w:rsid w:val="00C6707A"/>
    <w:rsid w:val="00C677F4"/>
    <w:rsid w:val="00C678C7"/>
    <w:rsid w:val="00C67A56"/>
    <w:rsid w:val="00C67C37"/>
    <w:rsid w:val="00C703B6"/>
    <w:rsid w:val="00C70A6F"/>
    <w:rsid w:val="00C70E64"/>
    <w:rsid w:val="00C724E1"/>
    <w:rsid w:val="00C734C9"/>
    <w:rsid w:val="00C737E4"/>
    <w:rsid w:val="00C74C46"/>
    <w:rsid w:val="00C80922"/>
    <w:rsid w:val="00C80F34"/>
    <w:rsid w:val="00C816DC"/>
    <w:rsid w:val="00C842A2"/>
    <w:rsid w:val="00C85719"/>
    <w:rsid w:val="00C86C18"/>
    <w:rsid w:val="00C91344"/>
    <w:rsid w:val="00C928CD"/>
    <w:rsid w:val="00C932DB"/>
    <w:rsid w:val="00C93AB6"/>
    <w:rsid w:val="00C94093"/>
    <w:rsid w:val="00C948DF"/>
    <w:rsid w:val="00C94FE4"/>
    <w:rsid w:val="00C9531B"/>
    <w:rsid w:val="00C95BD2"/>
    <w:rsid w:val="00C9684E"/>
    <w:rsid w:val="00C97DA3"/>
    <w:rsid w:val="00CA07E0"/>
    <w:rsid w:val="00CA0C5E"/>
    <w:rsid w:val="00CA0F3B"/>
    <w:rsid w:val="00CA13F8"/>
    <w:rsid w:val="00CA2D88"/>
    <w:rsid w:val="00CA329F"/>
    <w:rsid w:val="00CA3BC2"/>
    <w:rsid w:val="00CA4FC9"/>
    <w:rsid w:val="00CA7FB7"/>
    <w:rsid w:val="00CB0185"/>
    <w:rsid w:val="00CB1BAB"/>
    <w:rsid w:val="00CB2061"/>
    <w:rsid w:val="00CB2BC8"/>
    <w:rsid w:val="00CB32FE"/>
    <w:rsid w:val="00CB5559"/>
    <w:rsid w:val="00CB5953"/>
    <w:rsid w:val="00CC6745"/>
    <w:rsid w:val="00CC6A0C"/>
    <w:rsid w:val="00CD0D35"/>
    <w:rsid w:val="00CD1DE5"/>
    <w:rsid w:val="00CD2DC0"/>
    <w:rsid w:val="00CD2EAE"/>
    <w:rsid w:val="00CD52E6"/>
    <w:rsid w:val="00CD70FB"/>
    <w:rsid w:val="00CD79B9"/>
    <w:rsid w:val="00CE142C"/>
    <w:rsid w:val="00CE39FB"/>
    <w:rsid w:val="00CE5539"/>
    <w:rsid w:val="00CE5DA3"/>
    <w:rsid w:val="00CE781C"/>
    <w:rsid w:val="00CE78BF"/>
    <w:rsid w:val="00CF0CBD"/>
    <w:rsid w:val="00CF13F2"/>
    <w:rsid w:val="00CF3924"/>
    <w:rsid w:val="00CF59BA"/>
    <w:rsid w:val="00CF6210"/>
    <w:rsid w:val="00CF6971"/>
    <w:rsid w:val="00CF7735"/>
    <w:rsid w:val="00D01FA7"/>
    <w:rsid w:val="00D0219C"/>
    <w:rsid w:val="00D03175"/>
    <w:rsid w:val="00D03489"/>
    <w:rsid w:val="00D04583"/>
    <w:rsid w:val="00D048EC"/>
    <w:rsid w:val="00D04B7F"/>
    <w:rsid w:val="00D05252"/>
    <w:rsid w:val="00D06CFC"/>
    <w:rsid w:val="00D079C0"/>
    <w:rsid w:val="00D1139F"/>
    <w:rsid w:val="00D11FF2"/>
    <w:rsid w:val="00D13280"/>
    <w:rsid w:val="00D14EBB"/>
    <w:rsid w:val="00D163DD"/>
    <w:rsid w:val="00D170D9"/>
    <w:rsid w:val="00D20B69"/>
    <w:rsid w:val="00D20DBA"/>
    <w:rsid w:val="00D21A1D"/>
    <w:rsid w:val="00D2327A"/>
    <w:rsid w:val="00D23436"/>
    <w:rsid w:val="00D2367F"/>
    <w:rsid w:val="00D23995"/>
    <w:rsid w:val="00D2479D"/>
    <w:rsid w:val="00D302EC"/>
    <w:rsid w:val="00D33EEE"/>
    <w:rsid w:val="00D3407E"/>
    <w:rsid w:val="00D340F2"/>
    <w:rsid w:val="00D34429"/>
    <w:rsid w:val="00D34ACD"/>
    <w:rsid w:val="00D34FC2"/>
    <w:rsid w:val="00D40004"/>
    <w:rsid w:val="00D43659"/>
    <w:rsid w:val="00D44356"/>
    <w:rsid w:val="00D509B8"/>
    <w:rsid w:val="00D513F9"/>
    <w:rsid w:val="00D526C5"/>
    <w:rsid w:val="00D52AD5"/>
    <w:rsid w:val="00D53947"/>
    <w:rsid w:val="00D53E25"/>
    <w:rsid w:val="00D5491C"/>
    <w:rsid w:val="00D54B32"/>
    <w:rsid w:val="00D55226"/>
    <w:rsid w:val="00D6386F"/>
    <w:rsid w:val="00D658E2"/>
    <w:rsid w:val="00D65CE3"/>
    <w:rsid w:val="00D66088"/>
    <w:rsid w:val="00D67EF9"/>
    <w:rsid w:val="00D70D25"/>
    <w:rsid w:val="00D72C60"/>
    <w:rsid w:val="00D77CA2"/>
    <w:rsid w:val="00D81347"/>
    <w:rsid w:val="00D83575"/>
    <w:rsid w:val="00D84459"/>
    <w:rsid w:val="00D84AA4"/>
    <w:rsid w:val="00D85066"/>
    <w:rsid w:val="00D86D41"/>
    <w:rsid w:val="00D870F0"/>
    <w:rsid w:val="00D90C98"/>
    <w:rsid w:val="00D937C8"/>
    <w:rsid w:val="00D93931"/>
    <w:rsid w:val="00D94161"/>
    <w:rsid w:val="00D95BA8"/>
    <w:rsid w:val="00D962F5"/>
    <w:rsid w:val="00D96D25"/>
    <w:rsid w:val="00D972C1"/>
    <w:rsid w:val="00DA07ED"/>
    <w:rsid w:val="00DA230B"/>
    <w:rsid w:val="00DA2594"/>
    <w:rsid w:val="00DA2BA0"/>
    <w:rsid w:val="00DA3956"/>
    <w:rsid w:val="00DA51FF"/>
    <w:rsid w:val="00DA56DB"/>
    <w:rsid w:val="00DA572A"/>
    <w:rsid w:val="00DA5D55"/>
    <w:rsid w:val="00DA6468"/>
    <w:rsid w:val="00DA7C05"/>
    <w:rsid w:val="00DA7C70"/>
    <w:rsid w:val="00DB22E2"/>
    <w:rsid w:val="00DB2FAE"/>
    <w:rsid w:val="00DB3164"/>
    <w:rsid w:val="00DB42CF"/>
    <w:rsid w:val="00DB4C4E"/>
    <w:rsid w:val="00DB5779"/>
    <w:rsid w:val="00DB5BC4"/>
    <w:rsid w:val="00DB6407"/>
    <w:rsid w:val="00DC0D42"/>
    <w:rsid w:val="00DC1957"/>
    <w:rsid w:val="00DC2AAB"/>
    <w:rsid w:val="00DC2BE4"/>
    <w:rsid w:val="00DC329F"/>
    <w:rsid w:val="00DC3B23"/>
    <w:rsid w:val="00DC4533"/>
    <w:rsid w:val="00DC51B8"/>
    <w:rsid w:val="00DC62B2"/>
    <w:rsid w:val="00DC7F63"/>
    <w:rsid w:val="00DD0C6C"/>
    <w:rsid w:val="00DD20A4"/>
    <w:rsid w:val="00DD2F3D"/>
    <w:rsid w:val="00DD3016"/>
    <w:rsid w:val="00DD45FA"/>
    <w:rsid w:val="00DD4BB9"/>
    <w:rsid w:val="00DD5024"/>
    <w:rsid w:val="00DD5374"/>
    <w:rsid w:val="00DD62F5"/>
    <w:rsid w:val="00DE06E6"/>
    <w:rsid w:val="00DE1746"/>
    <w:rsid w:val="00DE1B09"/>
    <w:rsid w:val="00DE2FD2"/>
    <w:rsid w:val="00DE3C79"/>
    <w:rsid w:val="00DE44A2"/>
    <w:rsid w:val="00DE4AAA"/>
    <w:rsid w:val="00DE52A6"/>
    <w:rsid w:val="00DE7BF8"/>
    <w:rsid w:val="00DF008A"/>
    <w:rsid w:val="00DF1393"/>
    <w:rsid w:val="00DF196B"/>
    <w:rsid w:val="00DF1BCF"/>
    <w:rsid w:val="00DF2E3B"/>
    <w:rsid w:val="00DF3659"/>
    <w:rsid w:val="00DF5992"/>
    <w:rsid w:val="00DF6077"/>
    <w:rsid w:val="00DF682B"/>
    <w:rsid w:val="00E01104"/>
    <w:rsid w:val="00E07102"/>
    <w:rsid w:val="00E07500"/>
    <w:rsid w:val="00E077F5"/>
    <w:rsid w:val="00E07E28"/>
    <w:rsid w:val="00E10066"/>
    <w:rsid w:val="00E10463"/>
    <w:rsid w:val="00E10616"/>
    <w:rsid w:val="00E10855"/>
    <w:rsid w:val="00E108A3"/>
    <w:rsid w:val="00E10D17"/>
    <w:rsid w:val="00E11A58"/>
    <w:rsid w:val="00E11D6A"/>
    <w:rsid w:val="00E11D71"/>
    <w:rsid w:val="00E122ED"/>
    <w:rsid w:val="00E12C31"/>
    <w:rsid w:val="00E138A8"/>
    <w:rsid w:val="00E142F8"/>
    <w:rsid w:val="00E14570"/>
    <w:rsid w:val="00E14EDE"/>
    <w:rsid w:val="00E14FDE"/>
    <w:rsid w:val="00E1577D"/>
    <w:rsid w:val="00E1646E"/>
    <w:rsid w:val="00E173A3"/>
    <w:rsid w:val="00E212B8"/>
    <w:rsid w:val="00E22CFB"/>
    <w:rsid w:val="00E25FCE"/>
    <w:rsid w:val="00E31A11"/>
    <w:rsid w:val="00E31A8C"/>
    <w:rsid w:val="00E32A14"/>
    <w:rsid w:val="00E33B09"/>
    <w:rsid w:val="00E33C16"/>
    <w:rsid w:val="00E34D52"/>
    <w:rsid w:val="00E35F7E"/>
    <w:rsid w:val="00E3668F"/>
    <w:rsid w:val="00E3763F"/>
    <w:rsid w:val="00E37643"/>
    <w:rsid w:val="00E41B28"/>
    <w:rsid w:val="00E42D3C"/>
    <w:rsid w:val="00E4331B"/>
    <w:rsid w:val="00E43559"/>
    <w:rsid w:val="00E437B3"/>
    <w:rsid w:val="00E44492"/>
    <w:rsid w:val="00E45FFD"/>
    <w:rsid w:val="00E475EC"/>
    <w:rsid w:val="00E51B29"/>
    <w:rsid w:val="00E52885"/>
    <w:rsid w:val="00E53C4B"/>
    <w:rsid w:val="00E56FE5"/>
    <w:rsid w:val="00E5742B"/>
    <w:rsid w:val="00E60297"/>
    <w:rsid w:val="00E60C97"/>
    <w:rsid w:val="00E60D41"/>
    <w:rsid w:val="00E61BD1"/>
    <w:rsid w:val="00E6245F"/>
    <w:rsid w:val="00E645CD"/>
    <w:rsid w:val="00E6547F"/>
    <w:rsid w:val="00E657DC"/>
    <w:rsid w:val="00E65CF5"/>
    <w:rsid w:val="00E66514"/>
    <w:rsid w:val="00E669BE"/>
    <w:rsid w:val="00E66B49"/>
    <w:rsid w:val="00E70A0F"/>
    <w:rsid w:val="00E71321"/>
    <w:rsid w:val="00E72516"/>
    <w:rsid w:val="00E72963"/>
    <w:rsid w:val="00E73901"/>
    <w:rsid w:val="00E75203"/>
    <w:rsid w:val="00E75B70"/>
    <w:rsid w:val="00E75D04"/>
    <w:rsid w:val="00E802D1"/>
    <w:rsid w:val="00E807E6"/>
    <w:rsid w:val="00E81D48"/>
    <w:rsid w:val="00E81F2D"/>
    <w:rsid w:val="00E82330"/>
    <w:rsid w:val="00E8243D"/>
    <w:rsid w:val="00E83B29"/>
    <w:rsid w:val="00E84D7A"/>
    <w:rsid w:val="00E8528F"/>
    <w:rsid w:val="00E8578F"/>
    <w:rsid w:val="00E91341"/>
    <w:rsid w:val="00E91DF5"/>
    <w:rsid w:val="00E9253F"/>
    <w:rsid w:val="00E9308A"/>
    <w:rsid w:val="00E93288"/>
    <w:rsid w:val="00E9507E"/>
    <w:rsid w:val="00E974EC"/>
    <w:rsid w:val="00E97F8C"/>
    <w:rsid w:val="00EA01C9"/>
    <w:rsid w:val="00EA09D8"/>
    <w:rsid w:val="00EA0F0E"/>
    <w:rsid w:val="00EA2582"/>
    <w:rsid w:val="00EA2C2F"/>
    <w:rsid w:val="00EA3748"/>
    <w:rsid w:val="00EA4E2F"/>
    <w:rsid w:val="00EA5F25"/>
    <w:rsid w:val="00EA7062"/>
    <w:rsid w:val="00EB09E4"/>
    <w:rsid w:val="00EB10C4"/>
    <w:rsid w:val="00EB11AB"/>
    <w:rsid w:val="00EB30B8"/>
    <w:rsid w:val="00EB34FA"/>
    <w:rsid w:val="00EB38ED"/>
    <w:rsid w:val="00EB439C"/>
    <w:rsid w:val="00EB4479"/>
    <w:rsid w:val="00EB6B81"/>
    <w:rsid w:val="00EB749C"/>
    <w:rsid w:val="00EC1587"/>
    <w:rsid w:val="00EC328C"/>
    <w:rsid w:val="00EC57DA"/>
    <w:rsid w:val="00EC57E9"/>
    <w:rsid w:val="00EC5AE5"/>
    <w:rsid w:val="00EC6BCF"/>
    <w:rsid w:val="00EC6E87"/>
    <w:rsid w:val="00EC6F63"/>
    <w:rsid w:val="00ED0084"/>
    <w:rsid w:val="00ED0FB7"/>
    <w:rsid w:val="00ED12D0"/>
    <w:rsid w:val="00ED16F4"/>
    <w:rsid w:val="00ED3194"/>
    <w:rsid w:val="00ED3723"/>
    <w:rsid w:val="00ED3CF1"/>
    <w:rsid w:val="00ED40DF"/>
    <w:rsid w:val="00ED4395"/>
    <w:rsid w:val="00ED4505"/>
    <w:rsid w:val="00ED462F"/>
    <w:rsid w:val="00ED5D5A"/>
    <w:rsid w:val="00EE10E5"/>
    <w:rsid w:val="00EE1364"/>
    <w:rsid w:val="00EE21C9"/>
    <w:rsid w:val="00EE28E0"/>
    <w:rsid w:val="00EE2C11"/>
    <w:rsid w:val="00EE345A"/>
    <w:rsid w:val="00EE6245"/>
    <w:rsid w:val="00EE7752"/>
    <w:rsid w:val="00EF07EF"/>
    <w:rsid w:val="00EF0D22"/>
    <w:rsid w:val="00EF0D4D"/>
    <w:rsid w:val="00EF0E96"/>
    <w:rsid w:val="00EF27F1"/>
    <w:rsid w:val="00EF2CEC"/>
    <w:rsid w:val="00EF4DF2"/>
    <w:rsid w:val="00EF50BF"/>
    <w:rsid w:val="00EF5CDB"/>
    <w:rsid w:val="00EF7BF8"/>
    <w:rsid w:val="00EF7F04"/>
    <w:rsid w:val="00F00121"/>
    <w:rsid w:val="00F0046D"/>
    <w:rsid w:val="00F01B12"/>
    <w:rsid w:val="00F02F37"/>
    <w:rsid w:val="00F040C8"/>
    <w:rsid w:val="00F047B9"/>
    <w:rsid w:val="00F06A9F"/>
    <w:rsid w:val="00F07F47"/>
    <w:rsid w:val="00F11C23"/>
    <w:rsid w:val="00F11FBA"/>
    <w:rsid w:val="00F144D2"/>
    <w:rsid w:val="00F14529"/>
    <w:rsid w:val="00F15CAA"/>
    <w:rsid w:val="00F15F27"/>
    <w:rsid w:val="00F1680A"/>
    <w:rsid w:val="00F17040"/>
    <w:rsid w:val="00F178F0"/>
    <w:rsid w:val="00F206A0"/>
    <w:rsid w:val="00F21EEB"/>
    <w:rsid w:val="00F22306"/>
    <w:rsid w:val="00F22894"/>
    <w:rsid w:val="00F22A80"/>
    <w:rsid w:val="00F2495F"/>
    <w:rsid w:val="00F25E37"/>
    <w:rsid w:val="00F277ED"/>
    <w:rsid w:val="00F319FD"/>
    <w:rsid w:val="00F335BB"/>
    <w:rsid w:val="00F3717A"/>
    <w:rsid w:val="00F404BC"/>
    <w:rsid w:val="00F404DC"/>
    <w:rsid w:val="00F40618"/>
    <w:rsid w:val="00F40660"/>
    <w:rsid w:val="00F427DA"/>
    <w:rsid w:val="00F4294B"/>
    <w:rsid w:val="00F46442"/>
    <w:rsid w:val="00F47ECF"/>
    <w:rsid w:val="00F51281"/>
    <w:rsid w:val="00F514DF"/>
    <w:rsid w:val="00F53351"/>
    <w:rsid w:val="00F53524"/>
    <w:rsid w:val="00F567D2"/>
    <w:rsid w:val="00F56FE0"/>
    <w:rsid w:val="00F61A3C"/>
    <w:rsid w:val="00F61E00"/>
    <w:rsid w:val="00F62526"/>
    <w:rsid w:val="00F672D6"/>
    <w:rsid w:val="00F67AA5"/>
    <w:rsid w:val="00F718BD"/>
    <w:rsid w:val="00F7226A"/>
    <w:rsid w:val="00F73369"/>
    <w:rsid w:val="00F73389"/>
    <w:rsid w:val="00F7386D"/>
    <w:rsid w:val="00F74128"/>
    <w:rsid w:val="00F75228"/>
    <w:rsid w:val="00F75731"/>
    <w:rsid w:val="00F80C41"/>
    <w:rsid w:val="00F81493"/>
    <w:rsid w:val="00F8286C"/>
    <w:rsid w:val="00F854D3"/>
    <w:rsid w:val="00F85E7B"/>
    <w:rsid w:val="00F868A4"/>
    <w:rsid w:val="00F86958"/>
    <w:rsid w:val="00F86A29"/>
    <w:rsid w:val="00F87786"/>
    <w:rsid w:val="00F92472"/>
    <w:rsid w:val="00F92501"/>
    <w:rsid w:val="00F94C9E"/>
    <w:rsid w:val="00F94E13"/>
    <w:rsid w:val="00F94E93"/>
    <w:rsid w:val="00F96264"/>
    <w:rsid w:val="00F96A08"/>
    <w:rsid w:val="00F97196"/>
    <w:rsid w:val="00FA0704"/>
    <w:rsid w:val="00FA0DF7"/>
    <w:rsid w:val="00FA1950"/>
    <w:rsid w:val="00FA2601"/>
    <w:rsid w:val="00FA3333"/>
    <w:rsid w:val="00FA4DF2"/>
    <w:rsid w:val="00FA5B88"/>
    <w:rsid w:val="00FA622A"/>
    <w:rsid w:val="00FA6D21"/>
    <w:rsid w:val="00FA7931"/>
    <w:rsid w:val="00FB1030"/>
    <w:rsid w:val="00FB243B"/>
    <w:rsid w:val="00FB2825"/>
    <w:rsid w:val="00FB29A9"/>
    <w:rsid w:val="00FB38C3"/>
    <w:rsid w:val="00FB47BB"/>
    <w:rsid w:val="00FB6930"/>
    <w:rsid w:val="00FB78F4"/>
    <w:rsid w:val="00FC0ACF"/>
    <w:rsid w:val="00FC1100"/>
    <w:rsid w:val="00FC1BD3"/>
    <w:rsid w:val="00FC3504"/>
    <w:rsid w:val="00FC3A6A"/>
    <w:rsid w:val="00FC47AF"/>
    <w:rsid w:val="00FC52E2"/>
    <w:rsid w:val="00FC5D34"/>
    <w:rsid w:val="00FC601C"/>
    <w:rsid w:val="00FC6766"/>
    <w:rsid w:val="00FC7704"/>
    <w:rsid w:val="00FD252B"/>
    <w:rsid w:val="00FD375B"/>
    <w:rsid w:val="00FD3918"/>
    <w:rsid w:val="00FD4E78"/>
    <w:rsid w:val="00FD5909"/>
    <w:rsid w:val="00FD6602"/>
    <w:rsid w:val="00FD6CA4"/>
    <w:rsid w:val="00FD786D"/>
    <w:rsid w:val="00FE2B81"/>
    <w:rsid w:val="00FE2D2E"/>
    <w:rsid w:val="00FE3BB0"/>
    <w:rsid w:val="00FE5137"/>
    <w:rsid w:val="00FE5363"/>
    <w:rsid w:val="00FF0707"/>
    <w:rsid w:val="00FF0833"/>
    <w:rsid w:val="00FF1DA6"/>
    <w:rsid w:val="00FF5A90"/>
    <w:rsid w:val="00FF6B9C"/>
    <w:rsid w:val="00FF6CD1"/>
    <w:rsid w:val="00FF7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24B2"/>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A0F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CA0F3B"/>
    <w:rPr>
      <w:rFonts w:cs="Times New Roman"/>
    </w:rPr>
  </w:style>
  <w:style w:type="paragraph" w:styleId="Voettekst">
    <w:name w:val="footer"/>
    <w:basedOn w:val="Standaard"/>
    <w:link w:val="VoettekstChar"/>
    <w:uiPriority w:val="99"/>
    <w:rsid w:val="00CA0F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CA0F3B"/>
    <w:rPr>
      <w:rFonts w:cs="Times New Roman"/>
    </w:rPr>
  </w:style>
  <w:style w:type="paragraph" w:styleId="Ballontekst">
    <w:name w:val="Balloon Text"/>
    <w:basedOn w:val="Standaard"/>
    <w:link w:val="BallontekstChar"/>
    <w:uiPriority w:val="99"/>
    <w:semiHidden/>
    <w:rsid w:val="00CA0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A0F3B"/>
    <w:rPr>
      <w:rFonts w:ascii="Tahoma" w:hAnsi="Tahoma" w:cs="Tahoma"/>
      <w:sz w:val="16"/>
      <w:szCs w:val="16"/>
    </w:rPr>
  </w:style>
  <w:style w:type="paragraph" w:styleId="Lijstalinea">
    <w:name w:val="List Paragraph"/>
    <w:basedOn w:val="Standaard"/>
    <w:uiPriority w:val="99"/>
    <w:qFormat/>
    <w:rsid w:val="00720B55"/>
    <w:pPr>
      <w:ind w:left="720"/>
      <w:contextualSpacing/>
    </w:pPr>
  </w:style>
  <w:style w:type="table" w:styleId="Tabelraster">
    <w:name w:val="Table Grid"/>
    <w:basedOn w:val="Standaardtabel"/>
    <w:uiPriority w:val="99"/>
    <w:locked/>
    <w:rsid w:val="00A15DF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64392"/>
    <w:rPr>
      <w:color w:val="0000FF" w:themeColor="hyperlink"/>
      <w:u w:val="single"/>
    </w:rPr>
  </w:style>
  <w:style w:type="character" w:styleId="Zwaar">
    <w:name w:val="Strong"/>
    <w:uiPriority w:val="22"/>
    <w:qFormat/>
    <w:locked/>
    <w:rsid w:val="008E209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950">
      <w:bodyDiv w:val="1"/>
      <w:marLeft w:val="0"/>
      <w:marRight w:val="0"/>
      <w:marTop w:val="0"/>
      <w:marBottom w:val="0"/>
      <w:divBdr>
        <w:top w:val="none" w:sz="0" w:space="0" w:color="auto"/>
        <w:left w:val="none" w:sz="0" w:space="0" w:color="auto"/>
        <w:bottom w:val="none" w:sz="0" w:space="0" w:color="auto"/>
        <w:right w:val="none" w:sz="0" w:space="0" w:color="auto"/>
      </w:divBdr>
    </w:div>
    <w:div w:id="202178870">
      <w:bodyDiv w:val="1"/>
      <w:marLeft w:val="0"/>
      <w:marRight w:val="0"/>
      <w:marTop w:val="0"/>
      <w:marBottom w:val="0"/>
      <w:divBdr>
        <w:top w:val="none" w:sz="0" w:space="0" w:color="auto"/>
        <w:left w:val="none" w:sz="0" w:space="0" w:color="auto"/>
        <w:bottom w:val="none" w:sz="0" w:space="0" w:color="auto"/>
        <w:right w:val="none" w:sz="0" w:space="0" w:color="auto"/>
      </w:divBdr>
    </w:div>
    <w:div w:id="232740844">
      <w:bodyDiv w:val="1"/>
      <w:marLeft w:val="0"/>
      <w:marRight w:val="0"/>
      <w:marTop w:val="0"/>
      <w:marBottom w:val="0"/>
      <w:divBdr>
        <w:top w:val="none" w:sz="0" w:space="0" w:color="auto"/>
        <w:left w:val="none" w:sz="0" w:space="0" w:color="auto"/>
        <w:bottom w:val="none" w:sz="0" w:space="0" w:color="auto"/>
        <w:right w:val="none" w:sz="0" w:space="0" w:color="auto"/>
      </w:divBdr>
    </w:div>
    <w:div w:id="699159379">
      <w:bodyDiv w:val="1"/>
      <w:marLeft w:val="0"/>
      <w:marRight w:val="0"/>
      <w:marTop w:val="0"/>
      <w:marBottom w:val="0"/>
      <w:divBdr>
        <w:top w:val="none" w:sz="0" w:space="0" w:color="auto"/>
        <w:left w:val="none" w:sz="0" w:space="0" w:color="auto"/>
        <w:bottom w:val="none" w:sz="0" w:space="0" w:color="auto"/>
        <w:right w:val="none" w:sz="0" w:space="0" w:color="auto"/>
      </w:divBdr>
    </w:div>
    <w:div w:id="718407029">
      <w:bodyDiv w:val="1"/>
      <w:marLeft w:val="0"/>
      <w:marRight w:val="0"/>
      <w:marTop w:val="0"/>
      <w:marBottom w:val="0"/>
      <w:divBdr>
        <w:top w:val="none" w:sz="0" w:space="0" w:color="auto"/>
        <w:left w:val="none" w:sz="0" w:space="0" w:color="auto"/>
        <w:bottom w:val="none" w:sz="0" w:space="0" w:color="auto"/>
        <w:right w:val="none" w:sz="0" w:space="0" w:color="auto"/>
      </w:divBdr>
    </w:div>
    <w:div w:id="766996745">
      <w:bodyDiv w:val="1"/>
      <w:marLeft w:val="0"/>
      <w:marRight w:val="0"/>
      <w:marTop w:val="0"/>
      <w:marBottom w:val="0"/>
      <w:divBdr>
        <w:top w:val="none" w:sz="0" w:space="0" w:color="auto"/>
        <w:left w:val="none" w:sz="0" w:space="0" w:color="auto"/>
        <w:bottom w:val="none" w:sz="0" w:space="0" w:color="auto"/>
        <w:right w:val="none" w:sz="0" w:space="0" w:color="auto"/>
      </w:divBdr>
    </w:div>
    <w:div w:id="977689429">
      <w:bodyDiv w:val="1"/>
      <w:marLeft w:val="0"/>
      <w:marRight w:val="0"/>
      <w:marTop w:val="0"/>
      <w:marBottom w:val="0"/>
      <w:divBdr>
        <w:top w:val="none" w:sz="0" w:space="0" w:color="auto"/>
        <w:left w:val="none" w:sz="0" w:space="0" w:color="auto"/>
        <w:bottom w:val="none" w:sz="0" w:space="0" w:color="auto"/>
        <w:right w:val="none" w:sz="0" w:space="0" w:color="auto"/>
      </w:divBdr>
    </w:div>
    <w:div w:id="1073620399">
      <w:bodyDiv w:val="1"/>
      <w:marLeft w:val="0"/>
      <w:marRight w:val="0"/>
      <w:marTop w:val="0"/>
      <w:marBottom w:val="0"/>
      <w:divBdr>
        <w:top w:val="none" w:sz="0" w:space="0" w:color="auto"/>
        <w:left w:val="none" w:sz="0" w:space="0" w:color="auto"/>
        <w:bottom w:val="none" w:sz="0" w:space="0" w:color="auto"/>
        <w:right w:val="none" w:sz="0" w:space="0" w:color="auto"/>
      </w:divBdr>
    </w:div>
    <w:div w:id="1199125429">
      <w:bodyDiv w:val="1"/>
      <w:marLeft w:val="0"/>
      <w:marRight w:val="0"/>
      <w:marTop w:val="0"/>
      <w:marBottom w:val="0"/>
      <w:divBdr>
        <w:top w:val="none" w:sz="0" w:space="0" w:color="auto"/>
        <w:left w:val="none" w:sz="0" w:space="0" w:color="auto"/>
        <w:bottom w:val="none" w:sz="0" w:space="0" w:color="auto"/>
        <w:right w:val="none" w:sz="0" w:space="0" w:color="auto"/>
      </w:divBdr>
    </w:div>
    <w:div w:id="1664429641">
      <w:bodyDiv w:val="1"/>
      <w:marLeft w:val="0"/>
      <w:marRight w:val="0"/>
      <w:marTop w:val="0"/>
      <w:marBottom w:val="0"/>
      <w:divBdr>
        <w:top w:val="none" w:sz="0" w:space="0" w:color="auto"/>
        <w:left w:val="none" w:sz="0" w:space="0" w:color="auto"/>
        <w:bottom w:val="none" w:sz="0" w:space="0" w:color="auto"/>
        <w:right w:val="none" w:sz="0" w:space="0" w:color="auto"/>
      </w:divBdr>
    </w:div>
    <w:div w:id="1906791799">
      <w:bodyDiv w:val="1"/>
      <w:marLeft w:val="0"/>
      <w:marRight w:val="0"/>
      <w:marTop w:val="0"/>
      <w:marBottom w:val="0"/>
      <w:divBdr>
        <w:top w:val="none" w:sz="0" w:space="0" w:color="auto"/>
        <w:left w:val="none" w:sz="0" w:space="0" w:color="auto"/>
        <w:bottom w:val="none" w:sz="0" w:space="0" w:color="auto"/>
        <w:right w:val="none" w:sz="0" w:space="0" w:color="auto"/>
      </w:divBdr>
    </w:div>
    <w:div w:id="20634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42580B-C051-4F1D-98CC-93810557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25</Pages>
  <Words>8101</Words>
  <Characters>44556</Characters>
  <Application>Microsoft Office Word</Application>
  <DocSecurity>8</DocSecurity>
  <Lines>371</Lines>
  <Paragraphs>105</Paragraphs>
  <ScaleCrop>false</ScaleCrop>
  <HeadingPairs>
    <vt:vector size="2" baseType="variant">
      <vt:variant>
        <vt:lpstr>Titel</vt:lpstr>
      </vt:variant>
      <vt:variant>
        <vt:i4>1</vt:i4>
      </vt:variant>
    </vt:vector>
  </HeadingPairs>
  <TitlesOfParts>
    <vt:vector size="1" baseType="lpstr">
      <vt:lpstr>Procedure aanbesteding cliëntenvervoer</vt:lpstr>
    </vt:vector>
  </TitlesOfParts>
  <Company>Microsoft</Company>
  <LinksUpToDate>false</LinksUpToDate>
  <CharactersWithSpaces>52552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aanbesteding cliëntenvervoer</dc:title>
  <dc:creator>Hans den Hartog</dc:creator>
  <cp:lastModifiedBy>dhartogh</cp:lastModifiedBy>
  <cp:revision>171</cp:revision>
  <cp:lastPrinted>2016-09-26T14:20:00Z</cp:lastPrinted>
  <dcterms:created xsi:type="dcterms:W3CDTF">2017-01-04T14:24:00Z</dcterms:created>
  <dcterms:modified xsi:type="dcterms:W3CDTF">2017-01-10T18:43:00Z</dcterms:modified>
</cp:coreProperties>
</file>