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0F8C" w14:textId="6E5B09BB" w:rsidR="00403611" w:rsidRDefault="00663DF1" w:rsidP="00663DF1">
      <w:pPr>
        <w:pStyle w:val="Kop1"/>
        <w:rPr>
          <w:color w:val="339933"/>
        </w:rPr>
      </w:pPr>
      <w:r w:rsidRPr="004F2B94">
        <w:rPr>
          <w:color w:val="339933"/>
        </w:rPr>
        <w:t>Projec</w:t>
      </w:r>
      <w:r w:rsidR="00AD612E">
        <w:rPr>
          <w:color w:val="339933"/>
        </w:rPr>
        <w:t>t</w:t>
      </w:r>
      <w:r w:rsidR="005B79A9">
        <w:rPr>
          <w:color w:val="339933"/>
        </w:rPr>
        <w:t>-</w:t>
      </w:r>
      <w:r w:rsidR="005B15F3">
        <w:rPr>
          <w:color w:val="339933"/>
        </w:rPr>
        <w:t>procesm</w:t>
      </w:r>
      <w:r w:rsidR="00AD612E">
        <w:rPr>
          <w:color w:val="339933"/>
        </w:rPr>
        <w:t>anager</w:t>
      </w:r>
      <w:r w:rsidR="001B19F5">
        <w:rPr>
          <w:color w:val="339933"/>
        </w:rPr>
        <w:t xml:space="preserve"> / loods Langer Thuis Akkoord</w:t>
      </w:r>
      <w:r w:rsidR="00D53CEB">
        <w:rPr>
          <w:color w:val="339933"/>
        </w:rPr>
        <w:t xml:space="preserve"> </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3FD74C56" w:rsidR="00663DF1" w:rsidRPr="007138A2" w:rsidRDefault="00663DF1" w:rsidP="00CF0AE7">
            <w:pPr>
              <w:rPr>
                <w:szCs w:val="20"/>
              </w:rPr>
            </w:pPr>
            <w:r w:rsidRPr="007138A2">
              <w:rPr>
                <w:szCs w:val="20"/>
              </w:rPr>
              <w:t>Wilhelminakade 179, Rotterdam</w:t>
            </w:r>
            <w:r w:rsidR="005D01C0">
              <w:rPr>
                <w:szCs w:val="20"/>
              </w:rPr>
              <w:t>/</w:t>
            </w:r>
            <w:r w:rsidR="001B19F5">
              <w:rPr>
                <w:szCs w:val="20"/>
              </w:rPr>
              <w:t xml:space="preserve"> Thuis / op locatie</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5081F301" w:rsidR="00663DF1" w:rsidRPr="007138A2" w:rsidRDefault="00D53CEB" w:rsidP="00CF0AE7">
            <w:pPr>
              <w:rPr>
                <w:szCs w:val="20"/>
              </w:rPr>
            </w:pPr>
            <w:r>
              <w:rPr>
                <w:szCs w:val="20"/>
              </w:rPr>
              <w:t>medio</w:t>
            </w:r>
            <w:r w:rsidR="001B19F5">
              <w:rPr>
                <w:szCs w:val="20"/>
              </w:rPr>
              <w:t xml:space="preserve"> september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0FEAD82A" w:rsidR="00663DF1" w:rsidRPr="007138A2" w:rsidRDefault="00403611"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78CB71D7" w:rsidR="00663DF1" w:rsidRPr="007138A2" w:rsidRDefault="00663DF1" w:rsidP="007138A2">
            <w:pPr>
              <w:pStyle w:val="Ondertitel"/>
              <w:spacing w:line="240" w:lineRule="atLeast"/>
              <w:rPr>
                <w:rFonts w:cs="Arial"/>
                <w:b/>
                <w:sz w:val="20"/>
                <w:szCs w:val="20"/>
              </w:rPr>
            </w:pPr>
            <w:r w:rsidRPr="00EC14DD">
              <w:rPr>
                <w:rFonts w:ascii="Arial" w:eastAsia="Calibri" w:hAnsi="Arial" w:cs="Arial"/>
                <w:color w:val="auto"/>
                <w:spacing w:val="0"/>
                <w:sz w:val="20"/>
                <w:szCs w:val="20"/>
              </w:rPr>
              <w:t>2</w:t>
            </w:r>
            <w:r w:rsidR="003D7546">
              <w:rPr>
                <w:rFonts w:ascii="Arial" w:eastAsia="Calibri" w:hAnsi="Arial" w:cs="Arial"/>
                <w:color w:val="auto"/>
                <w:spacing w:val="0"/>
                <w:sz w:val="20"/>
                <w:szCs w:val="20"/>
              </w:rPr>
              <w:t>4</w:t>
            </w:r>
            <w:r w:rsidR="000671C5" w:rsidRPr="00EC14DD">
              <w:rPr>
                <w:rFonts w:ascii="Arial" w:eastAsia="Calibri" w:hAnsi="Arial" w:cs="Arial"/>
                <w:color w:val="auto"/>
                <w:spacing w:val="0"/>
                <w:sz w:val="20"/>
                <w:szCs w:val="20"/>
              </w:rPr>
              <w:t xml:space="preserve"> 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29F97483" w:rsidR="00EC14DD" w:rsidRPr="007138A2" w:rsidRDefault="00F811E5" w:rsidP="003D7546">
            <w:pPr>
              <w:rPr>
                <w:szCs w:val="20"/>
              </w:rPr>
            </w:pPr>
            <w:r>
              <w:rPr>
                <w:szCs w:val="20"/>
              </w:rPr>
              <w:t xml:space="preserve">6 </w:t>
            </w:r>
            <w:r w:rsidR="005E432F" w:rsidRPr="007138A2">
              <w:rPr>
                <w:szCs w:val="20"/>
              </w:rPr>
              <w:t>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61F7A186" w:rsidR="00663DF1" w:rsidRPr="007138A2" w:rsidRDefault="00F811E5" w:rsidP="005D32F2">
            <w:pPr>
              <w:rPr>
                <w:szCs w:val="20"/>
              </w:rPr>
            </w:pPr>
            <w:r>
              <w:rPr>
                <w:szCs w:val="20"/>
              </w:rPr>
              <w:t>1</w:t>
            </w:r>
            <w:r w:rsidR="003D7546">
              <w:rPr>
                <w:szCs w:val="20"/>
              </w:rPr>
              <w:t xml:space="preserve">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0829ECF4" w:rsidR="00F463D1" w:rsidRPr="007138A2" w:rsidRDefault="001B19F5" w:rsidP="00F463D1">
            <w:pPr>
              <w:rPr>
                <w:szCs w:val="20"/>
                <w:highlight w:val="yellow"/>
              </w:rPr>
            </w:pPr>
            <w:r>
              <w:rPr>
                <w:szCs w:val="20"/>
              </w:rPr>
              <w:t>100</w:t>
            </w:r>
            <w:r w:rsidR="00F463D1">
              <w:rPr>
                <w:szCs w:val="20"/>
              </w:rPr>
              <w:t xml:space="preserve"> -1</w:t>
            </w:r>
            <w:r>
              <w:rPr>
                <w:szCs w:val="20"/>
              </w:rPr>
              <w:t>10</w:t>
            </w:r>
            <w:r w:rsidR="00F463D1">
              <w:rPr>
                <w:szCs w:val="20"/>
              </w:rP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2BF28895" w14:textId="77777777" w:rsidR="001B19F5" w:rsidRDefault="001B19F5" w:rsidP="00836E10">
            <w:pPr>
              <w:rPr>
                <w:szCs w:val="20"/>
              </w:rPr>
            </w:pPr>
            <w:r>
              <w:rPr>
                <w:szCs w:val="20"/>
              </w:rPr>
              <w:t>Ja</w:t>
            </w:r>
          </w:p>
          <w:p w14:paraId="3127AA2E" w14:textId="3648681A" w:rsidR="00403611" w:rsidRPr="007138A2" w:rsidRDefault="00F04BEC" w:rsidP="00836E10">
            <w:pPr>
              <w:rPr>
                <w:szCs w:val="20"/>
              </w:rPr>
            </w:pPr>
            <w:r w:rsidRPr="00F04BEC">
              <w:rPr>
                <w:color w:val="000000" w:themeColor="text1"/>
                <w:szCs w:val="20"/>
              </w:rPr>
              <w:t>De verificatiegesprekken zullen</w:t>
            </w:r>
            <w:r w:rsidR="006B5560" w:rsidRPr="00F04BEC">
              <w:rPr>
                <w:color w:val="000000" w:themeColor="text1"/>
                <w:szCs w:val="20"/>
              </w:rPr>
              <w:t xml:space="preserve"> </w:t>
            </w:r>
            <w:r w:rsidRPr="00F04BEC">
              <w:rPr>
                <w:color w:val="000000" w:themeColor="text1"/>
                <w:szCs w:val="20"/>
              </w:rPr>
              <w:t xml:space="preserve">plaatsvinden in </w:t>
            </w:r>
            <w:r w:rsidR="006B5560" w:rsidRPr="00F04BEC">
              <w:rPr>
                <w:color w:val="000000" w:themeColor="text1"/>
                <w:szCs w:val="20"/>
              </w:rPr>
              <w:t xml:space="preserve">week </w:t>
            </w:r>
            <w:r w:rsidR="001B19F5" w:rsidRPr="00F04BEC">
              <w:rPr>
                <w:color w:val="000000" w:themeColor="text1"/>
                <w:szCs w:val="20"/>
              </w:rPr>
              <w:t>3</w:t>
            </w:r>
            <w:r w:rsidR="00D53CEB">
              <w:rPr>
                <w:color w:val="000000" w:themeColor="text1"/>
                <w:szCs w:val="20"/>
              </w:rPr>
              <w:t>7.</w:t>
            </w:r>
          </w:p>
        </w:tc>
      </w:tr>
    </w:tbl>
    <w:p w14:paraId="123A6029" w14:textId="7F8B160F" w:rsidR="00663DF1" w:rsidRDefault="00D53CEB" w:rsidP="007B0F9C">
      <w:pPr>
        <w:pStyle w:val="Kop2"/>
      </w:pPr>
      <w:r>
        <w:br/>
      </w:r>
      <w:r w:rsidR="00663DF1">
        <w:t xml:space="preserve">Jouw functie </w:t>
      </w:r>
    </w:p>
    <w:p w14:paraId="27D637A4" w14:textId="6D62A51B" w:rsidR="00011E6B" w:rsidRDefault="00663DF1" w:rsidP="00D53CEB">
      <w:r w:rsidRPr="00410A55">
        <w:t>Als projectmanager verzorg (organiseer) je het inhoudelijk en procesmatig opzetten van een 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r w:rsidR="00D53CEB">
        <w:br/>
      </w:r>
    </w:p>
    <w:p w14:paraId="72961DC1" w14:textId="79B174AE" w:rsidR="00BB3DBA" w:rsidRDefault="00D60B6D" w:rsidP="00D60B6D">
      <w:pPr>
        <w:pStyle w:val="Kop2"/>
      </w:pPr>
      <w:r>
        <w:t>De opdracht</w:t>
      </w:r>
    </w:p>
    <w:p w14:paraId="24F76704" w14:textId="73FC8D02" w:rsidR="00011E6B" w:rsidRDefault="00011E6B" w:rsidP="00011E6B">
      <w:pPr>
        <w:spacing w:after="0" w:line="240" w:lineRule="auto"/>
        <w:rPr>
          <w:rFonts w:ascii="Calibri" w:eastAsia="Times New Roman" w:hAnsi="Calibri" w:cs="Calibri"/>
          <w:sz w:val="22"/>
        </w:rPr>
      </w:pPr>
      <w:r>
        <w:rPr>
          <w:b/>
          <w:bCs/>
          <w:szCs w:val="20"/>
        </w:rPr>
        <w:t>Project-</w:t>
      </w:r>
      <w:r w:rsidR="00C351BE" w:rsidRPr="00C351BE">
        <w:rPr>
          <w:b/>
          <w:bCs/>
          <w:szCs w:val="20"/>
        </w:rPr>
        <w:t>Proces</w:t>
      </w:r>
      <w:r>
        <w:rPr>
          <w:b/>
          <w:bCs/>
          <w:szCs w:val="20"/>
        </w:rPr>
        <w:t>manager</w:t>
      </w:r>
      <w:r w:rsidR="00C351BE" w:rsidRPr="00C351BE">
        <w:rPr>
          <w:b/>
          <w:bCs/>
          <w:szCs w:val="20"/>
        </w:rPr>
        <w:t xml:space="preserve"> loods L</w:t>
      </w:r>
      <w:r>
        <w:rPr>
          <w:b/>
          <w:bCs/>
          <w:szCs w:val="20"/>
        </w:rPr>
        <w:t>anger Thuis Akkoord</w:t>
      </w:r>
      <w:r w:rsidR="005B15F3">
        <w:rPr>
          <w:b/>
          <w:bCs/>
          <w:szCs w:val="20"/>
        </w:rPr>
        <w:t xml:space="preserve"> </w:t>
      </w:r>
      <w:r w:rsidR="005B15F3" w:rsidRPr="00011E6B">
        <w:rPr>
          <w:szCs w:val="20"/>
        </w:rPr>
        <w:t>z</w:t>
      </w:r>
      <w:r w:rsidR="00C351BE" w:rsidRPr="00011E6B">
        <w:rPr>
          <w:rFonts w:eastAsia="Times New Roman"/>
          <w:szCs w:val="20"/>
        </w:rPr>
        <w:t>orgt</w:t>
      </w:r>
      <w:r w:rsidR="00C351BE" w:rsidRPr="00C351BE">
        <w:rPr>
          <w:rFonts w:eastAsia="Times New Roman"/>
          <w:szCs w:val="20"/>
        </w:rPr>
        <w:t xml:space="preserve"> voor realisatie van de opgave voor geschikte woningen voor ouderen en </w:t>
      </w:r>
      <w:r w:rsidR="005B15F3">
        <w:rPr>
          <w:rFonts w:eastAsia="Times New Roman"/>
          <w:szCs w:val="20"/>
        </w:rPr>
        <w:t xml:space="preserve">zorgt voor </w:t>
      </w:r>
      <w:r w:rsidR="00C351BE" w:rsidRPr="00C351BE">
        <w:rPr>
          <w:rFonts w:eastAsia="Times New Roman"/>
          <w:szCs w:val="20"/>
        </w:rPr>
        <w:t>een palet aan woon(zorg)concepten</w:t>
      </w:r>
      <w:r>
        <w:rPr>
          <w:rFonts w:ascii="Calibri" w:eastAsia="Times New Roman" w:hAnsi="Calibri" w:cs="Calibri"/>
          <w:sz w:val="22"/>
        </w:rPr>
        <w:t>:</w:t>
      </w:r>
    </w:p>
    <w:p w14:paraId="118AD777" w14:textId="7C64F60A" w:rsidR="00F811E5" w:rsidRPr="00F811E5" w:rsidRDefault="00F811E5" w:rsidP="00F811E5">
      <w:pPr>
        <w:numPr>
          <w:ilvl w:val="0"/>
          <w:numId w:val="18"/>
        </w:numPr>
        <w:spacing w:after="0" w:line="276" w:lineRule="auto"/>
        <w:contextualSpacing/>
        <w:rPr>
          <w:rFonts w:ascii="Calibri" w:hAnsi="Calibri" w:cs="Calibri"/>
          <w:sz w:val="22"/>
        </w:rPr>
      </w:pPr>
      <w:r w:rsidRPr="00F811E5">
        <w:rPr>
          <w:rFonts w:eastAsiaTheme="minorHAnsi"/>
          <w:szCs w:val="20"/>
        </w:rPr>
        <w:t>Het realiseren van de opgaven uit het LTA door initiatieven verder te helpen</w:t>
      </w:r>
      <w:r w:rsidR="00D53CEB">
        <w:rPr>
          <w:rFonts w:eastAsiaTheme="minorHAnsi"/>
          <w:szCs w:val="20"/>
        </w:rPr>
        <w:t>;</w:t>
      </w:r>
      <w:r w:rsidRPr="00F811E5">
        <w:rPr>
          <w:rFonts w:eastAsiaTheme="minorHAnsi"/>
          <w:szCs w:val="20"/>
        </w:rPr>
        <w:t xml:space="preserve"> </w:t>
      </w:r>
    </w:p>
    <w:p w14:paraId="1678B637" w14:textId="483FD9F0" w:rsidR="00F811E5" w:rsidRPr="00F811E5" w:rsidRDefault="00F811E5" w:rsidP="00F811E5">
      <w:pPr>
        <w:numPr>
          <w:ilvl w:val="0"/>
          <w:numId w:val="18"/>
        </w:numPr>
        <w:spacing w:after="0" w:line="276" w:lineRule="auto"/>
        <w:contextualSpacing/>
        <w:rPr>
          <w:rFonts w:ascii="Calibri" w:hAnsi="Calibri" w:cs="Calibri"/>
          <w:sz w:val="22"/>
        </w:rPr>
      </w:pPr>
      <w:r w:rsidRPr="00F811E5">
        <w:rPr>
          <w:rFonts w:eastAsiaTheme="minorHAnsi"/>
          <w:szCs w:val="20"/>
        </w:rPr>
        <w:t>Het ontwikkelen van een palet aan woon(zorg) concepten</w:t>
      </w:r>
      <w:r w:rsidR="00D53CEB">
        <w:rPr>
          <w:rFonts w:eastAsiaTheme="minorHAnsi"/>
          <w:szCs w:val="20"/>
        </w:rPr>
        <w:t>;</w:t>
      </w:r>
      <w:r w:rsidRPr="00F811E5">
        <w:rPr>
          <w:rFonts w:eastAsiaTheme="minorHAnsi"/>
          <w:szCs w:val="20"/>
        </w:rPr>
        <w:t xml:space="preserve"> </w:t>
      </w:r>
    </w:p>
    <w:p w14:paraId="2FF3287C" w14:textId="5498B337" w:rsidR="00F811E5" w:rsidRPr="00F811E5" w:rsidRDefault="00F811E5" w:rsidP="00F811E5">
      <w:pPr>
        <w:numPr>
          <w:ilvl w:val="0"/>
          <w:numId w:val="18"/>
        </w:numPr>
        <w:spacing w:after="0" w:line="276" w:lineRule="auto"/>
        <w:contextualSpacing/>
        <w:rPr>
          <w:rFonts w:ascii="Calibri" w:hAnsi="Calibri" w:cs="Calibri"/>
          <w:sz w:val="22"/>
        </w:rPr>
      </w:pPr>
      <w:r w:rsidRPr="00F811E5">
        <w:rPr>
          <w:szCs w:val="20"/>
        </w:rPr>
        <w:t>Voorbereiden, samenstellen en uitvoeren van de actieagenda van de LTA coalitie</w:t>
      </w:r>
      <w:r w:rsidR="00D53CEB">
        <w:rPr>
          <w:szCs w:val="20"/>
        </w:rPr>
        <w:t>;</w:t>
      </w:r>
    </w:p>
    <w:p w14:paraId="1E64E1FC" w14:textId="46E3E020" w:rsidR="00F811E5" w:rsidRPr="00F811E5" w:rsidRDefault="00F811E5" w:rsidP="00F811E5">
      <w:pPr>
        <w:numPr>
          <w:ilvl w:val="0"/>
          <w:numId w:val="18"/>
        </w:numPr>
        <w:spacing w:after="0" w:line="276" w:lineRule="auto"/>
        <w:contextualSpacing/>
        <w:rPr>
          <w:rFonts w:ascii="Calibri" w:eastAsiaTheme="minorHAnsi" w:hAnsi="Calibri" w:cs="Calibri"/>
          <w:sz w:val="22"/>
        </w:rPr>
      </w:pPr>
      <w:r w:rsidRPr="00F811E5">
        <w:rPr>
          <w:szCs w:val="20"/>
        </w:rPr>
        <w:t>Ontwikkelen van de benodigde strategie(en) ter versnelling van de realisatie van de opgave</w:t>
      </w:r>
      <w:r w:rsidR="00D53CEB">
        <w:rPr>
          <w:szCs w:val="20"/>
        </w:rPr>
        <w:t>;</w:t>
      </w:r>
    </w:p>
    <w:p w14:paraId="1F3E3839" w14:textId="16B4C7D3" w:rsidR="00F811E5" w:rsidRPr="00F811E5" w:rsidRDefault="00F811E5" w:rsidP="00F811E5">
      <w:pPr>
        <w:numPr>
          <w:ilvl w:val="0"/>
          <w:numId w:val="18"/>
        </w:numPr>
        <w:autoSpaceDE w:val="0"/>
        <w:autoSpaceDN w:val="0"/>
        <w:adjustRightInd w:val="0"/>
        <w:spacing w:after="0" w:line="276" w:lineRule="auto"/>
        <w:contextualSpacing/>
        <w:rPr>
          <w:rFonts w:eastAsiaTheme="minorHAnsi"/>
          <w:szCs w:val="20"/>
        </w:rPr>
      </w:pPr>
      <w:r w:rsidRPr="00F811E5">
        <w:rPr>
          <w:rFonts w:eastAsiaTheme="minorHAnsi"/>
          <w:szCs w:val="20"/>
        </w:rPr>
        <w:t>De voorbereiding en organisatie van het jaarlijkse bestuurlijk platform Langer Thuis Akkoord</w:t>
      </w:r>
      <w:r w:rsidR="00D53CEB">
        <w:rPr>
          <w:rFonts w:eastAsiaTheme="minorHAnsi"/>
          <w:szCs w:val="20"/>
        </w:rPr>
        <w:t>;</w:t>
      </w:r>
    </w:p>
    <w:p w14:paraId="30FF949C" w14:textId="3062993C" w:rsidR="00F811E5" w:rsidRPr="00F811E5" w:rsidRDefault="00F811E5" w:rsidP="00F811E5">
      <w:pPr>
        <w:numPr>
          <w:ilvl w:val="0"/>
          <w:numId w:val="18"/>
        </w:numPr>
        <w:autoSpaceDE w:val="0"/>
        <w:autoSpaceDN w:val="0"/>
        <w:adjustRightInd w:val="0"/>
        <w:spacing w:after="0" w:line="276" w:lineRule="auto"/>
        <w:contextualSpacing/>
        <w:rPr>
          <w:rFonts w:eastAsiaTheme="minorHAnsi"/>
          <w:szCs w:val="20"/>
        </w:rPr>
      </w:pPr>
      <w:r w:rsidRPr="00F811E5">
        <w:rPr>
          <w:rFonts w:eastAsiaTheme="minorHAnsi"/>
          <w:szCs w:val="20"/>
        </w:rPr>
        <w:t>Het bepalen van de communicatiestrategie, thema’s en instrumenten voor communicatie, onder meer digitale en virtuele ontmoetingshub LTA, Nieuwsbrief LTA naar alle partijen van LTA</w:t>
      </w:r>
      <w:r w:rsidR="00D53CEB">
        <w:rPr>
          <w:rFonts w:eastAsiaTheme="minorHAnsi"/>
          <w:szCs w:val="20"/>
        </w:rPr>
        <w:t>.</w:t>
      </w:r>
    </w:p>
    <w:p w14:paraId="78DE4E83" w14:textId="58ABB3FE" w:rsidR="00011E6B" w:rsidRDefault="00011E6B" w:rsidP="00C351BE">
      <w:pPr>
        <w:spacing w:after="0" w:line="240" w:lineRule="auto"/>
        <w:rPr>
          <w:szCs w:val="20"/>
        </w:rPr>
      </w:pPr>
    </w:p>
    <w:p w14:paraId="4E24F4A2" w14:textId="12CE71A3" w:rsidR="00011E6B" w:rsidRDefault="00011E6B" w:rsidP="00C351BE">
      <w:pPr>
        <w:spacing w:after="0" w:line="240" w:lineRule="auto"/>
        <w:rPr>
          <w:szCs w:val="20"/>
        </w:rPr>
      </w:pPr>
    </w:p>
    <w:p w14:paraId="14EA2993" w14:textId="76499815" w:rsidR="00D53CEB" w:rsidRDefault="00D53CEB" w:rsidP="00C351BE">
      <w:pPr>
        <w:spacing w:after="0" w:line="240" w:lineRule="auto"/>
        <w:rPr>
          <w:szCs w:val="20"/>
        </w:rPr>
      </w:pPr>
    </w:p>
    <w:p w14:paraId="005C59DD" w14:textId="77777777" w:rsidR="00D53CEB" w:rsidRDefault="00D53CEB" w:rsidP="00C351BE">
      <w:pPr>
        <w:spacing w:after="0" w:line="240" w:lineRule="auto"/>
        <w:rPr>
          <w:szCs w:val="20"/>
        </w:rPr>
      </w:pPr>
    </w:p>
    <w:p w14:paraId="2B68B682" w14:textId="77777777" w:rsidR="00011E6B" w:rsidRDefault="00011E6B" w:rsidP="00C351BE">
      <w:pPr>
        <w:spacing w:after="0" w:line="240" w:lineRule="auto"/>
        <w:rPr>
          <w:szCs w:val="20"/>
        </w:rPr>
      </w:pPr>
    </w:p>
    <w:p w14:paraId="7306E29B" w14:textId="77777777" w:rsidR="00011E6B" w:rsidRDefault="00011E6B" w:rsidP="00011E6B">
      <w:pPr>
        <w:pStyle w:val="Kop2"/>
      </w:pPr>
      <w:r w:rsidRPr="00BD1626">
        <w:lastRenderedPageBreak/>
        <w:t>Jouw profiel</w:t>
      </w:r>
    </w:p>
    <w:p w14:paraId="3DA80CFC" w14:textId="4E7F51E9" w:rsidR="00011E6B" w:rsidRPr="00C351BE" w:rsidRDefault="00011E6B" w:rsidP="00011E6B">
      <w:pPr>
        <w:rPr>
          <w:rFonts w:ascii="Calibri" w:hAnsi="Calibri" w:cs="Calibri"/>
          <w:sz w:val="22"/>
        </w:rPr>
      </w:pPr>
      <w:r w:rsidRPr="00143716">
        <w:rPr>
          <w:szCs w:val="20"/>
          <w:lang w:eastAsia="nl-NL"/>
        </w:rPr>
        <w:t>In het kader van de opbouw, evenwicht op de afdeling en de aard van de werkzaamheden zoeken wij naar een kandidaat met ervaring op het gebied van gebiedsontwikkeling</w:t>
      </w:r>
      <w:r>
        <w:rPr>
          <w:szCs w:val="20"/>
          <w:lang w:eastAsia="nl-NL"/>
        </w:rPr>
        <w:t xml:space="preserve"> in</w:t>
      </w:r>
      <w:r w:rsidRPr="005B15F3">
        <w:rPr>
          <w:szCs w:val="20"/>
          <w:lang w:eastAsia="nl-NL"/>
        </w:rPr>
        <w:t xml:space="preserve"> </w:t>
      </w:r>
      <w:r>
        <w:rPr>
          <w:szCs w:val="20"/>
          <w:lang w:eastAsia="nl-NL"/>
        </w:rPr>
        <w:t xml:space="preserve">combinatie met </w:t>
      </w:r>
      <w:r w:rsidRPr="00C351BE">
        <w:rPr>
          <w:szCs w:val="20"/>
        </w:rPr>
        <w:t>affiniteit voor het sociale domein en aandacht voor een integrale aanpak van wonen, woonomgeving, welzijn en zorg in relatie tot ouderen.</w:t>
      </w:r>
      <w:r>
        <w:rPr>
          <w:szCs w:val="20"/>
        </w:rPr>
        <w:br/>
      </w:r>
    </w:p>
    <w:p w14:paraId="362C6FF5" w14:textId="50CBC5C9" w:rsidR="00663DF1" w:rsidRPr="00BD1626" w:rsidRDefault="00663DF1" w:rsidP="00663DF1">
      <w:pPr>
        <w:pStyle w:val="Kop2"/>
      </w:pPr>
      <w:r w:rsidRPr="00BD1626">
        <w:t>Eisen</w:t>
      </w:r>
    </w:p>
    <w:p w14:paraId="2754BBDE" w14:textId="68583D03" w:rsidR="003A40D2" w:rsidRDefault="00A50368" w:rsidP="007B0F9C">
      <w:pPr>
        <w:pStyle w:val="Lijstalinea"/>
        <w:numPr>
          <w:ilvl w:val="0"/>
          <w:numId w:val="8"/>
        </w:numPr>
        <w:rPr>
          <w:lang w:eastAsia="nl-NL"/>
        </w:rPr>
      </w:pPr>
      <w:r>
        <w:rPr>
          <w:lang w:eastAsia="nl-NL"/>
        </w:rPr>
        <w:t>Minimaal e</w:t>
      </w:r>
      <w:bookmarkStart w:id="0" w:name="_GoBack"/>
      <w:bookmarkEnd w:id="0"/>
      <w:r w:rsidR="00D53CEB">
        <w:rPr>
          <w:lang w:eastAsia="nl-NL"/>
        </w:rPr>
        <w:t>en a</w:t>
      </w:r>
      <w:r w:rsidR="003A40D2">
        <w:rPr>
          <w:lang w:eastAsia="nl-NL"/>
        </w:rPr>
        <w:t>fgeronde HBO-opleiding</w:t>
      </w:r>
      <w:r w:rsidR="00D53CEB">
        <w:rPr>
          <w:lang w:eastAsia="nl-NL"/>
        </w:rPr>
        <w:t>;</w:t>
      </w:r>
      <w:r w:rsidR="003A40D2">
        <w:rPr>
          <w:lang w:eastAsia="nl-NL"/>
        </w:rPr>
        <w:t xml:space="preserve"> </w:t>
      </w:r>
    </w:p>
    <w:p w14:paraId="7C8D67DB" w14:textId="068E9773"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2020FD">
        <w:rPr>
          <w:lang w:eastAsia="nl-NL"/>
        </w:rPr>
        <w:t>10</w:t>
      </w:r>
      <w:r w:rsidRPr="00840A18">
        <w:rPr>
          <w:lang w:eastAsia="nl-NL"/>
        </w:rPr>
        <w:t xml:space="preserve"> </w:t>
      </w:r>
      <w:r w:rsidR="00A67441">
        <w:rPr>
          <w:lang w:eastAsia="nl-NL"/>
        </w:rPr>
        <w:t xml:space="preserve">jaar </w:t>
      </w:r>
      <w:r w:rsidRPr="00840A18">
        <w:rPr>
          <w:lang w:eastAsia="nl-NL"/>
        </w:rPr>
        <w:t xml:space="preserve">als </w:t>
      </w:r>
      <w:r w:rsidR="002020FD">
        <w:rPr>
          <w:lang w:eastAsia="nl-NL"/>
        </w:rPr>
        <w:t xml:space="preserve">Programma, Proces en Projectmanager </w:t>
      </w:r>
      <w:r w:rsidRPr="00840A18">
        <w:rPr>
          <w:lang w:eastAsia="nl-NL"/>
        </w:rPr>
        <w:t xml:space="preserve">binnen het ruimtelijk domein (met name gebiedsontwikkeling) en het werkveld van </w:t>
      </w:r>
      <w:r w:rsidR="002020FD">
        <w:rPr>
          <w:lang w:eastAsia="nl-NL"/>
        </w:rPr>
        <w:t xml:space="preserve">volkshuisvesting </w:t>
      </w:r>
      <w:r w:rsidR="005E1DBE">
        <w:rPr>
          <w:lang w:eastAsia="nl-NL"/>
        </w:rPr>
        <w:t xml:space="preserve">opgedaan in de afgelopen </w:t>
      </w:r>
      <w:r w:rsidR="002020FD">
        <w:rPr>
          <w:lang w:eastAsia="nl-NL"/>
        </w:rPr>
        <w:t xml:space="preserve">15 </w:t>
      </w:r>
      <w:r w:rsidR="005E1DBE">
        <w:rPr>
          <w:lang w:eastAsia="nl-NL"/>
        </w:rPr>
        <w:t>jaar;</w:t>
      </w:r>
    </w:p>
    <w:p w14:paraId="51DA2B85" w14:textId="5B329FCE" w:rsidR="00840A18" w:rsidRPr="00E40716" w:rsidRDefault="003A3582" w:rsidP="007B0F9C">
      <w:pPr>
        <w:pStyle w:val="Lijstalinea"/>
        <w:numPr>
          <w:ilvl w:val="0"/>
          <w:numId w:val="8"/>
        </w:numPr>
        <w:rPr>
          <w:lang w:eastAsia="nl-NL"/>
        </w:rPr>
      </w:pPr>
      <w:r>
        <w:rPr>
          <w:rFonts w:eastAsia="Times New Roman"/>
        </w:rPr>
        <w:t xml:space="preserve">Minimaal </w:t>
      </w:r>
      <w:r w:rsidR="00623014">
        <w:rPr>
          <w:rFonts w:eastAsia="Times New Roman"/>
        </w:rPr>
        <w:t xml:space="preserve">3 </w:t>
      </w:r>
      <w:r w:rsidR="00A67441">
        <w:rPr>
          <w:rFonts w:eastAsia="Times New Roman"/>
        </w:rPr>
        <w:t>jaar</w:t>
      </w:r>
      <w:r w:rsidR="00840A18" w:rsidRPr="007B0F9C">
        <w:rPr>
          <w:rFonts w:eastAsia="Times New Roman"/>
        </w:rPr>
        <w:t xml:space="preserve"> </w:t>
      </w:r>
      <w:r w:rsidR="00A67441">
        <w:rPr>
          <w:rFonts w:eastAsia="Times New Roman"/>
        </w:rPr>
        <w:t xml:space="preserve">relevante werkervaring </w:t>
      </w:r>
      <w:r w:rsidR="00840A18" w:rsidRPr="007B0F9C">
        <w:rPr>
          <w:rFonts w:eastAsia="Times New Roman"/>
        </w:rPr>
        <w:t>met integrale gebiedsontwikkeling</w:t>
      </w:r>
      <w:r>
        <w:rPr>
          <w:rFonts w:eastAsia="Times New Roman"/>
        </w:rPr>
        <w:t xml:space="preserve"> (stadswijken)</w:t>
      </w:r>
      <w:r w:rsidR="00840A18" w:rsidRPr="007B0F9C">
        <w:rPr>
          <w:rFonts w:eastAsia="Times New Roman"/>
        </w:rPr>
        <w:t xml:space="preserve"> </w:t>
      </w:r>
      <w:r w:rsidR="002020FD">
        <w:rPr>
          <w:rFonts w:eastAsia="Times New Roman"/>
        </w:rPr>
        <w:t xml:space="preserve">in combinatie met volkshuisvestingsbeleid </w:t>
      </w:r>
      <w:r w:rsidR="00A678E2">
        <w:rPr>
          <w:rFonts w:eastAsia="Times New Roman"/>
        </w:rPr>
        <w:t xml:space="preserve">en Maatschappelijke Zaken </w:t>
      </w:r>
      <w:r w:rsidR="00840A18" w:rsidRPr="007B0F9C">
        <w:rPr>
          <w:rFonts w:eastAsia="Times New Roman"/>
        </w:rPr>
        <w:t>met zowel corporaties als commerciële partijen hebt samengewerkt</w:t>
      </w:r>
      <w:r w:rsidR="005E1DBE">
        <w:rPr>
          <w:rFonts w:eastAsia="Times New Roman"/>
        </w:rPr>
        <w:t xml:space="preserve">, </w:t>
      </w:r>
      <w:r w:rsidR="005E1DBE">
        <w:rPr>
          <w:lang w:eastAsia="nl-NL"/>
        </w:rPr>
        <w:t>opgedaan in de afgelopen 5 jaar;</w:t>
      </w:r>
    </w:p>
    <w:p w14:paraId="245D8DE0" w14:textId="7EA7A7D0" w:rsidR="00E40716" w:rsidRPr="00840A18" w:rsidRDefault="00E40716" w:rsidP="007B0F9C">
      <w:pPr>
        <w:pStyle w:val="Lijstalinea"/>
        <w:numPr>
          <w:ilvl w:val="0"/>
          <w:numId w:val="8"/>
        </w:numPr>
        <w:rPr>
          <w:lang w:eastAsia="nl-NL"/>
        </w:rPr>
      </w:pPr>
      <w:r>
        <w:rPr>
          <w:rFonts w:eastAsia="Times New Roman"/>
        </w:rPr>
        <w:t xml:space="preserve">Ervaring met </w:t>
      </w:r>
      <w:r w:rsidR="00147458">
        <w:rPr>
          <w:rFonts w:eastAsia="Times New Roman"/>
        </w:rPr>
        <w:t>projectmatig werken</w:t>
      </w:r>
      <w:r w:rsidR="00F04BEC">
        <w:rPr>
          <w:rFonts w:eastAsia="Times New Roman"/>
        </w:rPr>
        <w:t>;</w:t>
      </w:r>
      <w:r w:rsidR="00147458">
        <w:rPr>
          <w:rFonts w:eastAsia="Times New Roman"/>
        </w:rPr>
        <w:t xml:space="preserve"> </w:t>
      </w:r>
    </w:p>
    <w:p w14:paraId="2A4A15BA" w14:textId="1A8168AB" w:rsidR="003A40D2" w:rsidRPr="003A40D2" w:rsidRDefault="00840A18" w:rsidP="00A67441">
      <w:pPr>
        <w:pStyle w:val="Lijstalinea"/>
        <w:numPr>
          <w:ilvl w:val="0"/>
          <w:numId w:val="8"/>
        </w:numPr>
        <w:rPr>
          <w:lang w:eastAsia="nl-NL"/>
        </w:rPr>
      </w:pPr>
      <w:r w:rsidRPr="00840A18">
        <w:rPr>
          <w:lang w:eastAsia="nl-NL"/>
        </w:rPr>
        <w:t xml:space="preserve">Ervaring met bestuurlijke-politieke besluitvorming en het begeleiden van deze processen. </w:t>
      </w:r>
      <w:r w:rsidR="00A678E2">
        <w:rPr>
          <w:lang w:eastAsia="nl-NL"/>
        </w:rPr>
        <w:t xml:space="preserve">Op basis van je ervaring en competenties ben je een </w:t>
      </w:r>
      <w:r w:rsidRPr="007B0F9C">
        <w:rPr>
          <w:rFonts w:eastAsia="Times New Roman"/>
        </w:rPr>
        <w:t xml:space="preserve">volwaardig gesprekspartner </w:t>
      </w:r>
      <w:r w:rsidR="00A678E2">
        <w:rPr>
          <w:rFonts w:eastAsia="Times New Roman"/>
        </w:rPr>
        <w:t>aan de</w:t>
      </w:r>
      <w:r w:rsidR="00A678E2" w:rsidRPr="007B0F9C">
        <w:rPr>
          <w:rFonts w:eastAsia="Times New Roman"/>
        </w:rPr>
        <w:t xml:space="preserve"> bestuurlijke en directietafel</w:t>
      </w:r>
      <w:r w:rsidRPr="007B0F9C">
        <w:rPr>
          <w:rFonts w:eastAsia="Times New Roman"/>
        </w:rPr>
        <w:t>.</w:t>
      </w:r>
    </w:p>
    <w:p w14:paraId="71992290" w14:textId="77777777" w:rsidR="003A40D2" w:rsidRPr="003A40D2" w:rsidRDefault="003A40D2" w:rsidP="003A40D2">
      <w:pPr>
        <w:pStyle w:val="Lijstalinea"/>
        <w:rPr>
          <w:lang w:eastAsia="nl-NL"/>
        </w:rPr>
      </w:pPr>
    </w:p>
    <w:p w14:paraId="166EEAFB" w14:textId="49472504" w:rsidR="00A67441" w:rsidRPr="003A40D2" w:rsidRDefault="00A67441" w:rsidP="003A40D2">
      <w:pPr>
        <w:pStyle w:val="Kop2"/>
        <w:rPr>
          <w:rFonts w:eastAsia="Calibri"/>
          <w:bCs/>
          <w:color w:val="auto"/>
          <w:sz w:val="20"/>
          <w:lang w:eastAsia="nl-NL"/>
        </w:rPr>
      </w:pPr>
      <w:r>
        <w:rPr>
          <w:rFonts w:eastAsia="Calibri"/>
          <w:bCs/>
          <w:color w:val="auto"/>
          <w:sz w:val="20"/>
          <w:lang w:eastAsia="nl-NL"/>
        </w:rPr>
        <w:t>Daarnaast heb j</w:t>
      </w:r>
      <w:r w:rsidRPr="00A67441">
        <w:rPr>
          <w:rFonts w:eastAsia="Calibri"/>
          <w:bCs/>
          <w:color w:val="auto"/>
          <w:sz w:val="20"/>
          <w:lang w:eastAsia="nl-NL"/>
        </w:rPr>
        <w:t>e kennis van en ervaring met:</w:t>
      </w:r>
    </w:p>
    <w:p w14:paraId="38396E29" w14:textId="5ACC7435" w:rsidR="00A67441" w:rsidRPr="00100678" w:rsidRDefault="00A67441" w:rsidP="00011E6B">
      <w:pPr>
        <w:pStyle w:val="Lijstalinea"/>
        <w:numPr>
          <w:ilvl w:val="0"/>
          <w:numId w:val="1"/>
        </w:numPr>
        <w:spacing w:after="0" w:line="276" w:lineRule="auto"/>
        <w:contextualSpacing w:val="0"/>
        <w:rPr>
          <w:rFonts w:eastAsia="Times New Roman"/>
          <w:szCs w:val="20"/>
        </w:rPr>
      </w:pPr>
      <w:r w:rsidRPr="00100678">
        <w:rPr>
          <w:rFonts w:eastAsia="Times New Roman"/>
          <w:szCs w:val="20"/>
        </w:rPr>
        <w:t>Gestructureerd en bedrijfsmatig werken: het als vanzelfsprekend vinden om te werken met voortgangsrapportages en projectplannen</w:t>
      </w:r>
      <w:r>
        <w:rPr>
          <w:rFonts w:eastAsia="Times New Roman"/>
          <w:szCs w:val="20"/>
        </w:rPr>
        <w:t>;</w:t>
      </w:r>
    </w:p>
    <w:p w14:paraId="0E43DF9B" w14:textId="54A28713" w:rsidR="00A67441" w:rsidRPr="00100678" w:rsidRDefault="00A67441" w:rsidP="00011E6B">
      <w:pPr>
        <w:pStyle w:val="Lijstalinea"/>
        <w:numPr>
          <w:ilvl w:val="0"/>
          <w:numId w:val="1"/>
        </w:numPr>
        <w:spacing w:after="0" w:line="276" w:lineRule="auto"/>
        <w:contextualSpacing w:val="0"/>
        <w:rPr>
          <w:rFonts w:eastAsia="Times New Roman"/>
          <w:szCs w:val="20"/>
        </w:rPr>
      </w:pPr>
      <w:r w:rsidRPr="00100678">
        <w:rPr>
          <w:rFonts w:eastAsia="Times New Roman"/>
          <w:szCs w:val="20"/>
        </w:rPr>
        <w:t>Het sluiten van overeenkomsten, verstand van projectfinanciën (Grex/ anterieur)</w:t>
      </w:r>
      <w:r>
        <w:rPr>
          <w:rFonts w:eastAsia="Times New Roman"/>
          <w:szCs w:val="20"/>
        </w:rPr>
        <w:t>;</w:t>
      </w:r>
    </w:p>
    <w:p w14:paraId="5CE60670" w14:textId="6DD7FBF8" w:rsidR="00A67441" w:rsidRPr="00100678" w:rsidRDefault="00A67441" w:rsidP="00011E6B">
      <w:pPr>
        <w:pStyle w:val="Lijstalinea"/>
        <w:numPr>
          <w:ilvl w:val="0"/>
          <w:numId w:val="1"/>
        </w:numPr>
        <w:spacing w:after="0" w:line="276" w:lineRule="auto"/>
        <w:contextualSpacing w:val="0"/>
        <w:rPr>
          <w:rFonts w:eastAsia="Times New Roman"/>
          <w:szCs w:val="20"/>
        </w:rPr>
      </w:pPr>
      <w:r w:rsidRPr="00100678">
        <w:rPr>
          <w:rFonts w:eastAsia="Times New Roman"/>
          <w:szCs w:val="20"/>
        </w:rPr>
        <w:t>Selectie van marktpartijen via interactieve tenderprocessen (verkoop in dialoog)</w:t>
      </w:r>
      <w:r>
        <w:rPr>
          <w:rFonts w:eastAsia="Times New Roman"/>
          <w:szCs w:val="20"/>
        </w:rPr>
        <w:t>;</w:t>
      </w:r>
    </w:p>
    <w:p w14:paraId="7F91DB50" w14:textId="65AD1326" w:rsidR="00A67441" w:rsidRPr="00100678" w:rsidRDefault="00A67441" w:rsidP="00011E6B">
      <w:pPr>
        <w:pStyle w:val="Lijstalinea"/>
        <w:numPr>
          <w:ilvl w:val="0"/>
          <w:numId w:val="1"/>
        </w:numPr>
        <w:spacing w:after="0" w:line="276" w:lineRule="auto"/>
        <w:contextualSpacing w:val="0"/>
        <w:rPr>
          <w:rFonts w:eastAsia="Times New Roman"/>
          <w:szCs w:val="20"/>
        </w:rPr>
      </w:pPr>
      <w:r w:rsidRPr="00100678">
        <w:rPr>
          <w:rFonts w:eastAsia="Times New Roman"/>
          <w:szCs w:val="20"/>
        </w:rPr>
        <w:t>Het speelveld; waaronder ontwikkelaars, bouwers, beleggers en ontwerpers</w:t>
      </w:r>
      <w:r>
        <w:rPr>
          <w:rFonts w:eastAsia="Times New Roman"/>
          <w:szCs w:val="20"/>
        </w:rPr>
        <w:t>;</w:t>
      </w:r>
    </w:p>
    <w:p w14:paraId="19978A18" w14:textId="7D29762F" w:rsidR="00A67441" w:rsidRPr="00100678" w:rsidRDefault="00A67441" w:rsidP="00011E6B">
      <w:pPr>
        <w:pStyle w:val="Lijstalinea"/>
        <w:numPr>
          <w:ilvl w:val="0"/>
          <w:numId w:val="1"/>
        </w:numPr>
        <w:spacing w:after="0" w:line="276" w:lineRule="auto"/>
        <w:contextualSpacing w:val="0"/>
        <w:rPr>
          <w:rFonts w:eastAsia="Times New Roman"/>
          <w:szCs w:val="20"/>
        </w:rPr>
      </w:pPr>
      <w:r w:rsidRPr="00100678">
        <w:rPr>
          <w:rFonts w:eastAsia="Times New Roman"/>
          <w:szCs w:val="20"/>
        </w:rPr>
        <w:t>De ontwikkeling van vastgoed en grondexploitatie</w:t>
      </w:r>
      <w:r>
        <w:rPr>
          <w:rFonts w:eastAsia="Times New Roman"/>
          <w:szCs w:val="20"/>
        </w:rPr>
        <w:t>;</w:t>
      </w:r>
    </w:p>
    <w:p w14:paraId="65998246" w14:textId="3AA7E4DB" w:rsidR="00A67441" w:rsidRPr="00100678" w:rsidRDefault="00A67441" w:rsidP="00011E6B">
      <w:pPr>
        <w:pStyle w:val="Lijstalinea"/>
        <w:numPr>
          <w:ilvl w:val="0"/>
          <w:numId w:val="1"/>
        </w:numPr>
        <w:spacing w:after="0" w:line="276" w:lineRule="auto"/>
        <w:contextualSpacing w:val="0"/>
        <w:rPr>
          <w:rFonts w:eastAsia="Times New Roman"/>
          <w:szCs w:val="20"/>
        </w:rPr>
      </w:pPr>
      <w:r w:rsidRPr="00100678">
        <w:rPr>
          <w:rFonts w:eastAsia="Times New Roman"/>
          <w:szCs w:val="20"/>
        </w:rPr>
        <w:t>Ervaring of affiniteit met het werkveld van duurzaamheid, mobiliteit of Gebiedsontwikkeling</w:t>
      </w:r>
      <w:r>
        <w:rPr>
          <w:rFonts w:eastAsia="Times New Roman"/>
          <w:szCs w:val="20"/>
        </w:rPr>
        <w:t>;</w:t>
      </w:r>
    </w:p>
    <w:p w14:paraId="4D27A32D" w14:textId="5FA2B912" w:rsidR="00A67441" w:rsidRPr="00100678" w:rsidRDefault="00A67441" w:rsidP="00011E6B">
      <w:pPr>
        <w:pStyle w:val="Lijstalinea"/>
        <w:numPr>
          <w:ilvl w:val="0"/>
          <w:numId w:val="1"/>
        </w:numPr>
        <w:spacing w:after="0" w:line="276" w:lineRule="auto"/>
        <w:contextualSpacing w:val="0"/>
        <w:rPr>
          <w:rFonts w:eastAsia="Times New Roman"/>
          <w:szCs w:val="20"/>
        </w:rPr>
      </w:pPr>
      <w:r>
        <w:rPr>
          <w:rFonts w:eastAsia="Times New Roman"/>
          <w:szCs w:val="20"/>
        </w:rPr>
        <w:t>A</w:t>
      </w:r>
      <w:r w:rsidRPr="00100678">
        <w:rPr>
          <w:rFonts w:eastAsia="Times New Roman"/>
          <w:szCs w:val="20"/>
        </w:rPr>
        <w:t>ffiniteit met zowel woningbouw als (strategische) openbare ruimte projecten</w:t>
      </w:r>
      <w:r>
        <w:rPr>
          <w:rFonts w:eastAsia="Times New Roman"/>
          <w:szCs w:val="20"/>
        </w:rPr>
        <w:t>;</w:t>
      </w:r>
      <w:r w:rsidRPr="00100678">
        <w:rPr>
          <w:rFonts w:eastAsia="Times New Roman"/>
          <w:szCs w:val="20"/>
        </w:rPr>
        <w:t xml:space="preserve"> </w:t>
      </w:r>
    </w:p>
    <w:p w14:paraId="04ABD6D5" w14:textId="01A953F9" w:rsidR="00A67441" w:rsidRPr="00100678" w:rsidRDefault="00A67441" w:rsidP="00011E6B">
      <w:pPr>
        <w:pStyle w:val="Lijstalinea"/>
        <w:numPr>
          <w:ilvl w:val="0"/>
          <w:numId w:val="1"/>
        </w:numPr>
        <w:spacing w:after="0" w:line="276" w:lineRule="auto"/>
        <w:contextualSpacing w:val="0"/>
        <w:rPr>
          <w:rFonts w:eastAsia="Times New Roman"/>
          <w:szCs w:val="20"/>
        </w:rPr>
      </w:pPr>
      <w:r w:rsidRPr="00100678">
        <w:rPr>
          <w:rFonts w:eastAsia="Times New Roman"/>
          <w:szCs w:val="20"/>
        </w:rPr>
        <w:t>Agenderen richting AO, BO en college – benoemd Dilemma’s en bedenkt de strategie om zaken effectief te agenderen</w:t>
      </w:r>
      <w:r>
        <w:rPr>
          <w:rFonts w:eastAsia="Times New Roman"/>
          <w:szCs w:val="20"/>
        </w:rPr>
        <w:t>;</w:t>
      </w:r>
    </w:p>
    <w:p w14:paraId="5CCFA094" w14:textId="77777777" w:rsidR="007B0F9C" w:rsidRDefault="007B0F9C" w:rsidP="00A67441">
      <w:pPr>
        <w:rPr>
          <w:lang w:eastAsia="nl-NL"/>
        </w:rPr>
      </w:pPr>
    </w:p>
    <w:p w14:paraId="035C1522" w14:textId="77777777" w:rsidR="007B0F9C" w:rsidRPr="007B0F9C" w:rsidRDefault="00663DF1" w:rsidP="007B0F9C">
      <w:pPr>
        <w:pStyle w:val="Kop2"/>
      </w:pPr>
      <w:r w:rsidRPr="00BD1626">
        <w:t>Wensen</w:t>
      </w:r>
    </w:p>
    <w:p w14:paraId="5EEC7188" w14:textId="3D3DC0B1" w:rsidR="003A40D2" w:rsidRDefault="003A40D2" w:rsidP="00D53CEB">
      <w:pPr>
        <w:pStyle w:val="Geenafstand"/>
        <w:numPr>
          <w:ilvl w:val="0"/>
          <w:numId w:val="6"/>
        </w:numPr>
        <w:spacing w:line="276" w:lineRule="auto"/>
        <w:rPr>
          <w:szCs w:val="20"/>
          <w:lang w:eastAsia="nl-NL"/>
        </w:rPr>
      </w:pPr>
      <w:r>
        <w:rPr>
          <w:szCs w:val="20"/>
          <w:lang w:eastAsia="nl-NL"/>
        </w:rPr>
        <w:t>WO werk- en denkniveau</w:t>
      </w:r>
      <w:r w:rsidR="00D53CEB">
        <w:rPr>
          <w:szCs w:val="20"/>
          <w:lang w:eastAsia="nl-NL"/>
        </w:rPr>
        <w:t>;</w:t>
      </w:r>
    </w:p>
    <w:p w14:paraId="59AC150A" w14:textId="2F8367A0" w:rsidR="00372B9F" w:rsidRDefault="00372B9F" w:rsidP="00D53CEB">
      <w:pPr>
        <w:pStyle w:val="Geenafstand"/>
        <w:numPr>
          <w:ilvl w:val="0"/>
          <w:numId w:val="6"/>
        </w:numPr>
        <w:spacing w:line="276" w:lineRule="auto"/>
        <w:rPr>
          <w:szCs w:val="20"/>
          <w:lang w:eastAsia="nl-NL"/>
        </w:rPr>
      </w:pPr>
      <w:r w:rsidRPr="00950D80">
        <w:rPr>
          <w:szCs w:val="20"/>
          <w:lang w:eastAsia="nl-NL"/>
        </w:rPr>
        <w:t>Ervaring met werken bij een gemeentelijke organisatie, bestuurlijk sensitief</w:t>
      </w:r>
      <w:r w:rsidR="00D53CEB">
        <w:rPr>
          <w:szCs w:val="20"/>
          <w:lang w:eastAsia="nl-NL"/>
        </w:rPr>
        <w:t>;</w:t>
      </w:r>
    </w:p>
    <w:p w14:paraId="07DEBF69" w14:textId="36896F2B" w:rsidR="005B79A9" w:rsidRPr="005B79A9" w:rsidRDefault="00A678E2" w:rsidP="00D53CEB">
      <w:pPr>
        <w:pStyle w:val="Geenafstand"/>
        <w:numPr>
          <w:ilvl w:val="0"/>
          <w:numId w:val="6"/>
        </w:numPr>
        <w:spacing w:line="276" w:lineRule="auto"/>
        <w:rPr>
          <w:rFonts w:ascii="Calibri" w:hAnsi="Calibri" w:cs="Calibri"/>
          <w:sz w:val="22"/>
        </w:rPr>
      </w:pPr>
      <w:r>
        <w:rPr>
          <w:szCs w:val="20"/>
        </w:rPr>
        <w:t xml:space="preserve">Ervaring en </w:t>
      </w:r>
      <w:r w:rsidRPr="00C351BE">
        <w:rPr>
          <w:szCs w:val="20"/>
        </w:rPr>
        <w:t>affinitei</w:t>
      </w:r>
      <w:r>
        <w:rPr>
          <w:szCs w:val="20"/>
        </w:rPr>
        <w:t>t met gebiedsontwikkeling en</w:t>
      </w:r>
      <w:r w:rsidRPr="00C351BE">
        <w:rPr>
          <w:szCs w:val="20"/>
        </w:rPr>
        <w:t xml:space="preserve"> het sociale domein</w:t>
      </w:r>
      <w:r w:rsidR="00D53CEB">
        <w:rPr>
          <w:szCs w:val="20"/>
        </w:rPr>
        <w:t>;</w:t>
      </w:r>
    </w:p>
    <w:p w14:paraId="4B281858" w14:textId="69293A82" w:rsidR="00A678E2" w:rsidRPr="005B79A9" w:rsidRDefault="00011E6B" w:rsidP="00D53CEB">
      <w:pPr>
        <w:pStyle w:val="Geenafstand"/>
        <w:numPr>
          <w:ilvl w:val="0"/>
          <w:numId w:val="6"/>
        </w:numPr>
        <w:spacing w:line="276" w:lineRule="auto"/>
        <w:rPr>
          <w:rFonts w:ascii="Calibri" w:hAnsi="Calibri" w:cs="Calibri"/>
          <w:sz w:val="22"/>
        </w:rPr>
      </w:pPr>
      <w:r>
        <w:rPr>
          <w:szCs w:val="20"/>
        </w:rPr>
        <w:t>Kennis van</w:t>
      </w:r>
      <w:r w:rsidR="00A678E2" w:rsidRPr="00C351BE">
        <w:rPr>
          <w:szCs w:val="20"/>
        </w:rPr>
        <w:t xml:space="preserve"> een integrale aanpak van wonen, woonomgeving, welzijn en zorg in relatie tot ouderen</w:t>
      </w:r>
      <w:r w:rsidR="00D53CEB">
        <w:rPr>
          <w:szCs w:val="20"/>
        </w:rPr>
        <w:t>;</w:t>
      </w:r>
    </w:p>
    <w:p w14:paraId="68EFA350" w14:textId="0F59A6C4" w:rsidR="00E40716" w:rsidRPr="004032CF" w:rsidRDefault="00E40716" w:rsidP="00D53CEB">
      <w:pPr>
        <w:pStyle w:val="Lijstalinea"/>
        <w:numPr>
          <w:ilvl w:val="0"/>
          <w:numId w:val="6"/>
        </w:numPr>
        <w:spacing w:line="276" w:lineRule="auto"/>
        <w:rPr>
          <w:lang w:eastAsia="nl-NL"/>
        </w:rPr>
      </w:pPr>
      <w:r>
        <w:rPr>
          <w:rFonts w:eastAsia="Times New Roman"/>
        </w:rPr>
        <w:t>Kennis van de Rotterdamse Standaard Projectmatig Werken</w:t>
      </w:r>
      <w:r w:rsidR="00D53CEB">
        <w:rPr>
          <w:rFonts w:eastAsia="Times New Roman"/>
        </w:rPr>
        <w:t>;</w:t>
      </w:r>
    </w:p>
    <w:p w14:paraId="4C5910E6" w14:textId="50F88CB6" w:rsidR="00E40716" w:rsidRPr="00217AEE" w:rsidRDefault="00E40716" w:rsidP="00D53CEB">
      <w:pPr>
        <w:pStyle w:val="Lijstalinea"/>
        <w:numPr>
          <w:ilvl w:val="0"/>
          <w:numId w:val="6"/>
        </w:numPr>
        <w:spacing w:line="276" w:lineRule="auto"/>
        <w:rPr>
          <w:lang w:eastAsia="nl-NL"/>
        </w:rPr>
      </w:pPr>
      <w:r>
        <w:rPr>
          <w:szCs w:val="20"/>
          <w:lang w:eastAsia="nl-NL"/>
        </w:rPr>
        <w:t xml:space="preserve">Ervaring met </w:t>
      </w:r>
      <w:r w:rsidRPr="00EF6C32">
        <w:rPr>
          <w:szCs w:val="20"/>
          <w:lang w:eastAsia="nl-NL"/>
        </w:rPr>
        <w:t>programmamanagement</w:t>
      </w:r>
      <w:r w:rsidR="00AA48E3">
        <w:rPr>
          <w:szCs w:val="20"/>
          <w:lang w:eastAsia="nl-NL"/>
        </w:rPr>
        <w:t>.</w:t>
      </w:r>
    </w:p>
    <w:p w14:paraId="04CFCB94" w14:textId="7175E3EA" w:rsidR="00D87561" w:rsidRDefault="00D87561" w:rsidP="00D87561">
      <w:pPr>
        <w:pStyle w:val="Kop2"/>
      </w:pPr>
      <w:r w:rsidRPr="008433B3">
        <w:lastRenderedPageBreak/>
        <w:t>Competenties</w:t>
      </w:r>
    </w:p>
    <w:p w14:paraId="32C62B93" w14:textId="5BF9A99C" w:rsidR="009656D8" w:rsidRPr="00011E6B" w:rsidRDefault="005B15F3" w:rsidP="00011E6B">
      <w:pPr>
        <w:pStyle w:val="Geenafstand"/>
        <w:numPr>
          <w:ilvl w:val="0"/>
          <w:numId w:val="15"/>
        </w:numPr>
        <w:spacing w:line="276" w:lineRule="auto"/>
      </w:pPr>
      <w:r w:rsidRPr="00011E6B">
        <w:t>Innovatief</w:t>
      </w:r>
    </w:p>
    <w:p w14:paraId="354640BE" w14:textId="5D9B00E2" w:rsidR="005D01C0" w:rsidRPr="00011E6B" w:rsidRDefault="009656D8" w:rsidP="00011E6B">
      <w:pPr>
        <w:pStyle w:val="Geenafstand"/>
        <w:spacing w:line="276" w:lineRule="auto"/>
        <w:ind w:left="360"/>
      </w:pPr>
      <w:r w:rsidRPr="00011E6B">
        <w:t xml:space="preserve">Heeft </w:t>
      </w:r>
      <w:r w:rsidR="00BD5E25">
        <w:t xml:space="preserve">oog voor </w:t>
      </w:r>
      <w:r w:rsidR="005D01C0" w:rsidRPr="00011E6B">
        <w:t>de opgaven van de stad</w:t>
      </w:r>
      <w:r w:rsidRPr="00011E6B">
        <w:t xml:space="preserve"> en</w:t>
      </w:r>
      <w:r w:rsidR="005D01C0" w:rsidRPr="00011E6B">
        <w:t xml:space="preserve"> </w:t>
      </w:r>
      <w:r w:rsidR="00BD5E25">
        <w:t>adviseert hoe de</w:t>
      </w:r>
      <w:r w:rsidR="005D01C0" w:rsidRPr="00011E6B">
        <w:t xml:space="preserve"> LTA opgave slim gecombineerd kan worden met deze andere opgaven (bijvoorbeeld midden huur).</w:t>
      </w:r>
    </w:p>
    <w:p w14:paraId="34C06457" w14:textId="1E7DC308" w:rsidR="009656D8" w:rsidRPr="00011E6B" w:rsidRDefault="00BD5E25" w:rsidP="00011E6B">
      <w:pPr>
        <w:pStyle w:val="Geenafstand"/>
        <w:numPr>
          <w:ilvl w:val="0"/>
          <w:numId w:val="15"/>
        </w:numPr>
        <w:spacing w:line="276" w:lineRule="auto"/>
        <w:rPr>
          <w:rFonts w:eastAsia="Times New Roman"/>
          <w:szCs w:val="20"/>
        </w:rPr>
      </w:pPr>
      <w:r>
        <w:rPr>
          <w:rFonts w:eastAsia="Times New Roman"/>
          <w:szCs w:val="20"/>
        </w:rPr>
        <w:t>Strategisch</w:t>
      </w:r>
    </w:p>
    <w:p w14:paraId="7B699946" w14:textId="713AB987" w:rsidR="005D01C0" w:rsidRPr="00011E6B" w:rsidRDefault="00BD5E25" w:rsidP="00011E6B">
      <w:pPr>
        <w:pStyle w:val="Geenafstand"/>
        <w:spacing w:line="276" w:lineRule="auto"/>
        <w:ind w:left="360"/>
        <w:rPr>
          <w:rFonts w:ascii="Calibri" w:eastAsia="Times New Roman" w:hAnsi="Calibri" w:cs="Calibri"/>
          <w:sz w:val="22"/>
        </w:rPr>
      </w:pPr>
      <w:r>
        <w:rPr>
          <w:rFonts w:eastAsia="Times New Roman"/>
          <w:szCs w:val="20"/>
        </w:rPr>
        <w:t>Opereert strat</w:t>
      </w:r>
      <w:r w:rsidR="006C277D">
        <w:rPr>
          <w:rFonts w:eastAsia="Times New Roman"/>
          <w:szCs w:val="20"/>
        </w:rPr>
        <w:t>e</w:t>
      </w:r>
      <w:r>
        <w:rPr>
          <w:rFonts w:eastAsia="Times New Roman"/>
          <w:szCs w:val="20"/>
        </w:rPr>
        <w:t>gisch</w:t>
      </w:r>
      <w:r w:rsidR="005D01C0" w:rsidRPr="00011E6B">
        <w:rPr>
          <w:rFonts w:eastAsia="Times New Roman"/>
          <w:szCs w:val="20"/>
        </w:rPr>
        <w:t xml:space="preserve"> op het snijvlak van beleid en uitvoering binnen SO en MO, waardoor externe en interne partijen in de realisatie van de uitvoering van de opgave kunnen doorpakken</w:t>
      </w:r>
    </w:p>
    <w:p w14:paraId="632E9BA1" w14:textId="3B87D2B2" w:rsidR="005D01C0" w:rsidRPr="00011E6B" w:rsidRDefault="005D01C0" w:rsidP="00011E6B">
      <w:pPr>
        <w:pStyle w:val="Geenafstand"/>
        <w:numPr>
          <w:ilvl w:val="0"/>
          <w:numId w:val="15"/>
        </w:numPr>
        <w:spacing w:line="276" w:lineRule="auto"/>
        <w:rPr>
          <w:rFonts w:ascii="Calibri" w:eastAsia="Times New Roman" w:hAnsi="Calibri" w:cs="Calibri"/>
          <w:sz w:val="22"/>
        </w:rPr>
      </w:pPr>
      <w:r w:rsidRPr="00011E6B">
        <w:rPr>
          <w:rFonts w:eastAsia="Times New Roman"/>
          <w:szCs w:val="20"/>
        </w:rPr>
        <w:t>Omgevingsbewust</w:t>
      </w:r>
      <w:r w:rsidR="009656D8" w:rsidRPr="00011E6B">
        <w:rPr>
          <w:rFonts w:eastAsia="Times New Roman"/>
          <w:szCs w:val="20"/>
        </w:rPr>
        <w:t xml:space="preserve"> en flexibel</w:t>
      </w:r>
    </w:p>
    <w:p w14:paraId="07D2990D" w14:textId="74EC6BF9" w:rsidR="005D01C0" w:rsidRPr="00011E6B" w:rsidRDefault="005D01C0" w:rsidP="006C277D">
      <w:pPr>
        <w:pStyle w:val="Geenafstand"/>
        <w:spacing w:line="276" w:lineRule="auto"/>
        <w:ind w:left="360"/>
        <w:rPr>
          <w:rFonts w:ascii="Calibri" w:hAnsi="Calibri" w:cs="Calibri"/>
          <w:sz w:val="22"/>
        </w:rPr>
      </w:pPr>
      <w:r w:rsidRPr="00011E6B">
        <w:rPr>
          <w:rFonts w:eastAsia="Times New Roman"/>
          <w:szCs w:val="20"/>
        </w:rPr>
        <w:t xml:space="preserve">Belangrijk is dat de </w:t>
      </w:r>
      <w:r w:rsidR="00011E6B">
        <w:rPr>
          <w:rFonts w:eastAsia="Times New Roman"/>
          <w:szCs w:val="20"/>
        </w:rPr>
        <w:t>project-</w:t>
      </w:r>
      <w:r w:rsidRPr="00011E6B">
        <w:rPr>
          <w:rFonts w:eastAsia="Times New Roman"/>
          <w:szCs w:val="20"/>
        </w:rPr>
        <w:t>proces</w:t>
      </w:r>
      <w:r w:rsidR="00011E6B">
        <w:rPr>
          <w:rFonts w:eastAsia="Times New Roman"/>
          <w:szCs w:val="20"/>
        </w:rPr>
        <w:t>manager</w:t>
      </w:r>
      <w:r w:rsidR="006C277D">
        <w:rPr>
          <w:rFonts w:eastAsia="Times New Roman"/>
          <w:szCs w:val="20"/>
        </w:rPr>
        <w:t xml:space="preserve"> </w:t>
      </w:r>
      <w:r w:rsidRPr="00011E6B">
        <w:rPr>
          <w:szCs w:val="20"/>
        </w:rPr>
        <w:t>affiniteit heeft voor het sociale domein en aandacht voor een integrale aanpak van wonen, woonomgeving, welzijn en zorg in relatie tot ouderen.</w:t>
      </w:r>
    </w:p>
    <w:p w14:paraId="73747888" w14:textId="3BA45D5C" w:rsidR="00663DF1" w:rsidRPr="00011E6B" w:rsidRDefault="00663DF1" w:rsidP="00011E6B">
      <w:pPr>
        <w:pStyle w:val="Geenafstand"/>
        <w:numPr>
          <w:ilvl w:val="0"/>
          <w:numId w:val="15"/>
        </w:numPr>
        <w:spacing w:line="276" w:lineRule="auto"/>
        <w:rPr>
          <w:szCs w:val="20"/>
          <w:lang w:eastAsia="nl-NL"/>
        </w:rPr>
      </w:pPr>
      <w:r w:rsidRPr="00011E6B">
        <w:rPr>
          <w:szCs w:val="20"/>
          <w:lang w:eastAsia="nl-NL"/>
        </w:rPr>
        <w:t>Planmatig werken</w:t>
      </w:r>
    </w:p>
    <w:p w14:paraId="2B9E6811" w14:textId="03367E2B" w:rsidR="00217AEE" w:rsidRDefault="00217AEE" w:rsidP="00011E6B">
      <w:pPr>
        <w:pStyle w:val="Geenafstand"/>
        <w:spacing w:line="276" w:lineRule="auto"/>
        <w:ind w:left="360"/>
        <w:rPr>
          <w:rFonts w:eastAsia="Times New Roman"/>
          <w:szCs w:val="20"/>
        </w:rPr>
      </w:pPr>
      <w:r w:rsidRPr="009656D8">
        <w:rPr>
          <w:rFonts w:eastAsia="Times New Roman"/>
          <w:szCs w:val="20"/>
        </w:rPr>
        <w:t>In staat zijn</w:t>
      </w:r>
      <w:r w:rsidR="009656D8" w:rsidRPr="009656D8">
        <w:rPr>
          <w:rFonts w:eastAsia="Times New Roman"/>
          <w:szCs w:val="20"/>
        </w:rPr>
        <w:t xml:space="preserve"> </w:t>
      </w:r>
      <w:r w:rsidRPr="009656D8">
        <w:rPr>
          <w:rFonts w:eastAsia="Times New Roman"/>
          <w:szCs w:val="20"/>
        </w:rPr>
        <w:t>om</w:t>
      </w:r>
      <w:r w:rsidR="009656D8" w:rsidRPr="009656D8">
        <w:rPr>
          <w:rFonts w:eastAsia="Times New Roman"/>
          <w:szCs w:val="20"/>
        </w:rPr>
        <w:t xml:space="preserve"> </w:t>
      </w:r>
      <w:r w:rsidR="00BD5E25">
        <w:rPr>
          <w:rFonts w:eastAsia="Times New Roman"/>
          <w:szCs w:val="20"/>
        </w:rPr>
        <w:t>te werken conform een</w:t>
      </w:r>
      <w:r w:rsidRPr="009656D8">
        <w:rPr>
          <w:rFonts w:eastAsia="Times New Roman"/>
          <w:szCs w:val="20"/>
        </w:rPr>
        <w:t xml:space="preserve"> integra</w:t>
      </w:r>
      <w:r w:rsidR="00BD5E25">
        <w:rPr>
          <w:rFonts w:eastAsia="Times New Roman"/>
          <w:szCs w:val="20"/>
        </w:rPr>
        <w:t>al</w:t>
      </w:r>
      <w:r w:rsidRPr="009656D8">
        <w:rPr>
          <w:rFonts w:eastAsia="Times New Roman"/>
          <w:szCs w:val="20"/>
        </w:rPr>
        <w:t xml:space="preserve"> plan van aanpak.</w:t>
      </w:r>
      <w:r w:rsidR="00011E6B">
        <w:rPr>
          <w:rFonts w:eastAsia="Times New Roman"/>
          <w:szCs w:val="20"/>
        </w:rPr>
        <w:t xml:space="preserve"> </w:t>
      </w:r>
      <w:r w:rsidR="00FB1D2E" w:rsidRPr="009656D8">
        <w:rPr>
          <w:rFonts w:eastAsia="Times New Roman"/>
          <w:szCs w:val="20"/>
        </w:rPr>
        <w:t>Weet</w:t>
      </w:r>
      <w:r w:rsidR="00011E6B">
        <w:rPr>
          <w:rFonts w:eastAsia="Times New Roman"/>
          <w:szCs w:val="20"/>
        </w:rPr>
        <w:t xml:space="preserve"> </w:t>
      </w:r>
      <w:r w:rsidR="00FB1D2E" w:rsidRPr="009656D8">
        <w:rPr>
          <w:rFonts w:eastAsia="Times New Roman"/>
          <w:szCs w:val="20"/>
        </w:rPr>
        <w:t>hoofd</w:t>
      </w:r>
      <w:r w:rsidR="00011E6B">
        <w:rPr>
          <w:rFonts w:eastAsia="Times New Roman"/>
          <w:szCs w:val="20"/>
        </w:rPr>
        <w:t>-</w:t>
      </w:r>
      <w:r w:rsidR="00FB1D2E" w:rsidRPr="009656D8">
        <w:rPr>
          <w:rFonts w:eastAsia="Times New Roman"/>
          <w:szCs w:val="20"/>
        </w:rPr>
        <w:t xml:space="preserve"> en bijzaken te scheiden</w:t>
      </w:r>
      <w:r w:rsidR="009656D8">
        <w:rPr>
          <w:rFonts w:eastAsia="Times New Roman"/>
          <w:szCs w:val="20"/>
        </w:rPr>
        <w:t>.</w:t>
      </w:r>
    </w:p>
    <w:p w14:paraId="72C3D6F5" w14:textId="72592922" w:rsidR="00FB1D2E" w:rsidRPr="009656D8" w:rsidRDefault="004744B7" w:rsidP="00011E6B">
      <w:pPr>
        <w:pStyle w:val="Geenafstand"/>
        <w:numPr>
          <w:ilvl w:val="0"/>
          <w:numId w:val="15"/>
        </w:numPr>
        <w:spacing w:line="276" w:lineRule="auto"/>
        <w:rPr>
          <w:szCs w:val="20"/>
          <w:lang w:eastAsia="nl-NL"/>
        </w:rPr>
      </w:pPr>
      <w:r>
        <w:rPr>
          <w:szCs w:val="20"/>
          <w:lang w:eastAsia="nl-NL"/>
        </w:rPr>
        <w:t>Klantgericht</w:t>
      </w:r>
      <w:r w:rsidR="00EA0BAE">
        <w:rPr>
          <w:szCs w:val="20"/>
          <w:lang w:eastAsia="nl-NL"/>
        </w:rPr>
        <w:t>/zakelijk</w:t>
      </w:r>
      <w:r w:rsidR="00FB1D2E" w:rsidRPr="009656D8">
        <w:rPr>
          <w:rFonts w:eastAsia="Times New Roman"/>
          <w:i/>
          <w:iCs/>
          <w:szCs w:val="20"/>
        </w:rPr>
        <w:t>.</w:t>
      </w:r>
    </w:p>
    <w:p w14:paraId="136A41CE" w14:textId="76CCC6ED" w:rsidR="00663DF1" w:rsidRDefault="00663DF1" w:rsidP="00011E6B">
      <w:pPr>
        <w:pStyle w:val="Geenafstand"/>
        <w:numPr>
          <w:ilvl w:val="0"/>
          <w:numId w:val="15"/>
        </w:numPr>
        <w:spacing w:line="276" w:lineRule="auto"/>
        <w:rPr>
          <w:szCs w:val="20"/>
          <w:lang w:eastAsia="nl-NL"/>
        </w:rPr>
      </w:pPr>
      <w:r>
        <w:rPr>
          <w:szCs w:val="20"/>
          <w:lang w:eastAsia="nl-NL"/>
        </w:rPr>
        <w:t>Coachen/</w:t>
      </w:r>
      <w:r w:rsidRPr="00143716">
        <w:rPr>
          <w:szCs w:val="20"/>
          <w:lang w:eastAsia="nl-NL"/>
        </w:rPr>
        <w:t>leidinggeven</w:t>
      </w:r>
    </w:p>
    <w:p w14:paraId="217E7C2D" w14:textId="5A6EB1F3" w:rsidR="005E432F" w:rsidRPr="00840A18" w:rsidRDefault="005E432F" w:rsidP="00011E6B">
      <w:pPr>
        <w:pStyle w:val="Geenafstand"/>
        <w:numPr>
          <w:ilvl w:val="0"/>
          <w:numId w:val="15"/>
        </w:numPr>
        <w:spacing w:line="276" w:lineRule="auto"/>
        <w:rPr>
          <w:szCs w:val="20"/>
          <w:lang w:eastAsia="nl-NL"/>
        </w:rPr>
      </w:pPr>
      <w:r>
        <w:rPr>
          <w:szCs w:val="20"/>
          <w:lang w:eastAsia="nl-NL"/>
        </w:rPr>
        <w:t>Sociaal</w:t>
      </w:r>
    </w:p>
    <w:p w14:paraId="2B9E837B" w14:textId="14D18011" w:rsidR="00B6684C" w:rsidRPr="006C277D" w:rsidRDefault="00663DF1" w:rsidP="006C277D">
      <w:pPr>
        <w:pStyle w:val="Geenafstand"/>
        <w:numPr>
          <w:ilvl w:val="0"/>
          <w:numId w:val="15"/>
        </w:numPr>
        <w:spacing w:line="276" w:lineRule="auto"/>
        <w:rPr>
          <w:szCs w:val="20"/>
          <w:lang w:eastAsia="nl-NL"/>
        </w:rPr>
      </w:pPr>
      <w:r w:rsidRPr="00143716">
        <w:rPr>
          <w:szCs w:val="20"/>
          <w:lang w:eastAsia="nl-NL"/>
        </w:rPr>
        <w:t>Onderhandelen</w:t>
      </w:r>
    </w:p>
    <w:p w14:paraId="080000C2" w14:textId="113B0D2E" w:rsidR="00663DF1" w:rsidRDefault="00663DF1" w:rsidP="00011E6B">
      <w:pPr>
        <w:pStyle w:val="Geenafstand"/>
        <w:numPr>
          <w:ilvl w:val="0"/>
          <w:numId w:val="15"/>
        </w:numPr>
        <w:spacing w:line="276" w:lineRule="auto"/>
        <w:rPr>
          <w:szCs w:val="20"/>
          <w:lang w:eastAsia="nl-NL"/>
        </w:rPr>
      </w:pPr>
      <w:r w:rsidRPr="00143716">
        <w:rPr>
          <w:szCs w:val="20"/>
          <w:lang w:eastAsia="nl-NL"/>
        </w:rPr>
        <w:t>Netwerken</w:t>
      </w:r>
    </w:p>
    <w:p w14:paraId="0329B5C6" w14:textId="68F5F2DA" w:rsidR="00663DF1" w:rsidRPr="00011E6B" w:rsidRDefault="00663DF1" w:rsidP="00011E6B">
      <w:pPr>
        <w:pStyle w:val="Lijstalinea"/>
        <w:numPr>
          <w:ilvl w:val="0"/>
          <w:numId w:val="15"/>
        </w:numPr>
        <w:spacing w:after="0" w:line="276" w:lineRule="auto"/>
        <w:rPr>
          <w:rFonts w:eastAsia="Times New Roman"/>
          <w:i/>
          <w:iCs/>
          <w:szCs w:val="20"/>
        </w:rPr>
      </w:pPr>
      <w:r w:rsidRPr="00011E6B">
        <w:rPr>
          <w:szCs w:val="20"/>
          <w:lang w:eastAsia="nl-NL"/>
        </w:rPr>
        <w:t>Overtuigingskracht</w:t>
      </w:r>
    </w:p>
    <w:p w14:paraId="6270B202" w14:textId="77777777" w:rsidR="00BD5E25" w:rsidRPr="00840A18" w:rsidRDefault="00BD5E25" w:rsidP="00217AEE">
      <w:pPr>
        <w:pStyle w:val="Geenafstand"/>
        <w:rPr>
          <w:szCs w:val="20"/>
          <w:lang w:eastAsia="nl-NL"/>
        </w:rPr>
      </w:pP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618"/>
    <w:multiLevelType w:val="hybridMultilevel"/>
    <w:tmpl w:val="529C7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E0383"/>
    <w:multiLevelType w:val="hybridMultilevel"/>
    <w:tmpl w:val="7236F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14343B"/>
    <w:multiLevelType w:val="hybridMultilevel"/>
    <w:tmpl w:val="2BCEEDC8"/>
    <w:lvl w:ilvl="0" w:tplc="17463DE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3E2127C4"/>
    <w:multiLevelType w:val="hybridMultilevel"/>
    <w:tmpl w:val="943A2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70BBB"/>
    <w:multiLevelType w:val="hybridMultilevel"/>
    <w:tmpl w:val="504E0F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23771B9"/>
    <w:multiLevelType w:val="hybridMultilevel"/>
    <w:tmpl w:val="0B5C0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7C28B6"/>
    <w:multiLevelType w:val="hybridMultilevel"/>
    <w:tmpl w:val="927649CE"/>
    <w:lvl w:ilvl="0" w:tplc="BA6EB53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DD05E1C"/>
    <w:multiLevelType w:val="multilevel"/>
    <w:tmpl w:val="22C68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0833E2"/>
    <w:multiLevelType w:val="hybridMultilevel"/>
    <w:tmpl w:val="A2F2CE28"/>
    <w:lvl w:ilvl="0" w:tplc="D4F0B022">
      <w:start w:val="1"/>
      <w:numFmt w:val="bullet"/>
      <w:lvlText w:val="-"/>
      <w:lvlJc w:val="left"/>
      <w:pPr>
        <w:ind w:left="720" w:hanging="360"/>
      </w:pPr>
      <w:rPr>
        <w:rFonts w:ascii="Arial" w:eastAsia="Calibr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81607B"/>
    <w:multiLevelType w:val="hybridMultilevel"/>
    <w:tmpl w:val="40124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20703B"/>
    <w:multiLevelType w:val="hybridMultilevel"/>
    <w:tmpl w:val="8B524C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6"/>
  </w:num>
  <w:num w:numId="4">
    <w:abstractNumId w:val="8"/>
  </w:num>
  <w:num w:numId="5">
    <w:abstractNumId w:val="13"/>
  </w:num>
  <w:num w:numId="6">
    <w:abstractNumId w:val="11"/>
  </w:num>
  <w:num w:numId="7">
    <w:abstractNumId w:val="12"/>
  </w:num>
  <w:num w:numId="8">
    <w:abstractNumId w:val="1"/>
  </w:num>
  <w:num w:numId="9">
    <w:abstractNumId w:val="10"/>
  </w:num>
  <w:num w:numId="10">
    <w:abstractNumId w:val="3"/>
  </w:num>
  <w:num w:numId="11">
    <w:abstractNumId w:val="18"/>
  </w:num>
  <w:num w:numId="12">
    <w:abstractNumId w:val="15"/>
  </w:num>
  <w:num w:numId="13">
    <w:abstractNumId w:val="0"/>
  </w:num>
  <w:num w:numId="14">
    <w:abstractNumId w:val="4"/>
  </w:num>
  <w:num w:numId="15">
    <w:abstractNumId w:val="2"/>
  </w:num>
  <w:num w:numId="16">
    <w:abstractNumId w:val="5"/>
  </w:num>
  <w:num w:numId="17">
    <w:abstractNumId w:val="6"/>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11E6B"/>
    <w:rsid w:val="00041F66"/>
    <w:rsid w:val="000671C5"/>
    <w:rsid w:val="00075AC7"/>
    <w:rsid w:val="000826F9"/>
    <w:rsid w:val="00100678"/>
    <w:rsid w:val="00136D73"/>
    <w:rsid w:val="00147458"/>
    <w:rsid w:val="001A47D1"/>
    <w:rsid w:val="001B19F5"/>
    <w:rsid w:val="001B1AEB"/>
    <w:rsid w:val="002020FD"/>
    <w:rsid w:val="00217AEE"/>
    <w:rsid w:val="00241992"/>
    <w:rsid w:val="00252C3F"/>
    <w:rsid w:val="00263D00"/>
    <w:rsid w:val="002B5483"/>
    <w:rsid w:val="00326C0B"/>
    <w:rsid w:val="003353C4"/>
    <w:rsid w:val="00372B9F"/>
    <w:rsid w:val="0038327A"/>
    <w:rsid w:val="003A3582"/>
    <w:rsid w:val="003A40D2"/>
    <w:rsid w:val="003D7546"/>
    <w:rsid w:val="003F38E0"/>
    <w:rsid w:val="00403611"/>
    <w:rsid w:val="004125AE"/>
    <w:rsid w:val="00434FE4"/>
    <w:rsid w:val="004744B7"/>
    <w:rsid w:val="005126B0"/>
    <w:rsid w:val="00521299"/>
    <w:rsid w:val="00582871"/>
    <w:rsid w:val="005B15F3"/>
    <w:rsid w:val="005B79A9"/>
    <w:rsid w:val="005D01C0"/>
    <w:rsid w:val="005D32F2"/>
    <w:rsid w:val="005E1DBE"/>
    <w:rsid w:val="005E432F"/>
    <w:rsid w:val="00623014"/>
    <w:rsid w:val="00663DF1"/>
    <w:rsid w:val="006B5560"/>
    <w:rsid w:val="006C277D"/>
    <w:rsid w:val="006D4915"/>
    <w:rsid w:val="007138A2"/>
    <w:rsid w:val="00744E71"/>
    <w:rsid w:val="00794356"/>
    <w:rsid w:val="007B0F9C"/>
    <w:rsid w:val="00836E10"/>
    <w:rsid w:val="00840A18"/>
    <w:rsid w:val="00873484"/>
    <w:rsid w:val="00874A3A"/>
    <w:rsid w:val="00880656"/>
    <w:rsid w:val="00880C98"/>
    <w:rsid w:val="008B7A05"/>
    <w:rsid w:val="008C596E"/>
    <w:rsid w:val="009313BC"/>
    <w:rsid w:val="009656D8"/>
    <w:rsid w:val="009A63C8"/>
    <w:rsid w:val="00A25C6E"/>
    <w:rsid w:val="00A50368"/>
    <w:rsid w:val="00A53C7F"/>
    <w:rsid w:val="00A603EE"/>
    <w:rsid w:val="00A67441"/>
    <w:rsid w:val="00A678E2"/>
    <w:rsid w:val="00A94C63"/>
    <w:rsid w:val="00AA48E3"/>
    <w:rsid w:val="00AA6607"/>
    <w:rsid w:val="00AD612E"/>
    <w:rsid w:val="00B445D8"/>
    <w:rsid w:val="00B4714E"/>
    <w:rsid w:val="00B6684C"/>
    <w:rsid w:val="00BA12A2"/>
    <w:rsid w:val="00BB3DBA"/>
    <w:rsid w:val="00BD5E25"/>
    <w:rsid w:val="00C00CE3"/>
    <w:rsid w:val="00C351BE"/>
    <w:rsid w:val="00CE6C58"/>
    <w:rsid w:val="00CF272B"/>
    <w:rsid w:val="00D53CEB"/>
    <w:rsid w:val="00D57F6C"/>
    <w:rsid w:val="00D60B6D"/>
    <w:rsid w:val="00D87561"/>
    <w:rsid w:val="00DA27EB"/>
    <w:rsid w:val="00DA752B"/>
    <w:rsid w:val="00E40716"/>
    <w:rsid w:val="00E9751B"/>
    <w:rsid w:val="00EA0BAE"/>
    <w:rsid w:val="00EA27BB"/>
    <w:rsid w:val="00EC14DD"/>
    <w:rsid w:val="00EC6A10"/>
    <w:rsid w:val="00EF6C32"/>
    <w:rsid w:val="00F04BEC"/>
    <w:rsid w:val="00F463D1"/>
    <w:rsid w:val="00F51B08"/>
    <w:rsid w:val="00F811E5"/>
    <w:rsid w:val="00F907CA"/>
    <w:rsid w:val="00FB1D2E"/>
    <w:rsid w:val="00FE0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customStyle="1" w:styleId="st1">
    <w:name w:val="st1"/>
    <w:basedOn w:val="Standaardalinea-lettertype"/>
    <w:rsid w:val="00A6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43774">
      <w:bodyDiv w:val="1"/>
      <w:marLeft w:val="0"/>
      <w:marRight w:val="0"/>
      <w:marTop w:val="0"/>
      <w:marBottom w:val="0"/>
      <w:divBdr>
        <w:top w:val="none" w:sz="0" w:space="0" w:color="auto"/>
        <w:left w:val="none" w:sz="0" w:space="0" w:color="auto"/>
        <w:bottom w:val="none" w:sz="0" w:space="0" w:color="auto"/>
        <w:right w:val="none" w:sz="0" w:space="0" w:color="auto"/>
      </w:divBdr>
    </w:div>
    <w:div w:id="902790292">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257204600">
      <w:bodyDiv w:val="1"/>
      <w:marLeft w:val="0"/>
      <w:marRight w:val="0"/>
      <w:marTop w:val="0"/>
      <w:marBottom w:val="0"/>
      <w:divBdr>
        <w:top w:val="none" w:sz="0" w:space="0" w:color="auto"/>
        <w:left w:val="none" w:sz="0" w:space="0" w:color="auto"/>
        <w:bottom w:val="none" w:sz="0" w:space="0" w:color="auto"/>
        <w:right w:val="none" w:sz="0" w:space="0" w:color="auto"/>
      </w:divBdr>
    </w:div>
    <w:div w:id="1364138434">
      <w:bodyDiv w:val="1"/>
      <w:marLeft w:val="0"/>
      <w:marRight w:val="0"/>
      <w:marTop w:val="0"/>
      <w:marBottom w:val="0"/>
      <w:divBdr>
        <w:top w:val="none" w:sz="0" w:space="0" w:color="auto"/>
        <w:left w:val="none" w:sz="0" w:space="0" w:color="auto"/>
        <w:bottom w:val="none" w:sz="0" w:space="0" w:color="auto"/>
        <w:right w:val="none" w:sz="0" w:space="0" w:color="auto"/>
      </w:divBdr>
    </w:div>
    <w:div w:id="1531600538">
      <w:bodyDiv w:val="1"/>
      <w:marLeft w:val="0"/>
      <w:marRight w:val="0"/>
      <w:marTop w:val="0"/>
      <w:marBottom w:val="0"/>
      <w:divBdr>
        <w:top w:val="none" w:sz="0" w:space="0" w:color="auto"/>
        <w:left w:val="none" w:sz="0" w:space="0" w:color="auto"/>
        <w:bottom w:val="none" w:sz="0" w:space="0" w:color="auto"/>
        <w:right w:val="none" w:sz="0" w:space="0" w:color="auto"/>
      </w:divBdr>
    </w:div>
    <w:div w:id="16619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862</Words>
  <Characters>4745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4</cp:revision>
  <dcterms:created xsi:type="dcterms:W3CDTF">2020-08-31T08:47:00Z</dcterms:created>
  <dcterms:modified xsi:type="dcterms:W3CDTF">2020-09-02T07:24:00Z</dcterms:modified>
</cp:coreProperties>
</file>