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D883" w14:textId="77777777" w:rsidR="008C61C2" w:rsidRPr="007A59F9" w:rsidRDefault="008C61C2" w:rsidP="008C61C2">
      <w:pPr>
        <w:tabs>
          <w:tab w:val="left" w:pos="4253"/>
        </w:tabs>
        <w:suppressAutoHyphens/>
        <w:spacing w:after="0" w:line="240" w:lineRule="auto"/>
        <w:jc w:val="center"/>
        <w:rPr>
          <w:rFonts w:ascii="Times New Roman" w:eastAsia="Times New Roman" w:hAnsi="Times New Roman"/>
          <w:color w:val="000000" w:themeColor="text1"/>
          <w:sz w:val="28"/>
          <w:szCs w:val="28"/>
          <w:lang w:val="sr-Cyrl-RS"/>
        </w:rPr>
      </w:pPr>
    </w:p>
    <w:p w14:paraId="55920E67"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5F3F6613"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1E3BCCE2"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772FB5BE"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7C5C2A56"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76D1303B"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5234458A"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3A5C8D95"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0BB06DCA"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0A709E00"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1D6A21A5"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0B9980E6"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1AF2B5BF"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6C333115"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28"/>
          <w:szCs w:val="28"/>
        </w:rPr>
      </w:pPr>
    </w:p>
    <w:p w14:paraId="02EEE486" w14:textId="77777777" w:rsidR="008C61C2" w:rsidRPr="00C660CE" w:rsidRDefault="008C61C2" w:rsidP="008C61C2">
      <w:pPr>
        <w:pStyle w:val="a8"/>
        <w:tabs>
          <w:tab w:val="clear" w:pos="0"/>
          <w:tab w:val="clear" w:pos="9000"/>
        </w:tabs>
        <w:suppressAutoHyphens/>
        <w:ind w:right="0"/>
        <w:jc w:val="center"/>
        <w:rPr>
          <w:b/>
          <w:bCs/>
          <w:color w:val="000000" w:themeColor="text1"/>
          <w:sz w:val="32"/>
          <w:szCs w:val="32"/>
        </w:rPr>
      </w:pPr>
    </w:p>
    <w:p w14:paraId="21C19FC1" w14:textId="77777777" w:rsidR="008C61C2" w:rsidRPr="00C660CE" w:rsidRDefault="008C61C2" w:rsidP="008C61C2">
      <w:pPr>
        <w:pStyle w:val="a8"/>
        <w:tabs>
          <w:tab w:val="clear" w:pos="0"/>
          <w:tab w:val="clear" w:pos="9000"/>
        </w:tabs>
        <w:suppressAutoHyphens/>
        <w:ind w:right="0"/>
        <w:jc w:val="center"/>
        <w:rPr>
          <w:b/>
          <w:bCs/>
          <w:color w:val="000000" w:themeColor="text1"/>
          <w:sz w:val="32"/>
          <w:szCs w:val="32"/>
        </w:rPr>
      </w:pPr>
    </w:p>
    <w:p w14:paraId="1C1A7600" w14:textId="77777777" w:rsidR="008C61C2" w:rsidRPr="00C660CE" w:rsidRDefault="008C61C2" w:rsidP="008C61C2">
      <w:pPr>
        <w:pStyle w:val="a8"/>
        <w:tabs>
          <w:tab w:val="clear" w:pos="0"/>
          <w:tab w:val="clear" w:pos="9000"/>
        </w:tabs>
        <w:suppressAutoHyphens/>
        <w:ind w:right="0"/>
        <w:jc w:val="center"/>
        <w:rPr>
          <w:b/>
          <w:bCs/>
          <w:color w:val="000000" w:themeColor="text1"/>
          <w:sz w:val="32"/>
          <w:szCs w:val="32"/>
        </w:rPr>
      </w:pPr>
    </w:p>
    <w:p w14:paraId="3E2DA209" w14:textId="77777777" w:rsidR="008C61C2" w:rsidRPr="00C660CE" w:rsidRDefault="008C61C2" w:rsidP="008C61C2">
      <w:pPr>
        <w:pStyle w:val="a8"/>
        <w:tabs>
          <w:tab w:val="clear" w:pos="0"/>
          <w:tab w:val="clear" w:pos="9000"/>
        </w:tabs>
        <w:suppressAutoHyphens/>
        <w:ind w:right="0"/>
        <w:jc w:val="center"/>
        <w:rPr>
          <w:b/>
          <w:bCs/>
          <w:color w:val="000000" w:themeColor="text1"/>
          <w:sz w:val="32"/>
          <w:szCs w:val="32"/>
        </w:rPr>
      </w:pPr>
    </w:p>
    <w:p w14:paraId="77AE0A68" w14:textId="77777777" w:rsidR="008C61C2" w:rsidRPr="00C660CE" w:rsidRDefault="008C61C2" w:rsidP="008C61C2">
      <w:pPr>
        <w:pStyle w:val="a8"/>
        <w:tabs>
          <w:tab w:val="clear" w:pos="0"/>
          <w:tab w:val="clear" w:pos="9000"/>
        </w:tabs>
        <w:suppressAutoHyphens/>
        <w:ind w:right="0"/>
        <w:jc w:val="center"/>
        <w:rPr>
          <w:b/>
          <w:bCs/>
          <w:color w:val="000000" w:themeColor="text1"/>
          <w:sz w:val="32"/>
          <w:szCs w:val="32"/>
        </w:rPr>
      </w:pPr>
      <w:r>
        <w:rPr>
          <w:b/>
          <w:color w:val="000000" w:themeColor="text1"/>
          <w:sz w:val="32"/>
        </w:rPr>
        <w:t>INSTRUCTION TO BIDDERS</w:t>
      </w:r>
    </w:p>
    <w:p w14:paraId="6AD2417F" w14:textId="77777777" w:rsidR="008C61C2" w:rsidRPr="00C660CE" w:rsidRDefault="008C61C2" w:rsidP="008C61C2">
      <w:pPr>
        <w:suppressAutoHyphens/>
        <w:spacing w:after="0" w:line="240" w:lineRule="auto"/>
        <w:jc w:val="center"/>
        <w:rPr>
          <w:rFonts w:ascii="Times New Roman" w:eastAsia="Times New Roman" w:hAnsi="Times New Roman"/>
          <w:b/>
          <w:bCs/>
          <w:color w:val="000000" w:themeColor="text1"/>
          <w:sz w:val="32"/>
          <w:szCs w:val="32"/>
        </w:rPr>
      </w:pPr>
    </w:p>
    <w:p w14:paraId="1F279FF2" w14:textId="77777777" w:rsidR="008C61C2" w:rsidRPr="00C660CE" w:rsidRDefault="008C61C2" w:rsidP="00252777">
      <w:pPr>
        <w:spacing w:after="0" w:line="240" w:lineRule="auto"/>
        <w:jc w:val="center"/>
        <w:rPr>
          <w:rFonts w:ascii="Times New Roman" w:eastAsia="Times New Roman" w:hAnsi="Times New Roman"/>
          <w:b/>
          <w:color w:val="000000" w:themeColor="text1"/>
          <w:sz w:val="36"/>
          <w:szCs w:val="36"/>
        </w:rPr>
      </w:pPr>
    </w:p>
    <w:p w14:paraId="4E2FD5AA" w14:textId="77777777" w:rsidR="008C61C2" w:rsidRPr="00C660CE" w:rsidRDefault="008C61C2">
      <w:pPr>
        <w:rPr>
          <w:rFonts w:ascii="Times New Roman" w:eastAsia="Times New Roman" w:hAnsi="Times New Roman"/>
          <w:b/>
          <w:color w:val="000000" w:themeColor="text1"/>
          <w:sz w:val="36"/>
          <w:szCs w:val="36"/>
        </w:rPr>
      </w:pPr>
      <w:r>
        <w:br w:type="page"/>
      </w:r>
    </w:p>
    <w:p w14:paraId="48BAEF81" w14:textId="77777777" w:rsidR="00B32D36" w:rsidRDefault="00B32D36" w:rsidP="00B32D36">
      <w:pPr>
        <w:spacing w:before="120" w:after="120" w:line="240" w:lineRule="auto"/>
        <w:ind w:right="23"/>
        <w:jc w:val="both"/>
        <w:rPr>
          <w:rFonts w:ascii="Times New Roman" w:hAnsi="Times New Roman"/>
          <w:color w:val="000000" w:themeColor="text1"/>
          <w:sz w:val="28"/>
        </w:rPr>
      </w:pPr>
    </w:p>
    <w:p w14:paraId="46831509" w14:textId="77777777" w:rsidR="00EE5742" w:rsidRPr="00C660CE" w:rsidRDefault="00252777" w:rsidP="00F90603">
      <w:pPr>
        <w:numPr>
          <w:ilvl w:val="0"/>
          <w:numId w:val="3"/>
        </w:numPr>
        <w:tabs>
          <w:tab w:val="clear" w:pos="1425"/>
        </w:tabs>
        <w:spacing w:before="120" w:after="120" w:line="240" w:lineRule="auto"/>
        <w:ind w:left="0" w:right="23" w:firstLine="720"/>
        <w:jc w:val="both"/>
        <w:rPr>
          <w:rFonts w:ascii="Times New Roman" w:hAnsi="Times New Roman"/>
          <w:color w:val="000000" w:themeColor="text1"/>
          <w:sz w:val="28"/>
        </w:rPr>
      </w:pPr>
      <w:r>
        <w:rPr>
          <w:rFonts w:ascii="Times New Roman" w:hAnsi="Times New Roman"/>
          <w:color w:val="000000" w:themeColor="text1"/>
          <w:sz w:val="28"/>
        </w:rPr>
        <w:t xml:space="preserve">The Instruction </w:t>
      </w:r>
      <w:proofErr w:type="gramStart"/>
      <w:r>
        <w:rPr>
          <w:rFonts w:ascii="Times New Roman" w:hAnsi="Times New Roman"/>
          <w:color w:val="000000" w:themeColor="text1"/>
          <w:sz w:val="28"/>
        </w:rPr>
        <w:t>To</w:t>
      </w:r>
      <w:proofErr w:type="gramEnd"/>
      <w:r>
        <w:rPr>
          <w:rFonts w:ascii="Times New Roman" w:hAnsi="Times New Roman"/>
          <w:color w:val="000000" w:themeColor="text1"/>
          <w:sz w:val="28"/>
        </w:rPr>
        <w:t xml:space="preserve"> Bidders (hereinafter referred to as the ITB) is an integral part of the Tender Documentation.</w:t>
      </w:r>
    </w:p>
    <w:p w14:paraId="2DCAC6B3" w14:textId="77777777" w:rsidR="00252777" w:rsidRPr="00C660CE" w:rsidRDefault="00252777" w:rsidP="00F90603">
      <w:pPr>
        <w:numPr>
          <w:ilvl w:val="0"/>
          <w:numId w:val="3"/>
        </w:numPr>
        <w:tabs>
          <w:tab w:val="clear" w:pos="1425"/>
        </w:tabs>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Bidder shall bear all costs in relation to the preparation and submittal of their Bid. </w:t>
      </w:r>
    </w:p>
    <w:p w14:paraId="57357EFE" w14:textId="0EE54B34" w:rsidR="00252777" w:rsidRPr="00C660CE" w:rsidRDefault="00874FCF"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sidRPr="00874FCF">
        <w:rPr>
          <w:rFonts w:ascii="Times New Roman" w:hAnsi="Times New Roman"/>
          <w:color w:val="000000" w:themeColor="text1"/>
          <w:sz w:val="28"/>
        </w:rPr>
        <w:t xml:space="preserve"> </w:t>
      </w:r>
      <w:r w:rsidR="00E04F33" w:rsidRPr="00B12F0C">
        <w:rPr>
          <w:rFonts w:ascii="Times New Roman" w:hAnsi="Times New Roman"/>
          <w:color w:val="000000" w:themeColor="text1"/>
          <w:sz w:val="28"/>
        </w:rPr>
        <w:t>“</w:t>
      </w:r>
      <w:r w:rsidRPr="00B12F0C">
        <w:rPr>
          <w:rFonts w:ascii="Times New Roman" w:hAnsi="Times New Roman"/>
          <w:color w:val="000000" w:themeColor="text1"/>
          <w:sz w:val="28"/>
        </w:rPr>
        <w:t xml:space="preserve">LUKOIL </w:t>
      </w:r>
      <w:proofErr w:type="spellStart"/>
      <w:r w:rsidRPr="00B12F0C">
        <w:rPr>
          <w:rFonts w:ascii="Times New Roman" w:hAnsi="Times New Roman"/>
          <w:color w:val="000000" w:themeColor="text1"/>
          <w:sz w:val="28"/>
        </w:rPr>
        <w:t>Neftohim</w:t>
      </w:r>
      <w:proofErr w:type="spellEnd"/>
      <w:r w:rsidRPr="00B12F0C">
        <w:rPr>
          <w:rFonts w:ascii="Times New Roman" w:hAnsi="Times New Roman"/>
          <w:color w:val="000000" w:themeColor="text1"/>
          <w:sz w:val="28"/>
        </w:rPr>
        <w:t xml:space="preserve"> </w:t>
      </w:r>
      <w:proofErr w:type="spellStart"/>
      <w:r w:rsidRPr="00B12F0C">
        <w:rPr>
          <w:rFonts w:ascii="Times New Roman" w:hAnsi="Times New Roman"/>
          <w:color w:val="000000" w:themeColor="text1"/>
          <w:sz w:val="28"/>
        </w:rPr>
        <w:t>Burgas</w:t>
      </w:r>
      <w:proofErr w:type="spellEnd"/>
      <w:r w:rsidRPr="00B12F0C">
        <w:rPr>
          <w:rFonts w:ascii="Times New Roman" w:hAnsi="Times New Roman"/>
          <w:color w:val="000000" w:themeColor="text1"/>
          <w:sz w:val="28"/>
        </w:rPr>
        <w:t xml:space="preserve">” </w:t>
      </w:r>
      <w:proofErr w:type="gramStart"/>
      <w:r w:rsidRPr="00B12F0C">
        <w:rPr>
          <w:rFonts w:ascii="Times New Roman" w:hAnsi="Times New Roman"/>
          <w:color w:val="000000" w:themeColor="text1"/>
          <w:sz w:val="28"/>
        </w:rPr>
        <w:t>AD</w:t>
      </w:r>
      <w:r w:rsidDel="00775E30">
        <w:rPr>
          <w:rFonts w:ascii="Times New Roman" w:hAnsi="Times New Roman"/>
          <w:color w:val="000000" w:themeColor="text1"/>
          <w:sz w:val="28"/>
        </w:rPr>
        <w:t xml:space="preserve"> </w:t>
      </w:r>
      <w:r>
        <w:rPr>
          <w:rFonts w:ascii="Times New Roman" w:hAnsi="Times New Roman"/>
          <w:color w:val="000000" w:themeColor="text1"/>
          <w:sz w:val="28"/>
        </w:rPr>
        <w:t xml:space="preserve"> </w:t>
      </w:r>
      <w:r w:rsidR="00252777">
        <w:rPr>
          <w:rFonts w:ascii="Times New Roman" w:hAnsi="Times New Roman"/>
          <w:color w:val="000000" w:themeColor="text1"/>
          <w:sz w:val="28"/>
        </w:rPr>
        <w:t>(</w:t>
      </w:r>
      <w:proofErr w:type="gramEnd"/>
      <w:r w:rsidR="00252777">
        <w:rPr>
          <w:rFonts w:ascii="Times New Roman" w:hAnsi="Times New Roman"/>
          <w:color w:val="000000" w:themeColor="text1"/>
          <w:sz w:val="28"/>
        </w:rPr>
        <w:t xml:space="preserve">hereinafter referred to as the </w:t>
      </w:r>
      <w:r w:rsidR="00614505">
        <w:rPr>
          <w:rFonts w:ascii="Times New Roman" w:hAnsi="Times New Roman"/>
          <w:color w:val="000000" w:themeColor="text1"/>
          <w:sz w:val="28"/>
        </w:rPr>
        <w:t>Organizer</w:t>
      </w:r>
      <w:r w:rsidR="00252777">
        <w:rPr>
          <w:rFonts w:ascii="Times New Roman" w:hAnsi="Times New Roman"/>
          <w:color w:val="000000" w:themeColor="text1"/>
          <w:sz w:val="28"/>
        </w:rPr>
        <w:t>) is neither responsible nor liable for the expenditures specified in item 2 regardless of the tender essence/form and outcome.</w:t>
      </w:r>
    </w:p>
    <w:p w14:paraId="3A55B86E" w14:textId="19DD1C6A" w:rsidR="005471D8" w:rsidRPr="00614505" w:rsidRDefault="00775E30" w:rsidP="00614505">
      <w:pPr>
        <w:numPr>
          <w:ilvl w:val="0"/>
          <w:numId w:val="3"/>
        </w:numPr>
        <w:spacing w:before="120" w:after="120" w:line="240" w:lineRule="auto"/>
        <w:ind w:left="0" w:right="23" w:firstLine="720"/>
        <w:jc w:val="both"/>
        <w:rPr>
          <w:rFonts w:ascii="Times New Roman" w:hAnsi="Times New Roman"/>
          <w:color w:val="000000" w:themeColor="text1"/>
          <w:sz w:val="28"/>
        </w:rPr>
      </w:pPr>
      <w:r w:rsidRPr="00B12F0C">
        <w:rPr>
          <w:rFonts w:ascii="Times New Roman" w:hAnsi="Times New Roman"/>
          <w:color w:val="000000" w:themeColor="text1"/>
          <w:sz w:val="28"/>
        </w:rPr>
        <w:t xml:space="preserve">“LUKOIL </w:t>
      </w:r>
      <w:proofErr w:type="spellStart"/>
      <w:r w:rsidRPr="00B12F0C">
        <w:rPr>
          <w:rFonts w:ascii="Times New Roman" w:hAnsi="Times New Roman"/>
          <w:color w:val="000000" w:themeColor="text1"/>
          <w:sz w:val="28"/>
        </w:rPr>
        <w:t>Neftohim</w:t>
      </w:r>
      <w:proofErr w:type="spellEnd"/>
      <w:r w:rsidRPr="00B12F0C">
        <w:rPr>
          <w:rFonts w:ascii="Times New Roman" w:hAnsi="Times New Roman"/>
          <w:color w:val="000000" w:themeColor="text1"/>
          <w:sz w:val="28"/>
        </w:rPr>
        <w:t xml:space="preserve"> </w:t>
      </w:r>
      <w:proofErr w:type="spellStart"/>
      <w:r w:rsidRPr="00B12F0C">
        <w:rPr>
          <w:rFonts w:ascii="Times New Roman" w:hAnsi="Times New Roman"/>
          <w:color w:val="000000" w:themeColor="text1"/>
          <w:sz w:val="28"/>
        </w:rPr>
        <w:t>Burgas</w:t>
      </w:r>
      <w:proofErr w:type="spellEnd"/>
      <w:r w:rsidRPr="00B12F0C">
        <w:rPr>
          <w:rFonts w:ascii="Times New Roman" w:hAnsi="Times New Roman"/>
          <w:color w:val="000000" w:themeColor="text1"/>
          <w:sz w:val="28"/>
        </w:rPr>
        <w:t xml:space="preserve">” </w:t>
      </w:r>
      <w:proofErr w:type="gramStart"/>
      <w:r w:rsidRPr="00B12F0C">
        <w:rPr>
          <w:rFonts w:ascii="Times New Roman" w:hAnsi="Times New Roman"/>
          <w:color w:val="000000" w:themeColor="text1"/>
          <w:sz w:val="28"/>
        </w:rPr>
        <w:t>AD</w:t>
      </w:r>
      <w:r w:rsidDel="00775E30">
        <w:rPr>
          <w:rFonts w:ascii="Times New Roman" w:hAnsi="Times New Roman"/>
          <w:color w:val="000000" w:themeColor="text1"/>
          <w:sz w:val="28"/>
        </w:rPr>
        <w:t xml:space="preserve"> </w:t>
      </w:r>
      <w:r>
        <w:rPr>
          <w:rFonts w:ascii="Times New Roman" w:hAnsi="Times New Roman"/>
          <w:color w:val="000000" w:themeColor="text1"/>
          <w:sz w:val="28"/>
        </w:rPr>
        <w:t xml:space="preserve"> will</w:t>
      </w:r>
      <w:proofErr w:type="gramEnd"/>
      <w:r>
        <w:rPr>
          <w:rFonts w:ascii="Times New Roman" w:hAnsi="Times New Roman"/>
          <w:color w:val="000000" w:themeColor="text1"/>
          <w:sz w:val="28"/>
        </w:rPr>
        <w:t xml:space="preserve"> </w:t>
      </w:r>
      <w:r w:rsidR="005471D8">
        <w:rPr>
          <w:rFonts w:ascii="Times New Roman" w:hAnsi="Times New Roman"/>
          <w:color w:val="000000" w:themeColor="text1"/>
          <w:sz w:val="28"/>
        </w:rPr>
        <w:t xml:space="preserve">sign a contract with the preferred bidder </w:t>
      </w:r>
      <w:r w:rsidR="005471D8" w:rsidRPr="00C31016">
        <w:rPr>
          <w:rFonts w:ascii="Times New Roman" w:hAnsi="Times New Roman"/>
          <w:color w:val="000000" w:themeColor="text1"/>
          <w:sz w:val="28"/>
        </w:rPr>
        <w:t>(</w:t>
      </w:r>
      <w:r w:rsidR="005471D8">
        <w:rPr>
          <w:rFonts w:ascii="Times New Roman" w:hAnsi="Times New Roman"/>
          <w:color w:val="000000" w:themeColor="text1"/>
          <w:sz w:val="28"/>
        </w:rPr>
        <w:t xml:space="preserve">hereinafter referred to as the Customer). </w:t>
      </w:r>
    </w:p>
    <w:p w14:paraId="05912BDB" w14:textId="77777777" w:rsidR="00252777" w:rsidRPr="00C660CE" w:rsidRDefault="00252777"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provides the Bidder with this ITB and other components of the Tender Documentation required for bid preparation according to the requirements and conditions of the Tender Documentation.</w:t>
      </w:r>
    </w:p>
    <w:p w14:paraId="2D4C2682" w14:textId="77777777" w:rsidR="006903AC" w:rsidRPr="00C660CE" w:rsidRDefault="006903AC"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Bidder undertakes to treat the information of the Tender Documentation as confidential and to avoid disclosure to any third parties. The correspondence on the tender issues </w:t>
      </w:r>
      <w:proofErr w:type="gramStart"/>
      <w:r>
        <w:rPr>
          <w:rFonts w:ascii="Times New Roman" w:hAnsi="Times New Roman"/>
          <w:color w:val="000000" w:themeColor="text1"/>
          <w:sz w:val="28"/>
        </w:rPr>
        <w:t>is recognized</w:t>
      </w:r>
      <w:proofErr w:type="gramEnd"/>
      <w:r>
        <w:rPr>
          <w:rFonts w:ascii="Times New Roman" w:hAnsi="Times New Roman"/>
          <w:color w:val="000000" w:themeColor="text1"/>
          <w:sz w:val="28"/>
        </w:rPr>
        <w:t xml:space="preserve"> as confidential, too.</w:t>
      </w:r>
    </w:p>
    <w:p w14:paraId="5D6E1AAC" w14:textId="77777777" w:rsidR="000712EE" w:rsidRDefault="00252777" w:rsidP="008D33B6">
      <w:pPr>
        <w:numPr>
          <w:ilvl w:val="0"/>
          <w:numId w:val="3"/>
        </w:numPr>
        <w:spacing w:before="120" w:after="120" w:line="240" w:lineRule="auto"/>
        <w:ind w:left="0" w:right="23" w:firstLine="720"/>
        <w:jc w:val="both"/>
        <w:rPr>
          <w:rFonts w:ascii="Times New Roman" w:hAnsi="Times New Roman"/>
          <w:color w:val="000000" w:themeColor="text1"/>
          <w:sz w:val="28"/>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proceeds on the basis that the Bidder must read all conditions and requirements of the Tender Documentation provided to this effect. The Bid must fully meet the above requirements. If the Bid fails to meet the requirements of the Tender Documentation, then it </w:t>
      </w:r>
      <w:proofErr w:type="gramStart"/>
      <w:r>
        <w:rPr>
          <w:rFonts w:ascii="Times New Roman" w:hAnsi="Times New Roman"/>
          <w:color w:val="000000" w:themeColor="text1"/>
          <w:sz w:val="28"/>
        </w:rPr>
        <w:t>will not be accepted</w:t>
      </w:r>
      <w:proofErr w:type="gramEnd"/>
      <w:r>
        <w:rPr>
          <w:rFonts w:ascii="Times New Roman" w:hAnsi="Times New Roman"/>
          <w:color w:val="000000" w:themeColor="text1"/>
          <w:sz w:val="28"/>
        </w:rPr>
        <w:t xml:space="preserve"> for tender. </w:t>
      </w:r>
    </w:p>
    <w:p w14:paraId="64022355" w14:textId="3019549C" w:rsidR="0086156B" w:rsidRPr="0086156B" w:rsidRDefault="00252777" w:rsidP="0086156B">
      <w:pPr>
        <w:spacing w:before="120" w:after="120" w:line="240" w:lineRule="auto"/>
        <w:ind w:right="23"/>
        <w:jc w:val="both"/>
        <w:rPr>
          <w:rFonts w:ascii="Times New Roman" w:hAnsi="Times New Roman"/>
          <w:color w:val="000000" w:themeColor="text1"/>
          <w:sz w:val="28"/>
        </w:rPr>
      </w:pPr>
      <w:r>
        <w:rPr>
          <w:rFonts w:ascii="Times New Roman" w:hAnsi="Times New Roman"/>
          <w:color w:val="000000" w:themeColor="text1"/>
          <w:sz w:val="28"/>
        </w:rPr>
        <w:t xml:space="preserve">The Bidder may request </w:t>
      </w:r>
      <w:r w:rsidR="00614505" w:rsidRPr="00614505">
        <w:rPr>
          <w:rFonts w:ascii="Times New Roman" w:hAnsi="Times New Roman"/>
          <w:color w:val="000000" w:themeColor="text1"/>
          <w:sz w:val="28"/>
        </w:rPr>
        <w:t xml:space="preserve">The Organizer </w:t>
      </w:r>
      <w:r>
        <w:rPr>
          <w:rFonts w:ascii="Times New Roman" w:hAnsi="Times New Roman"/>
          <w:color w:val="000000" w:themeColor="text1"/>
          <w:sz w:val="28"/>
        </w:rPr>
        <w:t xml:space="preserve">to explain provisions of the Tender Documentation as per Form 11 in Appendix </w:t>
      </w:r>
      <w:r w:rsidR="00994CE2">
        <w:rPr>
          <w:rFonts w:ascii="Times New Roman" w:hAnsi="Times New Roman"/>
          <w:color w:val="000000" w:themeColor="text1"/>
          <w:sz w:val="28"/>
        </w:rPr>
        <w:t>2</w:t>
      </w:r>
      <w:r>
        <w:rPr>
          <w:rFonts w:ascii="Times New Roman" w:hAnsi="Times New Roman"/>
          <w:color w:val="000000" w:themeColor="text1"/>
          <w:sz w:val="28"/>
        </w:rPr>
        <w:t xml:space="preserve"> to the ITB. Correspondence exchange </w:t>
      </w:r>
    </w:p>
    <w:p w14:paraId="539C8D40" w14:textId="12669ED8" w:rsidR="00BF23E8" w:rsidRPr="00614505" w:rsidRDefault="00252777" w:rsidP="00926AAD">
      <w:pPr>
        <w:spacing w:before="120" w:after="120" w:line="240" w:lineRule="auto"/>
        <w:ind w:right="23"/>
        <w:jc w:val="both"/>
        <w:rPr>
          <w:rFonts w:ascii="Times New Roman" w:hAnsi="Times New Roman"/>
          <w:color w:val="000000" w:themeColor="text1"/>
          <w:sz w:val="28"/>
        </w:rPr>
      </w:pPr>
      <w:proofErr w:type="gramStart"/>
      <w:r>
        <w:rPr>
          <w:rFonts w:ascii="Times New Roman" w:hAnsi="Times New Roman"/>
          <w:color w:val="000000" w:themeColor="text1"/>
          <w:sz w:val="28"/>
        </w:rPr>
        <w:t>may</w:t>
      </w:r>
      <w:proofErr w:type="gramEnd"/>
      <w:r>
        <w:rPr>
          <w:rFonts w:ascii="Times New Roman" w:hAnsi="Times New Roman"/>
          <w:color w:val="000000" w:themeColor="text1"/>
          <w:sz w:val="28"/>
        </w:rPr>
        <w:t xml:space="preserve"> be performed </w:t>
      </w:r>
      <w:r w:rsidR="009B1AB5">
        <w:rPr>
          <w:rFonts w:ascii="Times New Roman" w:hAnsi="Times New Roman"/>
          <w:color w:val="000000" w:themeColor="text1"/>
          <w:sz w:val="28"/>
        </w:rPr>
        <w:t>preferably</w:t>
      </w:r>
      <w:r>
        <w:rPr>
          <w:rFonts w:ascii="Times New Roman" w:hAnsi="Times New Roman"/>
          <w:color w:val="000000" w:themeColor="text1"/>
          <w:sz w:val="28"/>
        </w:rPr>
        <w:t xml:space="preserve"> by e-mail (scanned original letter) and by registered mail. The postal address of 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w:t>
      </w:r>
      <w:proofErr w:type="gramStart"/>
      <w:r>
        <w:rPr>
          <w:rFonts w:ascii="Times New Roman" w:hAnsi="Times New Roman"/>
          <w:color w:val="000000" w:themeColor="text1"/>
          <w:sz w:val="28"/>
        </w:rPr>
        <w:t>is given</w:t>
      </w:r>
      <w:proofErr w:type="gramEnd"/>
      <w:r>
        <w:rPr>
          <w:rFonts w:ascii="Times New Roman" w:hAnsi="Times New Roman"/>
          <w:color w:val="000000" w:themeColor="text1"/>
          <w:sz w:val="28"/>
        </w:rPr>
        <w:t xml:space="preserve"> in Section IV, Appendix </w:t>
      </w:r>
      <w:r w:rsidR="00994CE2">
        <w:rPr>
          <w:rFonts w:ascii="Times New Roman" w:hAnsi="Times New Roman"/>
          <w:color w:val="000000" w:themeColor="text1"/>
          <w:sz w:val="28"/>
        </w:rPr>
        <w:t>1</w:t>
      </w:r>
      <w:r>
        <w:rPr>
          <w:rFonts w:ascii="Times New Roman" w:hAnsi="Times New Roman"/>
          <w:color w:val="000000" w:themeColor="text1"/>
          <w:sz w:val="28"/>
        </w:rPr>
        <w:t xml:space="preserve"> to the ITB.</w:t>
      </w:r>
    </w:p>
    <w:p w14:paraId="37E3A24C" w14:textId="24608D05" w:rsidR="00252777" w:rsidRPr="00C660CE" w:rsidRDefault="00BF23E8"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must reply to any formal request of the Bidder incoming no later </w:t>
      </w:r>
      <w:r w:rsidRPr="000531FA">
        <w:rPr>
          <w:rFonts w:ascii="Times New Roman" w:hAnsi="Times New Roman"/>
          <w:color w:val="000000" w:themeColor="text1"/>
          <w:sz w:val="28"/>
        </w:rPr>
        <w:t xml:space="preserve">than </w:t>
      </w:r>
      <w:r w:rsidR="000531FA" w:rsidRPr="000531FA">
        <w:rPr>
          <w:rFonts w:ascii="Times New Roman" w:hAnsi="Times New Roman"/>
          <w:color w:val="000000" w:themeColor="text1"/>
          <w:sz w:val="28"/>
        </w:rPr>
        <w:t>five</w:t>
      </w:r>
      <w:r w:rsidRPr="000531FA">
        <w:rPr>
          <w:rFonts w:ascii="Times New Roman" w:hAnsi="Times New Roman"/>
          <w:color w:val="000000" w:themeColor="text1"/>
          <w:sz w:val="28"/>
        </w:rPr>
        <w:t xml:space="preserve"> (</w:t>
      </w:r>
      <w:r w:rsidR="00591A98" w:rsidRPr="000531FA">
        <w:rPr>
          <w:rFonts w:ascii="Times New Roman" w:hAnsi="Times New Roman"/>
          <w:color w:val="000000" w:themeColor="text1"/>
          <w:sz w:val="28"/>
        </w:rPr>
        <w:t>5</w:t>
      </w:r>
      <w:r w:rsidRPr="000531FA">
        <w:rPr>
          <w:rFonts w:ascii="Times New Roman" w:hAnsi="Times New Roman"/>
          <w:color w:val="000000" w:themeColor="text1"/>
          <w:sz w:val="28"/>
        </w:rPr>
        <w:t>)</w:t>
      </w:r>
      <w:r>
        <w:rPr>
          <w:rFonts w:ascii="Times New Roman" w:hAnsi="Times New Roman"/>
          <w:color w:val="000000" w:themeColor="text1"/>
          <w:sz w:val="28"/>
        </w:rPr>
        <w:t xml:space="preserve"> calendar days before the bid submission deadline. At that, a copy of the notice with answers to the questions of general nature for all Bidders is distributed among all Bidders without indicating the </w:t>
      </w:r>
      <w:proofErr w:type="gramStart"/>
      <w:r>
        <w:rPr>
          <w:rFonts w:ascii="Times New Roman" w:hAnsi="Times New Roman"/>
          <w:color w:val="000000" w:themeColor="text1"/>
          <w:sz w:val="28"/>
        </w:rPr>
        <w:t>Bidder which</w:t>
      </w:r>
      <w:proofErr w:type="gramEnd"/>
      <w:r>
        <w:rPr>
          <w:rFonts w:ascii="Times New Roman" w:hAnsi="Times New Roman"/>
          <w:color w:val="000000" w:themeColor="text1"/>
          <w:sz w:val="28"/>
        </w:rPr>
        <w:t xml:space="preserve"> raised the respective request.</w:t>
      </w:r>
    </w:p>
    <w:p w14:paraId="32D6137A" w14:textId="77777777" w:rsidR="00252777" w:rsidRPr="00C660CE" w:rsidRDefault="00252777"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may modify the Tender Documentation before the bid submission deadline and extend the bid submission deadline with a respective written notice to all Bidders.</w:t>
      </w:r>
    </w:p>
    <w:p w14:paraId="59B60F4D" w14:textId="432C3C90" w:rsidR="00904D17" w:rsidRPr="00C660CE" w:rsidRDefault="00E56911"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The Bidders must conform to the minimum qualifications s</w:t>
      </w:r>
      <w:r w:rsidR="00994CE2">
        <w:rPr>
          <w:rFonts w:ascii="Times New Roman" w:hAnsi="Times New Roman"/>
          <w:color w:val="000000" w:themeColor="text1"/>
          <w:sz w:val="28"/>
        </w:rPr>
        <w:t>et out in Section II, Appendix 1</w:t>
      </w:r>
      <w:r>
        <w:rPr>
          <w:rFonts w:ascii="Times New Roman" w:hAnsi="Times New Roman"/>
          <w:color w:val="000000" w:themeColor="text1"/>
          <w:sz w:val="28"/>
        </w:rPr>
        <w:t xml:space="preserve"> to the ITB, and other requirements of the Tender Documentation. </w:t>
      </w:r>
    </w:p>
    <w:p w14:paraId="3875F0F6" w14:textId="77777777" w:rsidR="00E56911" w:rsidRPr="00C660CE" w:rsidRDefault="00E56911"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A consortium's Bid must include the consortium agreement signed by all consortium participants. The consortium agreement shall meet the following requirements:</w:t>
      </w:r>
    </w:p>
    <w:p w14:paraId="1FA9EE1A" w14:textId="77777777" w:rsidR="00E56911" w:rsidRPr="00C660CE" w:rsidRDefault="00E56911" w:rsidP="00E56911">
      <w:pPr>
        <w:pStyle w:val="a8"/>
        <w:numPr>
          <w:ilvl w:val="0"/>
          <w:numId w:val="27"/>
        </w:numPr>
        <w:tabs>
          <w:tab w:val="clear" w:pos="0"/>
          <w:tab w:val="clear" w:pos="9000"/>
          <w:tab w:val="left" w:pos="720"/>
          <w:tab w:val="left" w:pos="900"/>
        </w:tabs>
        <w:ind w:right="0"/>
        <w:rPr>
          <w:color w:val="000000" w:themeColor="text1"/>
          <w:szCs w:val="28"/>
        </w:rPr>
      </w:pPr>
      <w:r>
        <w:rPr>
          <w:color w:val="000000" w:themeColor="text1"/>
        </w:rPr>
        <w:t>describe distribution of functions, responsibilities, scope of work / supplies / services between the consortium participants for executing the Bid;</w:t>
      </w:r>
    </w:p>
    <w:p w14:paraId="55202207" w14:textId="77777777" w:rsidR="00E56911" w:rsidRPr="00C660CE" w:rsidRDefault="001E216F" w:rsidP="00E56911">
      <w:pPr>
        <w:pStyle w:val="a8"/>
        <w:numPr>
          <w:ilvl w:val="0"/>
          <w:numId w:val="27"/>
        </w:numPr>
        <w:tabs>
          <w:tab w:val="clear" w:pos="0"/>
          <w:tab w:val="clear" w:pos="9000"/>
          <w:tab w:val="left" w:pos="720"/>
          <w:tab w:val="left" w:pos="900"/>
        </w:tabs>
        <w:ind w:right="0"/>
        <w:rPr>
          <w:color w:val="000000" w:themeColor="text1"/>
          <w:szCs w:val="28"/>
        </w:rPr>
      </w:pPr>
      <w:r>
        <w:rPr>
          <w:color w:val="000000" w:themeColor="text1"/>
        </w:rPr>
        <w:lastRenderedPageBreak/>
        <w:t xml:space="preserve">define which one of the consortium participants is its leader and is authorized by other participants to sign the Contract awarded as a result of the Tender on behalf of all consortium participants, if this Contract is awarded to the consortium, as well as represent all consortium participants in the future in the course of fulfilling the concluded Contract; </w:t>
      </w:r>
    </w:p>
    <w:p w14:paraId="4CC6446D" w14:textId="77777777" w:rsidR="00E56911" w:rsidRPr="00C660CE" w:rsidRDefault="00E56911" w:rsidP="00E56911">
      <w:pPr>
        <w:pStyle w:val="a8"/>
        <w:numPr>
          <w:ilvl w:val="0"/>
          <w:numId w:val="27"/>
        </w:numPr>
        <w:tabs>
          <w:tab w:val="clear" w:pos="0"/>
          <w:tab w:val="clear" w:pos="9000"/>
          <w:tab w:val="left" w:pos="720"/>
          <w:tab w:val="left" w:pos="900"/>
        </w:tabs>
        <w:ind w:right="0"/>
        <w:rPr>
          <w:color w:val="000000" w:themeColor="text1"/>
          <w:szCs w:val="28"/>
        </w:rPr>
      </w:pPr>
      <w:r>
        <w:rPr>
          <w:color w:val="000000" w:themeColor="text1"/>
        </w:rPr>
        <w:t xml:space="preserve">describe individual and joint responsibility of the consortium participants for the Contract fulfillment; </w:t>
      </w:r>
    </w:p>
    <w:p w14:paraId="6D3BFA4A" w14:textId="77777777" w:rsidR="00E56911" w:rsidRPr="00C660CE" w:rsidRDefault="00E56911" w:rsidP="00E56911">
      <w:pPr>
        <w:pStyle w:val="a8"/>
        <w:numPr>
          <w:ilvl w:val="0"/>
          <w:numId w:val="27"/>
        </w:numPr>
        <w:tabs>
          <w:tab w:val="clear" w:pos="0"/>
          <w:tab w:val="clear" w:pos="9000"/>
          <w:tab w:val="left" w:pos="720"/>
          <w:tab w:val="left" w:pos="900"/>
        </w:tabs>
        <w:ind w:right="0"/>
        <w:rPr>
          <w:color w:val="000000" w:themeColor="text1"/>
          <w:szCs w:val="28"/>
        </w:rPr>
      </w:pPr>
      <w:r>
        <w:rPr>
          <w:color w:val="000000" w:themeColor="text1"/>
        </w:rPr>
        <w:t xml:space="preserve"> all payments under the Contract are made with the leading partner (leader) of the consortium;</w:t>
      </w:r>
    </w:p>
    <w:p w14:paraId="30FDC9EB" w14:textId="77777777" w:rsidR="00E56911" w:rsidRPr="00C660CE" w:rsidRDefault="00E56911" w:rsidP="00E56911">
      <w:pPr>
        <w:pStyle w:val="a8"/>
        <w:numPr>
          <w:ilvl w:val="0"/>
          <w:numId w:val="27"/>
        </w:numPr>
        <w:tabs>
          <w:tab w:val="clear" w:pos="0"/>
          <w:tab w:val="clear" w:pos="9000"/>
          <w:tab w:val="left" w:pos="720"/>
          <w:tab w:val="left" w:pos="900"/>
        </w:tabs>
        <w:ind w:right="0"/>
        <w:rPr>
          <w:color w:val="000000" w:themeColor="text1"/>
          <w:szCs w:val="28"/>
        </w:rPr>
      </w:pPr>
      <w:r>
        <w:rPr>
          <w:color w:val="000000" w:themeColor="text1"/>
        </w:rPr>
        <w:t>procedures of settlements between the consortium partners when executing the Contract;</w:t>
      </w:r>
    </w:p>
    <w:p w14:paraId="1337F88B" w14:textId="77777777" w:rsidR="00E56911" w:rsidRPr="00C660CE" w:rsidRDefault="00E56911" w:rsidP="00E56911">
      <w:pPr>
        <w:pStyle w:val="a8"/>
        <w:numPr>
          <w:ilvl w:val="0"/>
          <w:numId w:val="27"/>
        </w:numPr>
        <w:tabs>
          <w:tab w:val="clear" w:pos="0"/>
          <w:tab w:val="clear" w:pos="9000"/>
          <w:tab w:val="left" w:pos="720"/>
          <w:tab w:val="left" w:pos="900"/>
        </w:tabs>
        <w:ind w:right="0"/>
        <w:rPr>
          <w:color w:val="000000" w:themeColor="text1"/>
          <w:szCs w:val="28"/>
        </w:rPr>
      </w:pPr>
      <w:proofErr w:type="gramStart"/>
      <w:r>
        <w:rPr>
          <w:color w:val="000000" w:themeColor="text1"/>
        </w:rPr>
        <w:t>the</w:t>
      </w:r>
      <w:proofErr w:type="gramEnd"/>
      <w:r>
        <w:rPr>
          <w:color w:val="000000" w:themeColor="text1"/>
        </w:rPr>
        <w:t xml:space="preserve"> authority of acting on behalf of the consortium is delegated to the leading partner. </w:t>
      </w:r>
    </w:p>
    <w:p w14:paraId="65469A80" w14:textId="77777777" w:rsidR="00E56911" w:rsidRPr="00C660CE" w:rsidRDefault="00E56911" w:rsidP="0054457B">
      <w:pPr>
        <w:spacing w:after="0"/>
        <w:ind w:right="23" w:firstLine="709"/>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reserves the right to reject the Bid from any consortium at its sole discretion, if the consortium agreement does not reflect the above provisions.</w:t>
      </w:r>
    </w:p>
    <w:p w14:paraId="60A20E91" w14:textId="05B2CEA1" w:rsidR="00252777" w:rsidRPr="00F90603" w:rsidRDefault="008D5EBD"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sz w:val="28"/>
        </w:rPr>
        <w:t xml:space="preserve">The Bidder at their own expense may visit the facility/site where goods are supposed to </w:t>
      </w:r>
      <w:proofErr w:type="gramStart"/>
      <w:r>
        <w:rPr>
          <w:rFonts w:ascii="Times New Roman" w:hAnsi="Times New Roman"/>
          <w:sz w:val="28"/>
        </w:rPr>
        <w:t>be supplied</w:t>
      </w:r>
      <w:proofErr w:type="gramEnd"/>
      <w:r>
        <w:rPr>
          <w:rFonts w:ascii="Times New Roman" w:hAnsi="Times New Roman"/>
          <w:sz w:val="28"/>
        </w:rPr>
        <w:t xml:space="preserve"> / works performed / services rendered. Requirements to the Bidder for organizing a site visit </w:t>
      </w:r>
      <w:proofErr w:type="gramStart"/>
      <w:r>
        <w:rPr>
          <w:rFonts w:ascii="Times New Roman" w:hAnsi="Times New Roman"/>
          <w:sz w:val="28"/>
        </w:rPr>
        <w:t>are listed</w:t>
      </w:r>
      <w:proofErr w:type="gramEnd"/>
      <w:r>
        <w:rPr>
          <w:rFonts w:ascii="Times New Roman" w:hAnsi="Times New Roman"/>
          <w:sz w:val="28"/>
        </w:rPr>
        <w:t xml:space="preserve"> in Form 13, Appendix </w:t>
      </w:r>
      <w:r w:rsidR="00994CE2">
        <w:rPr>
          <w:rFonts w:ascii="Times New Roman" w:hAnsi="Times New Roman"/>
          <w:sz w:val="28"/>
        </w:rPr>
        <w:t>2</w:t>
      </w:r>
      <w:r>
        <w:rPr>
          <w:rFonts w:ascii="Times New Roman" w:hAnsi="Times New Roman"/>
          <w:sz w:val="28"/>
        </w:rPr>
        <w:t xml:space="preserve"> to the ITB.</w:t>
      </w:r>
      <w:r>
        <w:rPr>
          <w:rFonts w:ascii="Times New Roman" w:hAnsi="Times New Roman"/>
          <w:color w:val="000000" w:themeColor="text1"/>
          <w:sz w:val="28"/>
        </w:rPr>
        <w:t xml:space="preserve"> </w:t>
      </w:r>
    </w:p>
    <w:p w14:paraId="4415CA5C" w14:textId="77777777" w:rsidR="00252777" w:rsidRPr="00F90603" w:rsidRDefault="00252777"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must honor confidentiality of the information in the Bid. </w:t>
      </w:r>
    </w:p>
    <w:p w14:paraId="130104AA" w14:textId="77777777" w:rsidR="00252777" w:rsidRPr="00F90603" w:rsidRDefault="00C5120D"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 xml:space="preserve">Unless otherwise specified by the applicable laws, the Bid </w:t>
      </w:r>
      <w:proofErr w:type="gramStart"/>
      <w:r>
        <w:rPr>
          <w:rFonts w:ascii="Times New Roman" w:hAnsi="Times New Roman"/>
          <w:color w:val="000000" w:themeColor="text1"/>
          <w:sz w:val="28"/>
        </w:rPr>
        <w:t>is submitted</w:t>
      </w:r>
      <w:proofErr w:type="gramEnd"/>
      <w:r>
        <w:rPr>
          <w:rFonts w:ascii="Times New Roman" w:hAnsi="Times New Roman"/>
          <w:color w:val="000000" w:themeColor="text1"/>
          <w:sz w:val="28"/>
        </w:rPr>
        <w:t xml:space="preserve"> in the English language. If the documents </w:t>
      </w:r>
      <w:proofErr w:type="gramStart"/>
      <w:r>
        <w:rPr>
          <w:rFonts w:ascii="Times New Roman" w:hAnsi="Times New Roman"/>
          <w:color w:val="000000" w:themeColor="text1"/>
          <w:sz w:val="28"/>
        </w:rPr>
        <w:t>are submitted</w:t>
      </w:r>
      <w:proofErr w:type="gramEnd"/>
      <w:r>
        <w:rPr>
          <w:rFonts w:ascii="Times New Roman" w:hAnsi="Times New Roman"/>
          <w:color w:val="000000" w:themeColor="text1"/>
          <w:sz w:val="28"/>
        </w:rPr>
        <w:t xml:space="preserve"> in two languages, then the English version prevails. </w:t>
      </w:r>
    </w:p>
    <w:p w14:paraId="291CAE0C" w14:textId="77777777" w:rsidR="00252777" w:rsidRPr="00F90603" w:rsidRDefault="00442FE3"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 xml:space="preserve">The </w:t>
      </w:r>
      <w:r w:rsidR="00614505">
        <w:rPr>
          <w:rFonts w:ascii="Times New Roman" w:hAnsi="Times New Roman"/>
          <w:color w:val="000000" w:themeColor="text1"/>
          <w:sz w:val="28"/>
        </w:rPr>
        <w:t>Organizer</w:t>
      </w:r>
      <w:r>
        <w:rPr>
          <w:rFonts w:ascii="Times New Roman" w:hAnsi="Times New Roman"/>
          <w:color w:val="000000" w:themeColor="text1"/>
          <w:sz w:val="28"/>
        </w:rPr>
        <w:t xml:space="preserve"> may:</w:t>
      </w:r>
    </w:p>
    <w:p w14:paraId="4C4DD65B" w14:textId="77777777" w:rsidR="00252777" w:rsidRPr="00C660CE" w:rsidRDefault="00252777" w:rsidP="00252777">
      <w:pPr>
        <w:numPr>
          <w:ilvl w:val="0"/>
          <w:numId w:val="2"/>
        </w:numPr>
        <w:tabs>
          <w:tab w:val="clear" w:pos="360"/>
          <w:tab w:val="left" w:pos="952"/>
        </w:tabs>
        <w:spacing w:after="0" w:line="240" w:lineRule="auto"/>
        <w:ind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reject any Bid from tender, when the Bid fails to meet the requirements of the Tender Documentation;</w:t>
      </w:r>
    </w:p>
    <w:p w14:paraId="61252C49" w14:textId="77777777" w:rsidR="00252777" w:rsidRPr="00C660CE" w:rsidRDefault="00252777" w:rsidP="00252777">
      <w:pPr>
        <w:numPr>
          <w:ilvl w:val="0"/>
          <w:numId w:val="2"/>
        </w:numPr>
        <w:tabs>
          <w:tab w:val="clear" w:pos="360"/>
          <w:tab w:val="left" w:pos="952"/>
        </w:tabs>
        <w:spacing w:after="0" w:line="240" w:lineRule="auto"/>
        <w:ind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cancel the tender at any stage, including after the winner selection but before the moment of signing the contract;</w:t>
      </w:r>
    </w:p>
    <w:p w14:paraId="6A20D471" w14:textId="77777777" w:rsidR="00252777" w:rsidRPr="00C660CE" w:rsidRDefault="00252777" w:rsidP="00252777">
      <w:pPr>
        <w:numPr>
          <w:ilvl w:val="0"/>
          <w:numId w:val="2"/>
        </w:numPr>
        <w:tabs>
          <w:tab w:val="clear" w:pos="360"/>
          <w:tab w:val="left" w:pos="952"/>
        </w:tabs>
        <w:spacing w:after="0" w:line="240" w:lineRule="auto"/>
        <w:ind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raise requests with the respective governmental and other agencies and organizations, visit the Bidder's facilities, institutions and production sites in order to verify the information which the Bidder stated in their Bid;</w:t>
      </w:r>
    </w:p>
    <w:p w14:paraId="0882F0C9" w14:textId="77777777" w:rsidR="00252777" w:rsidRPr="00C660CE" w:rsidRDefault="00252777" w:rsidP="00252777">
      <w:pPr>
        <w:numPr>
          <w:ilvl w:val="0"/>
          <w:numId w:val="2"/>
        </w:numPr>
        <w:tabs>
          <w:tab w:val="clear" w:pos="360"/>
          <w:tab w:val="left" w:pos="952"/>
        </w:tabs>
        <w:spacing w:after="0" w:line="240" w:lineRule="auto"/>
        <w:ind w:right="23" w:firstLine="720"/>
        <w:jc w:val="both"/>
        <w:rPr>
          <w:rFonts w:ascii="Times New Roman" w:eastAsia="Times New Roman" w:hAnsi="Times New Roman"/>
          <w:color w:val="000000" w:themeColor="text1"/>
          <w:sz w:val="28"/>
          <w:szCs w:val="24"/>
        </w:rPr>
      </w:pPr>
      <w:proofErr w:type="gramStart"/>
      <w:r>
        <w:rPr>
          <w:rFonts w:ascii="Times New Roman" w:hAnsi="Times New Roman"/>
          <w:color w:val="000000" w:themeColor="text1"/>
          <w:sz w:val="28"/>
        </w:rPr>
        <w:t>be</w:t>
      </w:r>
      <w:proofErr w:type="gramEnd"/>
      <w:r>
        <w:rPr>
          <w:rFonts w:ascii="Times New Roman" w:hAnsi="Times New Roman"/>
          <w:color w:val="000000" w:themeColor="text1"/>
          <w:sz w:val="28"/>
        </w:rPr>
        <w:t xml:space="preserve"> free from justification of any decision on the tender in front of the Bidders.</w:t>
      </w:r>
    </w:p>
    <w:p w14:paraId="225BFA8E" w14:textId="77777777" w:rsidR="00252777" w:rsidRPr="00F90603" w:rsidRDefault="00252777"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Mandatory documents in the Bid:</w:t>
      </w:r>
    </w:p>
    <w:p w14:paraId="3DA7E184" w14:textId="136D62B6" w:rsidR="008660D2" w:rsidRPr="00C660CE" w:rsidRDefault="00252777" w:rsidP="002A022D">
      <w:pPr>
        <w:spacing w:after="0" w:line="240" w:lineRule="auto"/>
        <w:ind w:right="23" w:firstLine="720"/>
        <w:jc w:val="both"/>
        <w:rPr>
          <w:rFonts w:ascii="Times New Roman" w:eastAsia="Times New Roman" w:hAnsi="Times New Roman"/>
          <w:color w:val="000000" w:themeColor="text1"/>
          <w:sz w:val="28"/>
          <w:szCs w:val="24"/>
        </w:rPr>
      </w:pPr>
      <w:r>
        <w:rPr>
          <w:rFonts w:ascii="Times New Roman" w:hAnsi="Times New Roman"/>
          <w:color w:val="000000" w:themeColor="text1"/>
          <w:sz w:val="28"/>
        </w:rPr>
        <w:t xml:space="preserve">The Bidder must complete their Bid with proofs of their technical potential, qualifications, economic status and financial standing as the documents to confirm their intention to bid for tender and their capability to meet the requirements of the Tender Documentation. The mentioned proofs include documents and information listed in Appendix </w:t>
      </w:r>
      <w:r w:rsidR="00994CE2">
        <w:rPr>
          <w:rFonts w:ascii="Times New Roman" w:hAnsi="Times New Roman"/>
          <w:color w:val="000000" w:themeColor="text1"/>
          <w:sz w:val="28"/>
        </w:rPr>
        <w:t>1</w:t>
      </w:r>
      <w:r>
        <w:rPr>
          <w:rFonts w:ascii="Times New Roman" w:hAnsi="Times New Roman"/>
          <w:color w:val="000000" w:themeColor="text1"/>
          <w:sz w:val="28"/>
        </w:rPr>
        <w:t xml:space="preserve"> to the ITB which must be provided by the Bidder in paper and electronic form (requirements to the electronic form: a separate file listing the submitted documents; a separate scan for each document, not a single file for all documents; filenames must be identical to the document names).</w:t>
      </w:r>
    </w:p>
    <w:p w14:paraId="6C836D2D" w14:textId="77777777" w:rsidR="008660D2" w:rsidRPr="00F90603" w:rsidRDefault="008660D2" w:rsidP="00F90603">
      <w:pPr>
        <w:numPr>
          <w:ilvl w:val="0"/>
          <w:numId w:val="3"/>
        </w:numPr>
        <w:spacing w:before="120" w:after="120" w:line="240" w:lineRule="auto"/>
        <w:ind w:left="0" w:right="23" w:firstLine="720"/>
        <w:jc w:val="both"/>
        <w:rPr>
          <w:rFonts w:ascii="Times New Roman" w:eastAsia="Times New Roman" w:hAnsi="Times New Roman"/>
          <w:color w:val="000000" w:themeColor="text1"/>
          <w:sz w:val="28"/>
          <w:szCs w:val="28"/>
        </w:rPr>
      </w:pPr>
      <w:r>
        <w:rPr>
          <w:rFonts w:ascii="Times New Roman" w:hAnsi="Times New Roman"/>
          <w:color w:val="000000" w:themeColor="text1"/>
          <w:sz w:val="28"/>
        </w:rPr>
        <w:t>Requirements to bid submission and format.</w:t>
      </w:r>
    </w:p>
    <w:p w14:paraId="09004A97" w14:textId="77777777" w:rsidR="00AE6110" w:rsidRPr="00C660CE" w:rsidRDefault="00AE6110" w:rsidP="00C43AA3">
      <w:pPr>
        <w:spacing w:after="0" w:line="240" w:lineRule="auto"/>
        <w:ind w:firstLine="709"/>
        <w:jc w:val="both"/>
        <w:rPr>
          <w:rFonts w:ascii="Times New Roman" w:eastAsia="Times New Roman" w:hAnsi="Times New Roman"/>
          <w:color w:val="000000" w:themeColor="text1"/>
          <w:spacing w:val="-2"/>
          <w:sz w:val="28"/>
          <w:szCs w:val="24"/>
        </w:rPr>
      </w:pPr>
      <w:r>
        <w:rPr>
          <w:rFonts w:ascii="Times New Roman" w:hAnsi="Times New Roman"/>
          <w:color w:val="000000" w:themeColor="text1"/>
          <w:sz w:val="28"/>
        </w:rPr>
        <w:lastRenderedPageBreak/>
        <w:t xml:space="preserve">The Bid must carry signatures of the Bidder's manager or authorized representative with a respective power of attorney. The Bidder must provide all necessary documents to confirm authority of the signatories. All pages of the Bid's documents including the draft contract must carry initials of the person who signed the Bid. </w:t>
      </w:r>
    </w:p>
    <w:p w14:paraId="6B3A446A" w14:textId="77777777" w:rsidR="008660D2" w:rsidRDefault="00C660CE" w:rsidP="00C660CE">
      <w:pPr>
        <w:spacing w:after="0" w:line="240" w:lineRule="auto"/>
        <w:ind w:right="23" w:firstLine="720"/>
        <w:jc w:val="both"/>
        <w:rPr>
          <w:rFonts w:ascii="Times New Roman" w:eastAsia="Times New Roman" w:hAnsi="Times New Roman"/>
          <w:color w:val="000000" w:themeColor="text1"/>
          <w:spacing w:val="-2"/>
          <w:sz w:val="28"/>
          <w:szCs w:val="24"/>
        </w:rPr>
      </w:pPr>
      <w:r>
        <w:rPr>
          <w:rFonts w:ascii="Times New Roman" w:hAnsi="Times New Roman"/>
          <w:color w:val="000000" w:themeColor="text1"/>
          <w:spacing w:val="-2"/>
          <w:sz w:val="28"/>
        </w:rPr>
        <w:t xml:space="preserve">17.1. </w:t>
      </w:r>
      <w:r>
        <w:tab/>
      </w:r>
      <w:r>
        <w:rPr>
          <w:rFonts w:ascii="Times New Roman" w:hAnsi="Times New Roman"/>
          <w:color w:val="000000" w:themeColor="text1"/>
          <w:spacing w:val="-2"/>
          <w:sz w:val="28"/>
        </w:rPr>
        <w:t xml:space="preserve">The Bid comprises technical and commercial parts. </w:t>
      </w:r>
    </w:p>
    <w:p w14:paraId="355F943D" w14:textId="77777777" w:rsidR="008660D2" w:rsidRPr="00C660CE" w:rsidRDefault="008660D2" w:rsidP="008660D2">
      <w:pPr>
        <w:pStyle w:val="aa"/>
        <w:ind w:left="0" w:right="23" w:firstLine="720"/>
        <w:jc w:val="both"/>
        <w:rPr>
          <w:rFonts w:ascii="Times New Roman" w:hAnsi="Times New Roman"/>
          <w:color w:val="000000" w:themeColor="text1"/>
          <w:spacing w:val="-2"/>
          <w:sz w:val="28"/>
        </w:rPr>
      </w:pPr>
      <w:r>
        <w:rPr>
          <w:rFonts w:ascii="Times New Roman" w:hAnsi="Times New Roman"/>
          <w:color w:val="000000" w:themeColor="text1"/>
          <w:spacing w:val="-2"/>
          <w:sz w:val="28"/>
        </w:rPr>
        <w:t xml:space="preserve">The technical part comprises the </w:t>
      </w:r>
      <w:proofErr w:type="gramStart"/>
      <w:r>
        <w:rPr>
          <w:rFonts w:ascii="Times New Roman" w:hAnsi="Times New Roman"/>
          <w:color w:val="000000" w:themeColor="text1"/>
          <w:spacing w:val="-2"/>
          <w:sz w:val="28"/>
        </w:rPr>
        <w:t>documents which</w:t>
      </w:r>
      <w:proofErr w:type="gramEnd"/>
      <w:r>
        <w:rPr>
          <w:rFonts w:ascii="Times New Roman" w:hAnsi="Times New Roman"/>
          <w:color w:val="000000" w:themeColor="text1"/>
          <w:spacing w:val="-2"/>
          <w:sz w:val="28"/>
        </w:rPr>
        <w:t xml:space="preserve"> the Bidder prepares according to the requirements of the Tender Documentation including this ITB except for the documents related to the Bid price.</w:t>
      </w:r>
    </w:p>
    <w:p w14:paraId="2EC6BA35" w14:textId="77777777" w:rsidR="008660D2" w:rsidRPr="00C660CE" w:rsidRDefault="008660D2" w:rsidP="008660D2">
      <w:pPr>
        <w:pStyle w:val="aa"/>
        <w:ind w:left="0" w:right="23" w:firstLine="720"/>
        <w:jc w:val="both"/>
        <w:rPr>
          <w:rFonts w:ascii="Times New Roman" w:hAnsi="Times New Roman"/>
          <w:color w:val="000000" w:themeColor="text1"/>
          <w:spacing w:val="-2"/>
          <w:sz w:val="28"/>
        </w:rPr>
      </w:pPr>
      <w:r>
        <w:rPr>
          <w:rFonts w:ascii="Times New Roman" w:hAnsi="Times New Roman"/>
          <w:color w:val="000000" w:themeColor="text1"/>
          <w:spacing w:val="-2"/>
          <w:sz w:val="28"/>
        </w:rPr>
        <w:t xml:space="preserve">The commercial part comprises the documents related to the Bid </w:t>
      </w:r>
      <w:proofErr w:type="gramStart"/>
      <w:r>
        <w:rPr>
          <w:rFonts w:ascii="Times New Roman" w:hAnsi="Times New Roman"/>
          <w:color w:val="000000" w:themeColor="text1"/>
          <w:spacing w:val="-2"/>
          <w:sz w:val="28"/>
        </w:rPr>
        <w:t>price which</w:t>
      </w:r>
      <w:proofErr w:type="gramEnd"/>
      <w:r>
        <w:rPr>
          <w:rFonts w:ascii="Times New Roman" w:hAnsi="Times New Roman"/>
          <w:color w:val="000000" w:themeColor="text1"/>
          <w:spacing w:val="-2"/>
          <w:sz w:val="28"/>
        </w:rPr>
        <w:t xml:space="preserve"> the Bidder prepares according to the requirements of the Tender Documentation including this ITB.</w:t>
      </w:r>
    </w:p>
    <w:p w14:paraId="18E25920" w14:textId="77777777" w:rsidR="008660D2" w:rsidRPr="00C660CE" w:rsidRDefault="008660D2" w:rsidP="008660D2">
      <w:pPr>
        <w:pStyle w:val="aa"/>
        <w:ind w:left="0" w:right="23" w:firstLine="720"/>
        <w:jc w:val="both"/>
        <w:rPr>
          <w:rFonts w:ascii="Times New Roman" w:hAnsi="Times New Roman"/>
          <w:color w:val="000000" w:themeColor="text1"/>
          <w:spacing w:val="-2"/>
          <w:sz w:val="28"/>
        </w:rPr>
      </w:pPr>
      <w:r>
        <w:rPr>
          <w:rFonts w:ascii="Times New Roman" w:hAnsi="Times New Roman"/>
          <w:color w:val="000000" w:themeColor="text1"/>
          <w:spacing w:val="-2"/>
          <w:sz w:val="28"/>
        </w:rPr>
        <w:t xml:space="preserve">Where appropriate, certain documents of the Bid's technical and commercial parts may be duplicates, if executed according to this paragraph, for </w:t>
      </w:r>
      <w:proofErr w:type="gramStart"/>
      <w:r>
        <w:rPr>
          <w:rFonts w:ascii="Times New Roman" w:hAnsi="Times New Roman"/>
          <w:color w:val="000000" w:themeColor="text1"/>
          <w:spacing w:val="-2"/>
          <w:sz w:val="28"/>
        </w:rPr>
        <w:t>instance:</w:t>
      </w:r>
      <w:proofErr w:type="gramEnd"/>
      <w:r>
        <w:rPr>
          <w:rFonts w:ascii="Times New Roman" w:hAnsi="Times New Roman"/>
          <w:color w:val="000000" w:themeColor="text1"/>
          <w:spacing w:val="-2"/>
          <w:sz w:val="28"/>
        </w:rPr>
        <w:t xml:space="preserve"> the list of inventories supposed to be procured (specifications) without prices must be part of the Bid's technical part. The same list (specifications) with prices must be part of the Bid's commercial part.</w:t>
      </w:r>
    </w:p>
    <w:p w14:paraId="3E81DA3F" w14:textId="77777777" w:rsidR="008660D2" w:rsidRPr="00C660CE" w:rsidRDefault="00C660CE" w:rsidP="00C660CE">
      <w:pPr>
        <w:spacing w:after="0" w:line="240" w:lineRule="auto"/>
        <w:ind w:right="23" w:firstLine="720"/>
        <w:jc w:val="both"/>
        <w:rPr>
          <w:rFonts w:ascii="Times New Roman" w:eastAsia="Times New Roman" w:hAnsi="Times New Roman"/>
          <w:color w:val="000000" w:themeColor="text1"/>
          <w:spacing w:val="-2"/>
          <w:sz w:val="28"/>
          <w:szCs w:val="24"/>
        </w:rPr>
      </w:pPr>
      <w:r>
        <w:rPr>
          <w:rFonts w:ascii="Times New Roman" w:hAnsi="Times New Roman"/>
          <w:color w:val="000000" w:themeColor="text1"/>
          <w:spacing w:val="-2"/>
          <w:sz w:val="28"/>
        </w:rPr>
        <w:t xml:space="preserve">17.2. </w:t>
      </w:r>
      <w:r>
        <w:tab/>
      </w:r>
      <w:r>
        <w:rPr>
          <w:rFonts w:ascii="Times New Roman" w:hAnsi="Times New Roman"/>
          <w:color w:val="000000" w:themeColor="text1"/>
          <w:spacing w:val="-2"/>
          <w:sz w:val="28"/>
        </w:rPr>
        <w:t xml:space="preserve">Alternative technical/commercial offers are not acceptable unless otherwise specified by the Tender Documentation. The Bidders </w:t>
      </w:r>
      <w:proofErr w:type="gramStart"/>
      <w:r>
        <w:rPr>
          <w:rFonts w:ascii="Times New Roman" w:hAnsi="Times New Roman"/>
          <w:color w:val="000000" w:themeColor="text1"/>
          <w:spacing w:val="-2"/>
          <w:sz w:val="28"/>
        </w:rPr>
        <w:t>will be disqualified</w:t>
      </w:r>
      <w:proofErr w:type="gramEnd"/>
      <w:r>
        <w:rPr>
          <w:rFonts w:ascii="Times New Roman" w:hAnsi="Times New Roman"/>
          <w:color w:val="000000" w:themeColor="text1"/>
          <w:spacing w:val="-2"/>
          <w:sz w:val="28"/>
        </w:rPr>
        <w:t xml:space="preserve"> for submission of such offers. </w:t>
      </w:r>
    </w:p>
    <w:p w14:paraId="169E7084" w14:textId="77777777" w:rsidR="008660D2" w:rsidRPr="00C660CE" w:rsidRDefault="00C660CE" w:rsidP="00C660CE">
      <w:pPr>
        <w:spacing w:after="0" w:line="240" w:lineRule="auto"/>
        <w:ind w:right="23" w:firstLine="720"/>
        <w:jc w:val="both"/>
        <w:rPr>
          <w:rFonts w:ascii="Times New Roman" w:eastAsia="Times New Roman" w:hAnsi="Times New Roman"/>
          <w:color w:val="000000" w:themeColor="text1"/>
          <w:spacing w:val="-2"/>
          <w:sz w:val="28"/>
          <w:szCs w:val="24"/>
        </w:rPr>
      </w:pPr>
      <w:r>
        <w:rPr>
          <w:rFonts w:ascii="Times New Roman" w:hAnsi="Times New Roman"/>
          <w:color w:val="000000" w:themeColor="text1"/>
          <w:spacing w:val="-2"/>
          <w:sz w:val="28"/>
        </w:rPr>
        <w:t xml:space="preserve">17.3. </w:t>
      </w:r>
      <w:r>
        <w:tab/>
      </w:r>
      <w:r>
        <w:rPr>
          <w:rFonts w:ascii="Times New Roman" w:hAnsi="Times New Roman"/>
          <w:color w:val="000000" w:themeColor="text1"/>
          <w:spacing w:val="-2"/>
          <w:sz w:val="28"/>
        </w:rPr>
        <w:t xml:space="preserve">Bid submission by the Bidder confirms that the Bidder: </w:t>
      </w:r>
    </w:p>
    <w:p w14:paraId="574F3252" w14:textId="77777777" w:rsidR="008660D2" w:rsidRPr="00C660CE" w:rsidRDefault="008660D2" w:rsidP="002D7934">
      <w:pPr>
        <w:pStyle w:val="aa"/>
        <w:numPr>
          <w:ilvl w:val="1"/>
          <w:numId w:val="7"/>
        </w:numPr>
        <w:tabs>
          <w:tab w:val="left" w:pos="450"/>
          <w:tab w:val="left" w:pos="851"/>
        </w:tabs>
        <w:autoSpaceDE w:val="0"/>
        <w:autoSpaceDN w:val="0"/>
        <w:adjustRightInd w:val="0"/>
        <w:ind w:left="0" w:firstLine="540"/>
        <w:jc w:val="both"/>
        <w:rPr>
          <w:rFonts w:ascii="Times New Roman" w:hAnsi="Times New Roman"/>
          <w:color w:val="000000" w:themeColor="text1"/>
          <w:sz w:val="28"/>
          <w:szCs w:val="28"/>
        </w:rPr>
      </w:pPr>
      <w:r>
        <w:rPr>
          <w:rFonts w:ascii="Times New Roman" w:hAnsi="Times New Roman"/>
          <w:color w:val="000000" w:themeColor="text1"/>
          <w:sz w:val="28"/>
        </w:rPr>
        <w:t xml:space="preserve">read and accepted all conditions of the facility/site where the goods are supposed to be supplied / work performed / services rendered; </w:t>
      </w:r>
    </w:p>
    <w:p w14:paraId="144A60BD" w14:textId="77777777" w:rsidR="008660D2" w:rsidRPr="00C660CE" w:rsidRDefault="008660D2" w:rsidP="002D7934">
      <w:pPr>
        <w:pStyle w:val="aa"/>
        <w:numPr>
          <w:ilvl w:val="1"/>
          <w:numId w:val="7"/>
        </w:numPr>
        <w:tabs>
          <w:tab w:val="left" w:pos="450"/>
          <w:tab w:val="left" w:pos="851"/>
        </w:tabs>
        <w:autoSpaceDE w:val="0"/>
        <w:autoSpaceDN w:val="0"/>
        <w:adjustRightInd w:val="0"/>
        <w:ind w:left="0" w:firstLine="540"/>
        <w:jc w:val="both"/>
        <w:rPr>
          <w:rFonts w:ascii="Times New Roman" w:hAnsi="Times New Roman"/>
          <w:color w:val="000000" w:themeColor="text1"/>
          <w:sz w:val="28"/>
          <w:szCs w:val="28"/>
        </w:rPr>
      </w:pPr>
      <w:proofErr w:type="gramStart"/>
      <w:r>
        <w:rPr>
          <w:rFonts w:ascii="Times New Roman" w:hAnsi="Times New Roman"/>
          <w:color w:val="000000" w:themeColor="text1"/>
          <w:sz w:val="28"/>
        </w:rPr>
        <w:t>read</w:t>
      </w:r>
      <w:proofErr w:type="gramEnd"/>
      <w:r>
        <w:rPr>
          <w:rFonts w:ascii="Times New Roman" w:hAnsi="Times New Roman"/>
          <w:color w:val="000000" w:themeColor="text1"/>
          <w:sz w:val="28"/>
        </w:rPr>
        <w:t>, understood and fully accepted all conditions and requirements of the Tender Documentation including the draft contract.</w:t>
      </w:r>
    </w:p>
    <w:p w14:paraId="046DEA30" w14:textId="77777777" w:rsidR="008660D2" w:rsidRPr="00C660CE" w:rsidRDefault="00C660CE" w:rsidP="00C660CE">
      <w:pPr>
        <w:spacing w:after="0" w:line="240" w:lineRule="auto"/>
        <w:ind w:right="23" w:firstLine="720"/>
        <w:jc w:val="both"/>
        <w:rPr>
          <w:rFonts w:ascii="Times New Roman" w:eastAsia="Times New Roman" w:hAnsi="Times New Roman"/>
          <w:color w:val="000000" w:themeColor="text1"/>
          <w:spacing w:val="-2"/>
          <w:sz w:val="28"/>
          <w:szCs w:val="24"/>
        </w:rPr>
      </w:pPr>
      <w:r>
        <w:rPr>
          <w:rFonts w:ascii="Times New Roman" w:hAnsi="Times New Roman"/>
          <w:color w:val="000000" w:themeColor="text1"/>
          <w:spacing w:val="-2"/>
          <w:sz w:val="28"/>
        </w:rPr>
        <w:t xml:space="preserve">17.4. </w:t>
      </w:r>
      <w:r>
        <w:tab/>
      </w:r>
      <w:r>
        <w:rPr>
          <w:rFonts w:ascii="Times New Roman" w:hAnsi="Times New Roman"/>
          <w:color w:val="000000" w:themeColor="text1"/>
          <w:spacing w:val="-2"/>
          <w:sz w:val="28"/>
        </w:rPr>
        <w:t>The Bid contents depends of the tender type.</w:t>
      </w:r>
    </w:p>
    <w:p w14:paraId="07BDD768" w14:textId="77777777" w:rsidR="008660D2" w:rsidRPr="00C660CE" w:rsidRDefault="008660D2" w:rsidP="00C660CE">
      <w:pPr>
        <w:pStyle w:val="aa"/>
        <w:numPr>
          <w:ilvl w:val="2"/>
          <w:numId w:val="35"/>
        </w:numPr>
        <w:autoSpaceDE w:val="0"/>
        <w:autoSpaceDN w:val="0"/>
        <w:adjustRightInd w:val="0"/>
        <w:ind w:left="1701" w:hanging="992"/>
        <w:jc w:val="both"/>
        <w:rPr>
          <w:rFonts w:ascii="Times New Roman" w:hAnsi="Times New Roman"/>
          <w:color w:val="000000" w:themeColor="text1"/>
          <w:sz w:val="28"/>
          <w:szCs w:val="28"/>
        </w:rPr>
      </w:pPr>
      <w:r>
        <w:rPr>
          <w:rFonts w:ascii="Times New Roman" w:hAnsi="Times New Roman"/>
          <w:color w:val="000000" w:themeColor="text1"/>
          <w:sz w:val="28"/>
        </w:rPr>
        <w:t>Single-stage single-</w:t>
      </w:r>
      <w:r w:rsidR="00591A98">
        <w:rPr>
          <w:rFonts w:ascii="Times New Roman" w:hAnsi="Times New Roman"/>
          <w:color w:val="000000" w:themeColor="text1"/>
          <w:sz w:val="28"/>
        </w:rPr>
        <w:t xml:space="preserve">submission </w:t>
      </w:r>
      <w:r>
        <w:rPr>
          <w:rFonts w:ascii="Times New Roman" w:hAnsi="Times New Roman"/>
          <w:color w:val="000000" w:themeColor="text1"/>
          <w:sz w:val="28"/>
        </w:rPr>
        <w:t>tender</w:t>
      </w:r>
    </w:p>
    <w:p w14:paraId="18FD6B74" w14:textId="77777777" w:rsidR="008660D2" w:rsidRPr="00C660CE" w:rsidRDefault="00591A98"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Bid Files Package 'A'</w:t>
      </w:r>
      <w:r w:rsidR="008660D2">
        <w:rPr>
          <w:rFonts w:ascii="Times New Roman" w:hAnsi="Times New Roman"/>
          <w:color w:val="000000" w:themeColor="text1"/>
          <w:sz w:val="28"/>
        </w:rPr>
        <w:t xml:space="preserve"> (including the Technical and Commercial parts) </w:t>
      </w:r>
    </w:p>
    <w:p w14:paraId="4D0FFD3C" w14:textId="77777777" w:rsidR="008660D2" w:rsidRPr="00C660CE" w:rsidRDefault="008660D2"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'Bid Bond' (if applicable)</w:t>
      </w:r>
    </w:p>
    <w:p w14:paraId="7972B432" w14:textId="77777777" w:rsidR="008660D2" w:rsidRPr="00C660CE" w:rsidRDefault="008660D2" w:rsidP="00C660CE">
      <w:pPr>
        <w:pStyle w:val="aa"/>
        <w:numPr>
          <w:ilvl w:val="2"/>
          <w:numId w:val="35"/>
        </w:numPr>
        <w:autoSpaceDE w:val="0"/>
        <w:autoSpaceDN w:val="0"/>
        <w:adjustRightInd w:val="0"/>
        <w:ind w:left="1701" w:hanging="992"/>
        <w:jc w:val="both"/>
        <w:rPr>
          <w:rFonts w:ascii="Times New Roman" w:hAnsi="Times New Roman"/>
          <w:color w:val="000000" w:themeColor="text1"/>
          <w:sz w:val="28"/>
          <w:szCs w:val="28"/>
        </w:rPr>
      </w:pPr>
      <w:r>
        <w:rPr>
          <w:rFonts w:ascii="Times New Roman" w:hAnsi="Times New Roman"/>
          <w:color w:val="000000" w:themeColor="text1"/>
          <w:sz w:val="28"/>
        </w:rPr>
        <w:t>Single-stage dual-</w:t>
      </w:r>
      <w:r w:rsidR="00591A98">
        <w:rPr>
          <w:rFonts w:ascii="Times New Roman" w:hAnsi="Times New Roman"/>
          <w:color w:val="000000" w:themeColor="text1"/>
          <w:sz w:val="28"/>
        </w:rPr>
        <w:t xml:space="preserve">submission </w:t>
      </w:r>
      <w:r>
        <w:rPr>
          <w:rFonts w:ascii="Times New Roman" w:hAnsi="Times New Roman"/>
          <w:color w:val="000000" w:themeColor="text1"/>
          <w:sz w:val="28"/>
        </w:rPr>
        <w:t>tender</w:t>
      </w:r>
    </w:p>
    <w:p w14:paraId="4077D45B" w14:textId="77777777" w:rsidR="008660D2" w:rsidRPr="00C660CE" w:rsidRDefault="00591A98"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sidRPr="00591A98">
        <w:rPr>
          <w:rFonts w:ascii="Times New Roman" w:hAnsi="Times New Roman"/>
          <w:color w:val="000000" w:themeColor="text1"/>
          <w:sz w:val="28"/>
        </w:rPr>
        <w:t xml:space="preserve">Bid Files Package 'A' </w:t>
      </w:r>
      <w:r w:rsidR="008660D2">
        <w:rPr>
          <w:rFonts w:ascii="Times New Roman" w:hAnsi="Times New Roman"/>
          <w:color w:val="000000" w:themeColor="text1"/>
          <w:sz w:val="28"/>
        </w:rPr>
        <w:t>(Technical Part of the Bid)</w:t>
      </w:r>
    </w:p>
    <w:p w14:paraId="501A7A01" w14:textId="77777777" w:rsidR="008660D2" w:rsidRPr="00C660CE" w:rsidRDefault="00591A98"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 xml:space="preserve">Bid Files Package 'B' </w:t>
      </w:r>
      <w:r w:rsidR="008660D2">
        <w:rPr>
          <w:rFonts w:ascii="Times New Roman" w:hAnsi="Times New Roman"/>
          <w:color w:val="000000" w:themeColor="text1"/>
          <w:sz w:val="28"/>
        </w:rPr>
        <w:t>(Commercial Part of the Bid)</w:t>
      </w:r>
    </w:p>
    <w:p w14:paraId="22C75520" w14:textId="77777777" w:rsidR="008660D2" w:rsidRPr="002B767F" w:rsidRDefault="008660D2"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'Bid Bond' (if applicable)</w:t>
      </w:r>
    </w:p>
    <w:p w14:paraId="54198185" w14:textId="77777777" w:rsidR="002B767F" w:rsidRPr="002B767F" w:rsidRDefault="002B767F" w:rsidP="002B767F">
      <w:pPr>
        <w:autoSpaceDE w:val="0"/>
        <w:autoSpaceDN w:val="0"/>
        <w:adjustRightInd w:val="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Note that </w:t>
      </w:r>
      <w:r w:rsidR="00614FB9">
        <w:rPr>
          <w:rFonts w:ascii="Times New Roman" w:hAnsi="Times New Roman"/>
          <w:color w:val="000000" w:themeColor="text1"/>
          <w:sz w:val="28"/>
          <w:szCs w:val="28"/>
        </w:rPr>
        <w:t xml:space="preserve">in a single stage dual submission tender, </w:t>
      </w:r>
      <w:r w:rsidR="00A43312" w:rsidRPr="00A43312">
        <w:rPr>
          <w:rFonts w:ascii="Times New Roman" w:hAnsi="Times New Roman"/>
          <w:color w:val="000000" w:themeColor="text1"/>
          <w:sz w:val="28"/>
          <w:szCs w:val="28"/>
        </w:rPr>
        <w:t>THE COMMERCIAL PART OF THE BID MUST BE SUBMITTED WITHIN THE SAME SUBMISSION DEADLINE AS THE TECHNICAL PART.</w:t>
      </w:r>
      <w:r w:rsidRPr="002B767F">
        <w:rPr>
          <w:rFonts w:ascii="Times New Roman" w:hAnsi="Times New Roman"/>
          <w:color w:val="000000" w:themeColor="text1"/>
          <w:sz w:val="28"/>
          <w:szCs w:val="28"/>
        </w:rPr>
        <w:t xml:space="preserve"> Bidders will not be able to modify their commercial submission past the submission deadline.</w:t>
      </w:r>
    </w:p>
    <w:p w14:paraId="718A9D6F" w14:textId="77777777" w:rsidR="008660D2" w:rsidRPr="00C660CE" w:rsidRDefault="008660D2" w:rsidP="00C660CE">
      <w:pPr>
        <w:pStyle w:val="aa"/>
        <w:numPr>
          <w:ilvl w:val="2"/>
          <w:numId w:val="35"/>
        </w:numPr>
        <w:autoSpaceDE w:val="0"/>
        <w:autoSpaceDN w:val="0"/>
        <w:adjustRightInd w:val="0"/>
        <w:ind w:left="1701" w:hanging="992"/>
        <w:jc w:val="both"/>
        <w:rPr>
          <w:rFonts w:ascii="Times New Roman" w:hAnsi="Times New Roman"/>
          <w:color w:val="000000" w:themeColor="text1"/>
          <w:sz w:val="28"/>
          <w:szCs w:val="28"/>
        </w:rPr>
      </w:pPr>
      <w:r>
        <w:rPr>
          <w:rFonts w:ascii="Times New Roman" w:hAnsi="Times New Roman"/>
          <w:color w:val="000000" w:themeColor="text1"/>
          <w:sz w:val="28"/>
        </w:rPr>
        <w:t>Dual-stage dual-envelope tender</w:t>
      </w:r>
    </w:p>
    <w:p w14:paraId="6DC6AE85" w14:textId="77777777" w:rsidR="008660D2" w:rsidRPr="00C660CE" w:rsidRDefault="00591A98"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 xml:space="preserve">Bid Files Package 'A' </w:t>
      </w:r>
      <w:r w:rsidR="008660D2">
        <w:rPr>
          <w:rFonts w:ascii="Times New Roman" w:hAnsi="Times New Roman"/>
          <w:color w:val="000000" w:themeColor="text1"/>
          <w:sz w:val="28"/>
        </w:rPr>
        <w:t>(Technical Part of the Bid)</w:t>
      </w:r>
    </w:p>
    <w:p w14:paraId="7A22269D" w14:textId="77777777" w:rsidR="008660D2" w:rsidRPr="00C660CE" w:rsidRDefault="008660D2"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 xml:space="preserve">'Bid Bond' </w:t>
      </w:r>
      <w:r w:rsidR="00747EBC">
        <w:rPr>
          <w:rFonts w:ascii="Times New Roman" w:hAnsi="Times New Roman"/>
          <w:color w:val="000000" w:themeColor="text1"/>
          <w:sz w:val="28"/>
        </w:rPr>
        <w:t>(if applicable)</w:t>
      </w:r>
    </w:p>
    <w:p w14:paraId="0B305072" w14:textId="77777777" w:rsidR="008660D2" w:rsidRPr="00C660CE" w:rsidRDefault="00591A98" w:rsidP="00C660CE">
      <w:pPr>
        <w:pStyle w:val="aa"/>
        <w:numPr>
          <w:ilvl w:val="0"/>
          <w:numId w:val="5"/>
        </w:numPr>
        <w:autoSpaceDE w:val="0"/>
        <w:autoSpaceDN w:val="0"/>
        <w:adjustRightInd w:val="0"/>
        <w:ind w:left="2127" w:hanging="426"/>
        <w:jc w:val="both"/>
        <w:rPr>
          <w:rFonts w:ascii="Times New Roman" w:hAnsi="Times New Roman"/>
          <w:color w:val="000000" w:themeColor="text1"/>
          <w:sz w:val="28"/>
          <w:szCs w:val="28"/>
        </w:rPr>
      </w:pPr>
      <w:r>
        <w:rPr>
          <w:rFonts w:ascii="Times New Roman" w:hAnsi="Times New Roman"/>
          <w:color w:val="000000" w:themeColor="text1"/>
          <w:sz w:val="28"/>
        </w:rPr>
        <w:t xml:space="preserve">Bid Files Package 'B' </w:t>
      </w:r>
      <w:r w:rsidR="008660D2">
        <w:rPr>
          <w:rFonts w:ascii="Times New Roman" w:hAnsi="Times New Roman"/>
          <w:color w:val="000000" w:themeColor="text1"/>
          <w:sz w:val="28"/>
        </w:rPr>
        <w:t>(Commercial Part of the Bid)</w:t>
      </w:r>
    </w:p>
    <w:p w14:paraId="578ADF2F" w14:textId="77777777" w:rsidR="008660D2" w:rsidRPr="00C660CE" w:rsidRDefault="00591A98" w:rsidP="00C660CE">
      <w:pPr>
        <w:pStyle w:val="aa"/>
        <w:tabs>
          <w:tab w:val="left" w:pos="1800"/>
        </w:tabs>
        <w:autoSpaceDE w:val="0"/>
        <w:autoSpaceDN w:val="0"/>
        <w:adjustRightInd w:val="0"/>
        <w:ind w:left="0" w:firstLine="1701"/>
        <w:jc w:val="both"/>
        <w:rPr>
          <w:rFonts w:ascii="Times New Roman" w:hAnsi="Times New Roman"/>
          <w:color w:val="000000" w:themeColor="text1"/>
          <w:sz w:val="28"/>
          <w:szCs w:val="28"/>
        </w:rPr>
      </w:pPr>
      <w:r w:rsidRPr="005F1C3B">
        <w:rPr>
          <w:rFonts w:ascii="Times New Roman" w:hAnsi="Times New Roman"/>
          <w:color w:val="000000" w:themeColor="text1"/>
          <w:sz w:val="28"/>
        </w:rPr>
        <w:t>Bid Files Package</w:t>
      </w:r>
      <w:r w:rsidR="008660D2" w:rsidRPr="005F1C3B">
        <w:rPr>
          <w:rFonts w:ascii="Times New Roman" w:hAnsi="Times New Roman"/>
          <w:color w:val="000000" w:themeColor="text1"/>
          <w:sz w:val="28"/>
        </w:rPr>
        <w:t xml:space="preserve"> 'B' </w:t>
      </w:r>
      <w:proofErr w:type="gramStart"/>
      <w:r w:rsidRPr="005F1C3B">
        <w:rPr>
          <w:rFonts w:ascii="Times New Roman" w:hAnsi="Times New Roman"/>
          <w:color w:val="000000" w:themeColor="text1"/>
          <w:sz w:val="28"/>
        </w:rPr>
        <w:t xml:space="preserve">is </w:t>
      </w:r>
      <w:r w:rsidR="008660D2" w:rsidRPr="005F1C3B">
        <w:rPr>
          <w:rFonts w:ascii="Times New Roman" w:hAnsi="Times New Roman"/>
          <w:color w:val="000000" w:themeColor="text1"/>
          <w:sz w:val="28"/>
        </w:rPr>
        <w:t>submitted</w:t>
      </w:r>
      <w:proofErr w:type="gramEnd"/>
      <w:r w:rsidR="008660D2" w:rsidRPr="005F1C3B">
        <w:rPr>
          <w:rFonts w:ascii="Times New Roman" w:hAnsi="Times New Roman"/>
          <w:color w:val="000000" w:themeColor="text1"/>
          <w:sz w:val="28"/>
        </w:rPr>
        <w:t xml:space="preserve"> separately upon receiving a request from the </w:t>
      </w:r>
      <w:r w:rsidR="00614505" w:rsidRPr="005F1C3B">
        <w:rPr>
          <w:rFonts w:ascii="Times New Roman" w:hAnsi="Times New Roman"/>
          <w:color w:val="000000" w:themeColor="text1"/>
          <w:sz w:val="28"/>
        </w:rPr>
        <w:t>Organizer</w:t>
      </w:r>
      <w:r w:rsidR="008660D2" w:rsidRPr="005F1C3B">
        <w:rPr>
          <w:rFonts w:ascii="Times New Roman" w:hAnsi="Times New Roman"/>
          <w:color w:val="000000" w:themeColor="text1"/>
          <w:sz w:val="28"/>
        </w:rPr>
        <w:t xml:space="preserve"> after evaluation of the Technical part of the Bid.</w:t>
      </w:r>
    </w:p>
    <w:p w14:paraId="05A0E9A4" w14:textId="77777777" w:rsidR="008660D2" w:rsidRPr="00C660CE" w:rsidRDefault="00591A98" w:rsidP="00591A98">
      <w:pPr>
        <w:pStyle w:val="aa"/>
        <w:numPr>
          <w:ilvl w:val="2"/>
          <w:numId w:val="35"/>
        </w:numPr>
        <w:tabs>
          <w:tab w:val="left" w:pos="1800"/>
        </w:tabs>
        <w:autoSpaceDE w:val="0"/>
        <w:autoSpaceDN w:val="0"/>
        <w:adjustRightInd w:val="0"/>
        <w:ind w:left="0" w:firstLine="708"/>
        <w:jc w:val="both"/>
        <w:rPr>
          <w:rFonts w:ascii="Times New Roman" w:hAnsi="Times New Roman"/>
          <w:color w:val="000000" w:themeColor="text1"/>
          <w:sz w:val="28"/>
          <w:szCs w:val="28"/>
        </w:rPr>
      </w:pPr>
      <w:r>
        <w:rPr>
          <w:rFonts w:ascii="Times New Roman" w:hAnsi="Times New Roman"/>
          <w:color w:val="000000" w:themeColor="text1"/>
          <w:sz w:val="28"/>
        </w:rPr>
        <w:lastRenderedPageBreak/>
        <w:t>Not Used</w:t>
      </w:r>
    </w:p>
    <w:p w14:paraId="092FEAB5" w14:textId="77777777" w:rsidR="00606F4B" w:rsidRPr="00C660CE" w:rsidRDefault="00591A98" w:rsidP="00C660CE">
      <w:pPr>
        <w:pStyle w:val="aa"/>
        <w:numPr>
          <w:ilvl w:val="2"/>
          <w:numId w:val="35"/>
        </w:numPr>
        <w:tabs>
          <w:tab w:val="left" w:pos="1800"/>
        </w:tabs>
        <w:autoSpaceDE w:val="0"/>
        <w:autoSpaceDN w:val="0"/>
        <w:adjustRightInd w:val="0"/>
        <w:ind w:left="0" w:firstLine="720"/>
        <w:jc w:val="both"/>
        <w:rPr>
          <w:rFonts w:ascii="Times New Roman" w:hAnsi="Times New Roman"/>
          <w:color w:val="000000" w:themeColor="text1"/>
          <w:sz w:val="28"/>
          <w:szCs w:val="28"/>
        </w:rPr>
      </w:pPr>
      <w:r>
        <w:rPr>
          <w:rFonts w:ascii="Times New Roman" w:hAnsi="Times New Roman"/>
          <w:color w:val="000000" w:themeColor="text1"/>
          <w:sz w:val="28"/>
        </w:rPr>
        <w:t xml:space="preserve">If a </w:t>
      </w:r>
      <w:r w:rsidR="000712EE">
        <w:rPr>
          <w:rFonts w:ascii="Times New Roman" w:hAnsi="Times New Roman"/>
          <w:color w:val="000000" w:themeColor="text1"/>
          <w:sz w:val="28"/>
        </w:rPr>
        <w:t>'</w:t>
      </w:r>
      <w:r>
        <w:rPr>
          <w:rFonts w:ascii="Times New Roman" w:hAnsi="Times New Roman"/>
          <w:color w:val="000000" w:themeColor="text1"/>
          <w:sz w:val="28"/>
        </w:rPr>
        <w:t>Bid Bond</w:t>
      </w:r>
      <w:r w:rsidR="000712EE">
        <w:rPr>
          <w:rFonts w:ascii="Times New Roman" w:hAnsi="Times New Roman"/>
          <w:color w:val="000000" w:themeColor="text1"/>
          <w:sz w:val="28"/>
        </w:rPr>
        <w:t>'</w:t>
      </w:r>
      <w:r>
        <w:rPr>
          <w:rFonts w:ascii="Times New Roman" w:hAnsi="Times New Roman"/>
          <w:color w:val="000000" w:themeColor="text1"/>
          <w:sz w:val="28"/>
        </w:rPr>
        <w:t xml:space="preserve"> is required, Bidder</w:t>
      </w:r>
      <w:r w:rsidR="000712EE">
        <w:rPr>
          <w:rFonts w:ascii="Times New Roman" w:hAnsi="Times New Roman"/>
          <w:color w:val="000000" w:themeColor="text1"/>
          <w:sz w:val="28"/>
        </w:rPr>
        <w:t>s</w:t>
      </w:r>
      <w:r>
        <w:rPr>
          <w:rFonts w:ascii="Times New Roman" w:hAnsi="Times New Roman"/>
          <w:color w:val="000000" w:themeColor="text1"/>
          <w:sz w:val="28"/>
        </w:rPr>
        <w:t xml:space="preserve"> must </w:t>
      </w:r>
      <w:r w:rsidR="000712EE">
        <w:rPr>
          <w:rFonts w:ascii="Times New Roman" w:hAnsi="Times New Roman"/>
          <w:color w:val="000000" w:themeColor="text1"/>
          <w:sz w:val="28"/>
        </w:rPr>
        <w:t>upload the scan pdf copy of the 'Bid Bond' before the submission deadline and the original sent by courier to the address indicated</w:t>
      </w:r>
    </w:p>
    <w:p w14:paraId="0E4BE917" w14:textId="78DC01BA" w:rsidR="008660D2" w:rsidRPr="00C660CE" w:rsidRDefault="000712EE" w:rsidP="00C660CE">
      <w:pPr>
        <w:pStyle w:val="aa"/>
        <w:tabs>
          <w:tab w:val="num" w:pos="180"/>
          <w:tab w:val="left" w:pos="1800"/>
        </w:tabs>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rPr>
        <w:t>Bid Files Package 'A'</w:t>
      </w:r>
      <w:r w:rsidR="008660D2">
        <w:rPr>
          <w:rFonts w:ascii="Times New Roman" w:hAnsi="Times New Roman"/>
          <w:color w:val="000000" w:themeColor="text1"/>
          <w:sz w:val="28"/>
        </w:rPr>
        <w:t xml:space="preserve"> must contain documents as per Appendix </w:t>
      </w:r>
      <w:r w:rsidR="00994CE2">
        <w:rPr>
          <w:rFonts w:ascii="Times New Roman" w:hAnsi="Times New Roman"/>
          <w:color w:val="000000" w:themeColor="text1"/>
          <w:sz w:val="28"/>
        </w:rPr>
        <w:t>1</w:t>
      </w:r>
      <w:r w:rsidR="008660D2">
        <w:rPr>
          <w:rFonts w:ascii="Times New Roman" w:hAnsi="Times New Roman"/>
          <w:color w:val="000000" w:themeColor="text1"/>
          <w:sz w:val="28"/>
        </w:rPr>
        <w:t xml:space="preserve"> to the ITB. </w:t>
      </w:r>
    </w:p>
    <w:p w14:paraId="1139C7D6" w14:textId="585693D7" w:rsidR="008660D2" w:rsidRPr="00C660CE" w:rsidRDefault="000712EE" w:rsidP="00C660CE">
      <w:pPr>
        <w:pStyle w:val="aa"/>
        <w:tabs>
          <w:tab w:val="num" w:pos="180"/>
          <w:tab w:val="left" w:pos="1800"/>
        </w:tabs>
        <w:autoSpaceDE w:val="0"/>
        <w:autoSpaceDN w:val="0"/>
        <w:adjustRightInd w:val="0"/>
        <w:ind w:left="0" w:firstLine="709"/>
        <w:jc w:val="both"/>
        <w:rPr>
          <w:rFonts w:ascii="Times New Roman" w:hAnsi="Times New Roman"/>
          <w:color w:val="000000" w:themeColor="text1"/>
          <w:sz w:val="28"/>
          <w:szCs w:val="28"/>
        </w:rPr>
      </w:pPr>
      <w:r>
        <w:rPr>
          <w:rFonts w:ascii="Times New Roman" w:hAnsi="Times New Roman"/>
          <w:color w:val="000000" w:themeColor="text1"/>
          <w:sz w:val="28"/>
        </w:rPr>
        <w:t xml:space="preserve">Bid Files Package 'B' </w:t>
      </w:r>
      <w:r w:rsidR="008660D2">
        <w:rPr>
          <w:rFonts w:ascii="Times New Roman" w:hAnsi="Times New Roman"/>
          <w:color w:val="000000" w:themeColor="text1"/>
          <w:sz w:val="28"/>
        </w:rPr>
        <w:t>must con</w:t>
      </w:r>
      <w:r w:rsidR="00994CE2">
        <w:rPr>
          <w:rFonts w:ascii="Times New Roman" w:hAnsi="Times New Roman"/>
          <w:color w:val="000000" w:themeColor="text1"/>
          <w:sz w:val="28"/>
        </w:rPr>
        <w:t>tain documents as per Appendix 1</w:t>
      </w:r>
      <w:r w:rsidR="008660D2">
        <w:rPr>
          <w:rFonts w:ascii="Times New Roman" w:hAnsi="Times New Roman"/>
          <w:color w:val="000000" w:themeColor="text1"/>
          <w:sz w:val="28"/>
        </w:rPr>
        <w:t xml:space="preserve"> to the ITB.</w:t>
      </w:r>
    </w:p>
    <w:p w14:paraId="70B42439" w14:textId="77777777" w:rsidR="008660D2" w:rsidRPr="00747EBC" w:rsidRDefault="008660D2" w:rsidP="00C660CE">
      <w:pPr>
        <w:pStyle w:val="aa"/>
        <w:numPr>
          <w:ilvl w:val="2"/>
          <w:numId w:val="35"/>
        </w:numPr>
        <w:tabs>
          <w:tab w:val="left" w:pos="1800"/>
        </w:tabs>
        <w:autoSpaceDE w:val="0"/>
        <w:autoSpaceDN w:val="0"/>
        <w:adjustRightInd w:val="0"/>
        <w:ind w:left="0" w:firstLine="708"/>
        <w:jc w:val="both"/>
        <w:rPr>
          <w:rFonts w:ascii="Times New Roman" w:hAnsi="Times New Roman"/>
          <w:color w:val="000000" w:themeColor="text1"/>
          <w:sz w:val="28"/>
          <w:szCs w:val="28"/>
        </w:rPr>
      </w:pPr>
      <w:r>
        <w:rPr>
          <w:rFonts w:ascii="Times New Roman" w:hAnsi="Times New Roman"/>
          <w:color w:val="000000" w:themeColor="text1"/>
          <w:sz w:val="28"/>
        </w:rPr>
        <w:t xml:space="preserve">The documents of the Technical part including the electronic versions must contain NO information on the Bid price. All prices, rates, tariffs, and final amounts of the Bid must be contained in the Commercial Part of the Bid only. The Bidder </w:t>
      </w:r>
      <w:proofErr w:type="gramStart"/>
      <w:r w:rsidRPr="00747EBC">
        <w:rPr>
          <w:rFonts w:ascii="Times New Roman" w:hAnsi="Times New Roman"/>
          <w:color w:val="000000" w:themeColor="text1"/>
          <w:sz w:val="28"/>
        </w:rPr>
        <w:t>WILL BE DISQUALIFIED</w:t>
      </w:r>
      <w:proofErr w:type="gramEnd"/>
      <w:r w:rsidRPr="00747EBC">
        <w:rPr>
          <w:rFonts w:ascii="Times New Roman" w:hAnsi="Times New Roman"/>
          <w:color w:val="000000" w:themeColor="text1"/>
          <w:sz w:val="28"/>
        </w:rPr>
        <w:t xml:space="preserve"> for the failure to meet this requirement.</w:t>
      </w:r>
    </w:p>
    <w:p w14:paraId="49DE837C" w14:textId="565D75BC" w:rsidR="008660D2" w:rsidRPr="00747EBC" w:rsidRDefault="008660D2" w:rsidP="00747EBC">
      <w:pPr>
        <w:pStyle w:val="aa"/>
        <w:numPr>
          <w:ilvl w:val="1"/>
          <w:numId w:val="35"/>
        </w:numPr>
        <w:autoSpaceDE w:val="0"/>
        <w:autoSpaceDN w:val="0"/>
        <w:adjustRightInd w:val="0"/>
        <w:ind w:left="0"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Requirements to Bid Bond</w:t>
      </w:r>
      <w:r w:rsidR="00747EBC" w:rsidRPr="00747EBC">
        <w:rPr>
          <w:rFonts w:ascii="Times New Roman" w:hAnsi="Times New Roman"/>
          <w:color w:val="000000" w:themeColor="text1"/>
          <w:sz w:val="28"/>
        </w:rPr>
        <w:t xml:space="preserve"> (</w:t>
      </w:r>
      <w:r w:rsidR="002B767F">
        <w:rPr>
          <w:rFonts w:ascii="Times New Roman" w:hAnsi="Times New Roman"/>
          <w:color w:val="000000" w:themeColor="text1"/>
          <w:sz w:val="28"/>
        </w:rPr>
        <w:t xml:space="preserve">refer to appendix </w:t>
      </w:r>
      <w:r w:rsidR="00994CE2">
        <w:rPr>
          <w:rFonts w:ascii="Times New Roman" w:hAnsi="Times New Roman"/>
          <w:color w:val="000000" w:themeColor="text1"/>
          <w:sz w:val="28"/>
        </w:rPr>
        <w:t>2</w:t>
      </w:r>
      <w:r w:rsidR="002B767F">
        <w:rPr>
          <w:rFonts w:ascii="Times New Roman" w:hAnsi="Times New Roman"/>
          <w:color w:val="000000" w:themeColor="text1"/>
          <w:sz w:val="28"/>
        </w:rPr>
        <w:t xml:space="preserve"> form 4</w:t>
      </w:r>
      <w:r w:rsidR="00747EBC" w:rsidRPr="00747EBC">
        <w:rPr>
          <w:rFonts w:ascii="Times New Roman" w:hAnsi="Times New Roman"/>
          <w:color w:val="000000" w:themeColor="text1"/>
          <w:sz w:val="28"/>
        </w:rPr>
        <w:t>)</w:t>
      </w:r>
    </w:p>
    <w:p w14:paraId="786711B9" w14:textId="77777777" w:rsidR="008660D2" w:rsidRPr="00747EBC" w:rsidRDefault="008660D2" w:rsidP="00F90603">
      <w:pPr>
        <w:pStyle w:val="aa"/>
        <w:numPr>
          <w:ilvl w:val="1"/>
          <w:numId w:val="35"/>
        </w:numPr>
        <w:autoSpaceDE w:val="0"/>
        <w:autoSpaceDN w:val="0"/>
        <w:adjustRightInd w:val="0"/>
        <w:ind w:left="0" w:firstLine="709"/>
        <w:jc w:val="both"/>
        <w:rPr>
          <w:rFonts w:ascii="Times New Roman" w:hAnsi="Times New Roman"/>
          <w:color w:val="000000" w:themeColor="text1"/>
          <w:sz w:val="28"/>
          <w:szCs w:val="28"/>
        </w:rPr>
      </w:pPr>
      <w:bookmarkStart w:id="0" w:name="_Toc414349649"/>
      <w:bookmarkStart w:id="1" w:name="_Toc447787280"/>
      <w:r w:rsidRPr="00747EBC">
        <w:rPr>
          <w:rFonts w:ascii="Times New Roman" w:hAnsi="Times New Roman"/>
          <w:color w:val="000000" w:themeColor="text1"/>
          <w:sz w:val="28"/>
        </w:rPr>
        <w:t xml:space="preserve"> Bid Validity</w:t>
      </w:r>
      <w:bookmarkEnd w:id="0"/>
      <w:bookmarkEnd w:id="1"/>
    </w:p>
    <w:p w14:paraId="251FD2B5" w14:textId="220C2E7E" w:rsidR="008660D2" w:rsidRPr="00747EBC" w:rsidRDefault="008660D2" w:rsidP="00F90603">
      <w:pPr>
        <w:pStyle w:val="aa"/>
        <w:tabs>
          <w:tab w:val="left" w:pos="0"/>
          <w:tab w:val="num" w:pos="270"/>
          <w:tab w:val="left" w:pos="900"/>
        </w:tabs>
        <w:autoSpaceDE w:val="0"/>
        <w:autoSpaceDN w:val="0"/>
        <w:adjustRightInd w:val="0"/>
        <w:ind w:left="0"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 xml:space="preserve">The Bid validity requirement </w:t>
      </w:r>
      <w:proofErr w:type="gramStart"/>
      <w:r w:rsidRPr="00747EBC">
        <w:rPr>
          <w:rFonts w:ascii="Times New Roman" w:hAnsi="Times New Roman"/>
          <w:color w:val="000000" w:themeColor="text1"/>
          <w:sz w:val="28"/>
        </w:rPr>
        <w:t>is described</w:t>
      </w:r>
      <w:proofErr w:type="gramEnd"/>
      <w:r w:rsidRPr="00747EBC">
        <w:rPr>
          <w:rFonts w:ascii="Times New Roman" w:hAnsi="Times New Roman"/>
          <w:color w:val="000000" w:themeColor="text1"/>
          <w:sz w:val="28"/>
        </w:rPr>
        <w:t xml:space="preserve"> in Section VI, Appendix </w:t>
      </w:r>
      <w:r w:rsidR="00994CE2">
        <w:rPr>
          <w:rFonts w:ascii="Times New Roman" w:hAnsi="Times New Roman"/>
          <w:color w:val="000000" w:themeColor="text1"/>
          <w:sz w:val="28"/>
        </w:rPr>
        <w:t>1</w:t>
      </w:r>
      <w:r w:rsidRPr="00747EBC">
        <w:rPr>
          <w:rFonts w:ascii="Times New Roman" w:hAnsi="Times New Roman"/>
          <w:color w:val="000000" w:themeColor="text1"/>
          <w:sz w:val="28"/>
        </w:rPr>
        <w:t xml:space="preserve"> to the ITB. The </w:t>
      </w:r>
      <w:r w:rsidR="00614505" w:rsidRPr="00747EBC">
        <w:rPr>
          <w:rFonts w:ascii="Times New Roman" w:hAnsi="Times New Roman"/>
          <w:color w:val="000000" w:themeColor="text1"/>
          <w:sz w:val="28"/>
        </w:rPr>
        <w:t>Organizer</w:t>
      </w:r>
      <w:r w:rsidRPr="00747EBC">
        <w:rPr>
          <w:rFonts w:ascii="Times New Roman" w:hAnsi="Times New Roman"/>
          <w:color w:val="000000" w:themeColor="text1"/>
          <w:sz w:val="28"/>
        </w:rPr>
        <w:t xml:space="preserve"> may request the Bidders to extend validity of their Bids.</w:t>
      </w:r>
    </w:p>
    <w:p w14:paraId="50E31DD4" w14:textId="77777777" w:rsidR="008660D2" w:rsidRPr="00747EBC" w:rsidRDefault="008660D2" w:rsidP="00F90603">
      <w:pPr>
        <w:pStyle w:val="aa"/>
        <w:numPr>
          <w:ilvl w:val="1"/>
          <w:numId w:val="35"/>
        </w:numPr>
        <w:autoSpaceDE w:val="0"/>
        <w:autoSpaceDN w:val="0"/>
        <w:adjustRightInd w:val="0"/>
        <w:ind w:left="0"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 xml:space="preserve"> Bid submission address and deadline</w:t>
      </w:r>
    </w:p>
    <w:p w14:paraId="33FC3112" w14:textId="77777777" w:rsidR="008660D2" w:rsidRDefault="008660D2" w:rsidP="00F90603">
      <w:pPr>
        <w:tabs>
          <w:tab w:val="num" w:pos="270"/>
        </w:tabs>
        <w:autoSpaceDE w:val="0"/>
        <w:autoSpaceDN w:val="0"/>
        <w:adjustRightInd w:val="0"/>
        <w:spacing w:after="0" w:line="240" w:lineRule="auto"/>
        <w:ind w:firstLine="709"/>
        <w:jc w:val="both"/>
        <w:rPr>
          <w:rFonts w:ascii="Times New Roman" w:hAnsi="Times New Roman"/>
          <w:color w:val="000000" w:themeColor="text1"/>
          <w:sz w:val="28"/>
        </w:rPr>
      </w:pPr>
      <w:r w:rsidRPr="000531FA">
        <w:rPr>
          <w:rFonts w:ascii="Times New Roman" w:hAnsi="Times New Roman"/>
          <w:color w:val="000000" w:themeColor="text1"/>
          <w:sz w:val="28"/>
        </w:rPr>
        <w:t xml:space="preserve">The Bid </w:t>
      </w:r>
      <w:proofErr w:type="gramStart"/>
      <w:r w:rsidRPr="000531FA">
        <w:rPr>
          <w:rFonts w:ascii="Times New Roman" w:hAnsi="Times New Roman"/>
          <w:color w:val="000000" w:themeColor="text1"/>
          <w:sz w:val="28"/>
        </w:rPr>
        <w:t>may not be submitted</w:t>
      </w:r>
      <w:proofErr w:type="gramEnd"/>
      <w:r w:rsidRPr="000531FA">
        <w:rPr>
          <w:rFonts w:ascii="Times New Roman" w:hAnsi="Times New Roman"/>
          <w:color w:val="000000" w:themeColor="text1"/>
          <w:sz w:val="28"/>
        </w:rPr>
        <w:t xml:space="preserve"> to the </w:t>
      </w:r>
      <w:r w:rsidR="00614505" w:rsidRPr="000531FA">
        <w:rPr>
          <w:rFonts w:ascii="Times New Roman" w:hAnsi="Times New Roman"/>
          <w:color w:val="000000" w:themeColor="text1"/>
          <w:sz w:val="28"/>
        </w:rPr>
        <w:t>Organizer</w:t>
      </w:r>
      <w:r w:rsidRPr="000531FA">
        <w:rPr>
          <w:rFonts w:ascii="Times New Roman" w:hAnsi="Times New Roman"/>
          <w:color w:val="000000" w:themeColor="text1"/>
          <w:sz w:val="28"/>
        </w:rPr>
        <w:t xml:space="preserve"> via electronic mail. If the Bidder submits Bid via electronic mail, then the </w:t>
      </w:r>
      <w:r w:rsidR="00614505" w:rsidRPr="000531FA">
        <w:rPr>
          <w:rFonts w:ascii="Times New Roman" w:hAnsi="Times New Roman"/>
          <w:color w:val="000000" w:themeColor="text1"/>
          <w:sz w:val="28"/>
        </w:rPr>
        <w:t>Organizer</w:t>
      </w:r>
      <w:r w:rsidRPr="000531FA">
        <w:rPr>
          <w:rFonts w:ascii="Times New Roman" w:hAnsi="Times New Roman"/>
          <w:color w:val="000000" w:themeColor="text1"/>
          <w:sz w:val="28"/>
        </w:rPr>
        <w:t xml:space="preserve"> will consider the Bid not received.</w:t>
      </w:r>
    </w:p>
    <w:p w14:paraId="6CF35E52" w14:textId="1EA93BD7" w:rsidR="008660D2" w:rsidRPr="00747EBC" w:rsidRDefault="008660D2" w:rsidP="00F90603">
      <w:pPr>
        <w:pStyle w:val="aa"/>
        <w:autoSpaceDE w:val="0"/>
        <w:autoSpaceDN w:val="0"/>
        <w:adjustRightInd w:val="0"/>
        <w:ind w:left="0"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 xml:space="preserve">The </w:t>
      </w:r>
      <w:r w:rsidR="002B767F">
        <w:rPr>
          <w:rFonts w:ascii="Times New Roman" w:hAnsi="Times New Roman"/>
          <w:color w:val="000000" w:themeColor="text1"/>
          <w:sz w:val="28"/>
        </w:rPr>
        <w:t xml:space="preserve">Electronic </w:t>
      </w:r>
      <w:r w:rsidRPr="00747EBC">
        <w:rPr>
          <w:rFonts w:ascii="Times New Roman" w:hAnsi="Times New Roman"/>
          <w:color w:val="000000" w:themeColor="text1"/>
          <w:sz w:val="28"/>
        </w:rPr>
        <w:t xml:space="preserve">Bid </w:t>
      </w:r>
      <w:proofErr w:type="gramStart"/>
      <w:r w:rsidRPr="00747EBC">
        <w:rPr>
          <w:rFonts w:ascii="Times New Roman" w:hAnsi="Times New Roman"/>
          <w:color w:val="000000" w:themeColor="text1"/>
          <w:sz w:val="28"/>
        </w:rPr>
        <w:t xml:space="preserve">must </w:t>
      </w:r>
      <w:r w:rsidR="000712EE">
        <w:rPr>
          <w:rFonts w:ascii="Times New Roman" w:hAnsi="Times New Roman"/>
          <w:color w:val="000000" w:themeColor="text1"/>
          <w:sz w:val="28"/>
        </w:rPr>
        <w:t>be uploaded</w:t>
      </w:r>
      <w:proofErr w:type="gramEnd"/>
      <w:r w:rsidR="000712EE">
        <w:rPr>
          <w:rFonts w:ascii="Times New Roman" w:hAnsi="Times New Roman"/>
          <w:color w:val="000000" w:themeColor="text1"/>
          <w:sz w:val="28"/>
        </w:rPr>
        <w:t xml:space="preserve"> in the web portal</w:t>
      </w:r>
      <w:r w:rsidRPr="00747EBC">
        <w:rPr>
          <w:rFonts w:ascii="Times New Roman" w:hAnsi="Times New Roman"/>
          <w:color w:val="000000" w:themeColor="text1"/>
          <w:sz w:val="28"/>
        </w:rPr>
        <w:t xml:space="preserve"> </w:t>
      </w:r>
      <w:r w:rsidR="000712EE">
        <w:rPr>
          <w:rFonts w:ascii="Times New Roman" w:hAnsi="Times New Roman"/>
          <w:color w:val="000000" w:themeColor="text1"/>
          <w:sz w:val="28"/>
        </w:rPr>
        <w:t xml:space="preserve">application </w:t>
      </w:r>
      <w:r w:rsidRPr="00747EBC">
        <w:rPr>
          <w:rFonts w:ascii="Times New Roman" w:hAnsi="Times New Roman"/>
          <w:color w:val="000000" w:themeColor="text1"/>
          <w:sz w:val="28"/>
        </w:rPr>
        <w:t>before the bid submission deadline specified in Sectio</w:t>
      </w:r>
      <w:r w:rsidR="00994CE2">
        <w:rPr>
          <w:rFonts w:ascii="Times New Roman" w:hAnsi="Times New Roman"/>
          <w:color w:val="000000" w:themeColor="text1"/>
          <w:sz w:val="28"/>
        </w:rPr>
        <w:t>n VI, Appendix 1</w:t>
      </w:r>
      <w:r w:rsidRPr="00747EBC">
        <w:rPr>
          <w:rFonts w:ascii="Times New Roman" w:hAnsi="Times New Roman"/>
          <w:color w:val="000000" w:themeColor="text1"/>
          <w:sz w:val="28"/>
        </w:rPr>
        <w:t xml:space="preserve"> to the ITB. </w:t>
      </w:r>
    </w:p>
    <w:p w14:paraId="4F766760" w14:textId="77777777" w:rsidR="008660D2" w:rsidRPr="00747EBC" w:rsidRDefault="008660D2" w:rsidP="00F90603">
      <w:pPr>
        <w:numPr>
          <w:ilvl w:val="1"/>
          <w:numId w:val="35"/>
        </w:numPr>
        <w:tabs>
          <w:tab w:val="left" w:pos="709"/>
        </w:tabs>
        <w:spacing w:after="0" w:line="240" w:lineRule="auto"/>
        <w:ind w:left="0" w:right="23" w:firstLine="709"/>
        <w:jc w:val="both"/>
        <w:rPr>
          <w:rFonts w:ascii="Times New Roman" w:eastAsia="Times New Roman" w:hAnsi="Times New Roman"/>
          <w:color w:val="000000" w:themeColor="text1"/>
          <w:sz w:val="28"/>
          <w:szCs w:val="24"/>
        </w:rPr>
      </w:pPr>
      <w:r w:rsidRPr="00747EBC">
        <w:rPr>
          <w:rFonts w:ascii="Times New Roman" w:hAnsi="Times New Roman"/>
          <w:color w:val="000000" w:themeColor="text1"/>
          <w:sz w:val="28"/>
        </w:rPr>
        <w:t xml:space="preserve">The Bidder may modify or withdraw the Bid after submission by sending a respective written notice to the </w:t>
      </w:r>
      <w:r w:rsidR="00614505" w:rsidRPr="00747EBC">
        <w:rPr>
          <w:rFonts w:ascii="Times New Roman" w:hAnsi="Times New Roman"/>
          <w:color w:val="000000" w:themeColor="text1"/>
          <w:sz w:val="28"/>
        </w:rPr>
        <w:t>Organizer</w:t>
      </w:r>
      <w:r w:rsidRPr="00747EBC">
        <w:rPr>
          <w:rFonts w:ascii="Times New Roman" w:hAnsi="Times New Roman"/>
          <w:color w:val="000000" w:themeColor="text1"/>
          <w:sz w:val="28"/>
        </w:rPr>
        <w:t xml:space="preserve"> before the bid submission deadline. The Bid Withdrawal Notice </w:t>
      </w:r>
      <w:proofErr w:type="gramStart"/>
      <w:r w:rsidRPr="00747EBC">
        <w:rPr>
          <w:rFonts w:ascii="Times New Roman" w:hAnsi="Times New Roman"/>
          <w:color w:val="000000" w:themeColor="text1"/>
          <w:sz w:val="28"/>
        </w:rPr>
        <w:t>must be accompanied</w:t>
      </w:r>
      <w:proofErr w:type="gramEnd"/>
      <w:r w:rsidRPr="00747EBC">
        <w:rPr>
          <w:rFonts w:ascii="Times New Roman" w:hAnsi="Times New Roman"/>
          <w:color w:val="000000" w:themeColor="text1"/>
          <w:sz w:val="28"/>
        </w:rPr>
        <w:t xml:space="preserve"> with the original power of attorney issued to the person who signed the withdrawal notice stating their right to withdraw the Bid on behalf of the Bidder.</w:t>
      </w:r>
    </w:p>
    <w:p w14:paraId="0C68A3D2" w14:textId="77777777" w:rsidR="008660D2" w:rsidRPr="00747EBC" w:rsidRDefault="008660D2" w:rsidP="00747EBC">
      <w:pPr>
        <w:numPr>
          <w:ilvl w:val="1"/>
          <w:numId w:val="35"/>
        </w:numPr>
        <w:spacing w:after="0" w:line="240" w:lineRule="auto"/>
        <w:ind w:left="0" w:right="23" w:firstLine="709"/>
        <w:jc w:val="both"/>
        <w:rPr>
          <w:rFonts w:ascii="Times New Roman" w:eastAsia="Times New Roman" w:hAnsi="Times New Roman"/>
          <w:color w:val="000000" w:themeColor="text1"/>
          <w:sz w:val="28"/>
          <w:szCs w:val="24"/>
        </w:rPr>
      </w:pPr>
      <w:r w:rsidRPr="00747EBC">
        <w:rPr>
          <w:rFonts w:ascii="Times New Roman" w:hAnsi="Times New Roman"/>
          <w:color w:val="000000" w:themeColor="text1"/>
          <w:sz w:val="28"/>
        </w:rPr>
        <w:t xml:space="preserve">No changes to the Bid at the Bidder's initiative </w:t>
      </w:r>
      <w:proofErr w:type="gramStart"/>
      <w:r w:rsidRPr="00747EBC">
        <w:rPr>
          <w:rFonts w:ascii="Times New Roman" w:hAnsi="Times New Roman"/>
          <w:color w:val="000000" w:themeColor="text1"/>
          <w:sz w:val="28"/>
        </w:rPr>
        <w:t>are allowed</w:t>
      </w:r>
      <w:proofErr w:type="gramEnd"/>
      <w:r w:rsidRPr="00747EBC">
        <w:rPr>
          <w:rFonts w:ascii="Times New Roman" w:hAnsi="Times New Roman"/>
          <w:color w:val="000000" w:themeColor="text1"/>
          <w:sz w:val="28"/>
        </w:rPr>
        <w:t xml:space="preserve"> after the bid submission deadline.</w:t>
      </w:r>
      <w:r w:rsidR="00747EBC">
        <w:rPr>
          <w:rFonts w:ascii="Times New Roman" w:eastAsia="Times New Roman" w:hAnsi="Times New Roman"/>
          <w:color w:val="000000" w:themeColor="text1"/>
          <w:sz w:val="28"/>
          <w:szCs w:val="24"/>
        </w:rPr>
        <w:t xml:space="preserve"> </w:t>
      </w:r>
      <w:r w:rsidRPr="00747EBC">
        <w:rPr>
          <w:rFonts w:ascii="Times New Roman" w:hAnsi="Times New Roman"/>
          <w:color w:val="000000" w:themeColor="text1"/>
          <w:sz w:val="28"/>
        </w:rPr>
        <w:t xml:space="preserve">If all Bidders receive the Tender Documentation and submit their Bids before the date specified in the Invitation </w:t>
      </w:r>
      <w:proofErr w:type="gramStart"/>
      <w:r w:rsidRPr="00747EBC">
        <w:rPr>
          <w:rFonts w:ascii="Times New Roman" w:hAnsi="Times New Roman"/>
          <w:color w:val="000000" w:themeColor="text1"/>
          <w:sz w:val="28"/>
        </w:rPr>
        <w:t>To</w:t>
      </w:r>
      <w:proofErr w:type="gramEnd"/>
      <w:r w:rsidRPr="00747EBC">
        <w:rPr>
          <w:rFonts w:ascii="Times New Roman" w:hAnsi="Times New Roman"/>
          <w:color w:val="000000" w:themeColor="text1"/>
          <w:sz w:val="28"/>
        </w:rPr>
        <w:t xml:space="preserve"> Tender, then the </w:t>
      </w:r>
      <w:r w:rsidR="00614505" w:rsidRPr="00747EBC">
        <w:rPr>
          <w:rFonts w:ascii="Times New Roman" w:hAnsi="Times New Roman"/>
          <w:color w:val="000000" w:themeColor="text1"/>
          <w:sz w:val="28"/>
        </w:rPr>
        <w:t>Organizer</w:t>
      </w:r>
      <w:r w:rsidRPr="00747EBC">
        <w:rPr>
          <w:rFonts w:ascii="Times New Roman" w:hAnsi="Times New Roman"/>
          <w:color w:val="000000" w:themeColor="text1"/>
          <w:sz w:val="28"/>
        </w:rPr>
        <w:t xml:space="preserve"> may open the Bids prior to the set date subject to the written consent of all registered Bidders.</w:t>
      </w:r>
    </w:p>
    <w:p w14:paraId="25616FE1" w14:textId="77777777" w:rsidR="008660D2" w:rsidRPr="00747EBC" w:rsidRDefault="008660D2" w:rsidP="00F90603">
      <w:pPr>
        <w:numPr>
          <w:ilvl w:val="1"/>
          <w:numId w:val="35"/>
        </w:numPr>
        <w:spacing w:after="0" w:line="240" w:lineRule="auto"/>
        <w:ind w:left="0" w:right="23" w:firstLine="709"/>
        <w:jc w:val="both"/>
        <w:rPr>
          <w:rFonts w:ascii="Times New Roman" w:eastAsia="Times New Roman" w:hAnsi="Times New Roman"/>
          <w:color w:val="000000" w:themeColor="text1"/>
          <w:sz w:val="28"/>
          <w:szCs w:val="24"/>
        </w:rPr>
      </w:pPr>
      <w:r w:rsidRPr="00747EBC">
        <w:rPr>
          <w:rFonts w:ascii="Times New Roman" w:hAnsi="Times New Roman"/>
          <w:color w:val="000000" w:themeColor="text1"/>
          <w:sz w:val="28"/>
        </w:rPr>
        <w:t xml:space="preserve">The </w:t>
      </w:r>
      <w:r w:rsidR="00614505" w:rsidRPr="00747EBC">
        <w:rPr>
          <w:rFonts w:ascii="Times New Roman" w:hAnsi="Times New Roman"/>
          <w:color w:val="000000" w:themeColor="text1"/>
          <w:sz w:val="28"/>
        </w:rPr>
        <w:t>Organizer</w:t>
      </w:r>
      <w:r w:rsidRPr="00747EBC">
        <w:rPr>
          <w:rFonts w:ascii="Times New Roman" w:hAnsi="Times New Roman"/>
          <w:color w:val="000000" w:themeColor="text1"/>
          <w:sz w:val="28"/>
        </w:rPr>
        <w:t xml:space="preserve"> may request the Bidder, and the Bidder may accept the request for extension of validity of the Bid.</w:t>
      </w:r>
    </w:p>
    <w:p w14:paraId="260DD43F" w14:textId="77777777" w:rsidR="006D7F74" w:rsidRPr="00747EBC" w:rsidRDefault="006D7F74" w:rsidP="00F90603">
      <w:pPr>
        <w:numPr>
          <w:ilvl w:val="0"/>
          <w:numId w:val="35"/>
        </w:numPr>
        <w:spacing w:before="120" w:after="120" w:line="240" w:lineRule="auto"/>
        <w:ind w:left="0" w:right="23"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Bid Clarification</w:t>
      </w:r>
    </w:p>
    <w:p w14:paraId="7B942FA1" w14:textId="77777777" w:rsidR="006D7F74" w:rsidRPr="00C660CE" w:rsidRDefault="006D7F74" w:rsidP="00F90603">
      <w:pPr>
        <w:tabs>
          <w:tab w:val="num" w:pos="270"/>
        </w:tabs>
        <w:autoSpaceDE w:val="0"/>
        <w:autoSpaceDN w:val="0"/>
        <w:adjustRightInd w:val="0"/>
        <w:spacing w:after="0" w:line="240" w:lineRule="auto"/>
        <w:ind w:firstLine="709"/>
        <w:jc w:val="both"/>
        <w:rPr>
          <w:rFonts w:ascii="Times New Roman" w:hAnsi="Times New Roman"/>
          <w:color w:val="000000" w:themeColor="text1"/>
          <w:sz w:val="28"/>
          <w:szCs w:val="28"/>
        </w:rPr>
      </w:pPr>
      <w:r w:rsidRPr="00747EBC">
        <w:rPr>
          <w:rFonts w:ascii="Times New Roman" w:hAnsi="Times New Roman"/>
          <w:color w:val="000000" w:themeColor="text1"/>
          <w:sz w:val="28"/>
        </w:rPr>
        <w:t xml:space="preserve">The </w:t>
      </w:r>
      <w:r w:rsidR="00614505" w:rsidRPr="00747EBC">
        <w:rPr>
          <w:rFonts w:ascii="Times New Roman" w:hAnsi="Times New Roman"/>
          <w:color w:val="000000" w:themeColor="text1"/>
          <w:sz w:val="28"/>
        </w:rPr>
        <w:t>Organizer</w:t>
      </w:r>
      <w:r w:rsidRPr="00747EBC">
        <w:rPr>
          <w:rFonts w:ascii="Times New Roman" w:hAnsi="Times New Roman"/>
          <w:color w:val="000000" w:themeColor="text1"/>
          <w:sz w:val="28"/>
        </w:rPr>
        <w:t xml:space="preserve"> may request the Bidder to clarify their Bids. Replacement of the documents submitted with the original Bid </w:t>
      </w:r>
      <w:proofErr w:type="gramStart"/>
      <w:r w:rsidRPr="00747EBC">
        <w:rPr>
          <w:rFonts w:ascii="Times New Roman" w:hAnsi="Times New Roman"/>
          <w:color w:val="000000" w:themeColor="text1"/>
          <w:sz w:val="28"/>
        </w:rPr>
        <w:t>is not allowed</w:t>
      </w:r>
      <w:proofErr w:type="gramEnd"/>
      <w:r w:rsidRPr="00747EBC">
        <w:rPr>
          <w:rFonts w:ascii="Times New Roman" w:hAnsi="Times New Roman"/>
          <w:color w:val="000000" w:themeColor="text1"/>
          <w:sz w:val="28"/>
        </w:rPr>
        <w:t>.</w:t>
      </w:r>
      <w:r>
        <w:rPr>
          <w:rFonts w:ascii="Times New Roman" w:hAnsi="Times New Roman"/>
          <w:color w:val="000000" w:themeColor="text1"/>
          <w:sz w:val="28"/>
        </w:rPr>
        <w:t xml:space="preserve">  </w:t>
      </w:r>
    </w:p>
    <w:p w14:paraId="7EF41CE9" w14:textId="77777777" w:rsidR="00626423" w:rsidRPr="00F73568" w:rsidRDefault="00626423" w:rsidP="00281DCD">
      <w:pPr>
        <w:spacing w:after="0" w:line="240" w:lineRule="auto"/>
        <w:ind w:right="23"/>
        <w:jc w:val="both"/>
        <w:rPr>
          <w:rFonts w:ascii="Times New Roman" w:hAnsi="Times New Roman"/>
          <w:color w:val="000000" w:themeColor="text1"/>
          <w:sz w:val="28"/>
          <w:szCs w:val="28"/>
        </w:rPr>
      </w:pPr>
      <w:bookmarkStart w:id="2" w:name="_Toc447787286"/>
    </w:p>
    <w:p w14:paraId="7606065C" w14:textId="77777777" w:rsidR="006D7F74" w:rsidRPr="00C660CE" w:rsidRDefault="006D7F74" w:rsidP="00C660CE">
      <w:pPr>
        <w:spacing w:after="0" w:line="240" w:lineRule="auto"/>
        <w:ind w:left="720" w:right="23"/>
        <w:jc w:val="center"/>
        <w:rPr>
          <w:rFonts w:ascii="Times New Roman" w:hAnsi="Times New Roman"/>
          <w:color w:val="000000" w:themeColor="text1"/>
          <w:sz w:val="28"/>
          <w:szCs w:val="28"/>
        </w:rPr>
      </w:pPr>
      <w:r>
        <w:rPr>
          <w:rFonts w:ascii="Times New Roman" w:hAnsi="Times New Roman"/>
          <w:color w:val="000000" w:themeColor="text1"/>
          <w:sz w:val="36"/>
        </w:rPr>
        <w:t>To the special attention of the Bidder!</w:t>
      </w:r>
    </w:p>
    <w:p w14:paraId="602EF107" w14:textId="77777777" w:rsidR="00EC4ED9" w:rsidRPr="00C660CE" w:rsidRDefault="00EC4ED9" w:rsidP="00C660CE">
      <w:pPr>
        <w:numPr>
          <w:ilvl w:val="0"/>
          <w:numId w:val="35"/>
        </w:numPr>
        <w:spacing w:before="120" w:after="120" w:line="240" w:lineRule="auto"/>
        <w:ind w:left="0" w:right="23" w:firstLine="720"/>
        <w:jc w:val="both"/>
        <w:rPr>
          <w:rFonts w:ascii="Times New Roman" w:hAnsi="Times New Roman"/>
          <w:color w:val="000000" w:themeColor="text1"/>
          <w:sz w:val="28"/>
          <w:szCs w:val="28"/>
        </w:rPr>
      </w:pPr>
      <w:r>
        <w:rPr>
          <w:rFonts w:ascii="Times New Roman" w:hAnsi="Times New Roman"/>
          <w:color w:val="000000" w:themeColor="text1"/>
          <w:sz w:val="28"/>
        </w:rPr>
        <w:t>Bidding</w:t>
      </w:r>
      <w:bookmarkEnd w:id="2"/>
      <w:r>
        <w:rPr>
          <w:rFonts w:ascii="Times New Roman" w:hAnsi="Times New Roman"/>
          <w:color w:val="000000" w:themeColor="text1"/>
          <w:sz w:val="28"/>
        </w:rPr>
        <w:t>.</w:t>
      </w:r>
    </w:p>
    <w:p w14:paraId="03E19242" w14:textId="6630B9F4" w:rsidR="00F6061A" w:rsidRPr="00C660CE" w:rsidRDefault="00874FCF" w:rsidP="00794913">
      <w:pPr>
        <w:pStyle w:val="a8"/>
        <w:widowControl w:val="0"/>
        <w:tabs>
          <w:tab w:val="clear" w:pos="0"/>
          <w:tab w:val="clear" w:pos="9000"/>
        </w:tabs>
        <w:ind w:left="426" w:right="116"/>
        <w:rPr>
          <w:color w:val="000000" w:themeColor="text1"/>
          <w:szCs w:val="28"/>
        </w:rPr>
      </w:pPr>
      <w:r>
        <w:rPr>
          <w:color w:val="000000" w:themeColor="text1"/>
          <w:szCs w:val="28"/>
        </w:rPr>
        <w:t>A</w:t>
      </w:r>
      <w:r w:rsidR="00794913">
        <w:rPr>
          <w:color w:val="000000" w:themeColor="text1"/>
          <w:szCs w:val="28"/>
        </w:rPr>
        <w:t>pplicable for the subject Tender</w:t>
      </w:r>
    </w:p>
    <w:p w14:paraId="7FB492FD" w14:textId="77777777" w:rsidR="00114681" w:rsidRPr="00C660CE" w:rsidRDefault="00114681" w:rsidP="00C660CE">
      <w:pPr>
        <w:numPr>
          <w:ilvl w:val="0"/>
          <w:numId w:val="35"/>
        </w:numPr>
        <w:spacing w:before="120" w:after="120" w:line="240" w:lineRule="auto"/>
        <w:ind w:left="0" w:right="23" w:firstLine="720"/>
        <w:jc w:val="both"/>
        <w:rPr>
          <w:rFonts w:ascii="Times New Roman" w:hAnsi="Times New Roman"/>
          <w:color w:val="000000" w:themeColor="text1"/>
          <w:sz w:val="28"/>
          <w:szCs w:val="28"/>
        </w:rPr>
      </w:pPr>
      <w:r>
        <w:rPr>
          <w:rFonts w:ascii="Times New Roman" w:hAnsi="Times New Roman"/>
          <w:color w:val="000000" w:themeColor="text1"/>
          <w:sz w:val="28"/>
        </w:rPr>
        <w:t>Tender award and contract signing</w:t>
      </w:r>
    </w:p>
    <w:p w14:paraId="4D77E9C6" w14:textId="3EC3F1C7" w:rsidR="00252777" w:rsidRDefault="00252777" w:rsidP="004F7ACC">
      <w:pPr>
        <w:pStyle w:val="aa"/>
        <w:numPr>
          <w:ilvl w:val="1"/>
          <w:numId w:val="36"/>
        </w:numPr>
        <w:ind w:right="23" w:hanging="882"/>
        <w:jc w:val="both"/>
        <w:rPr>
          <w:rFonts w:ascii="Times New Roman" w:hAnsi="Times New Roman"/>
          <w:color w:val="000000" w:themeColor="text1"/>
          <w:sz w:val="28"/>
        </w:rPr>
      </w:pPr>
      <w:bookmarkStart w:id="3" w:name="_Toc447632526"/>
      <w:bookmarkStart w:id="4" w:name="_Toc447632652"/>
      <w:bookmarkStart w:id="5" w:name="_Toc414349648"/>
      <w:bookmarkEnd w:id="3"/>
      <w:bookmarkEnd w:id="4"/>
      <w:bookmarkEnd w:id="5"/>
      <w:r w:rsidRPr="004F7ACC">
        <w:rPr>
          <w:rFonts w:ascii="Times New Roman" w:hAnsi="Times New Roman"/>
          <w:color w:val="000000" w:themeColor="text1"/>
          <w:sz w:val="28"/>
        </w:rPr>
        <w:t>The Bidder must sign and return the draft contract (all required counterparts) to the Customer no later than ten (10) days after receipt of the notice of award.</w:t>
      </w:r>
    </w:p>
    <w:p w14:paraId="0C502022" w14:textId="19C43436" w:rsidR="00252777" w:rsidRDefault="00252777" w:rsidP="004F7ACC">
      <w:pPr>
        <w:pStyle w:val="aa"/>
        <w:numPr>
          <w:ilvl w:val="1"/>
          <w:numId w:val="36"/>
        </w:numPr>
        <w:ind w:right="23" w:hanging="882"/>
        <w:jc w:val="both"/>
        <w:rPr>
          <w:rFonts w:ascii="Times New Roman" w:hAnsi="Times New Roman"/>
          <w:color w:val="000000" w:themeColor="text1"/>
          <w:sz w:val="28"/>
        </w:rPr>
      </w:pPr>
      <w:r w:rsidRPr="004F7ACC">
        <w:rPr>
          <w:rFonts w:ascii="Times New Roman" w:hAnsi="Times New Roman"/>
          <w:color w:val="000000" w:themeColor="text1"/>
          <w:sz w:val="28"/>
        </w:rPr>
        <w:lastRenderedPageBreak/>
        <w:t xml:space="preserve">Tender award </w:t>
      </w:r>
      <w:proofErr w:type="gramStart"/>
      <w:r w:rsidRPr="004F7ACC">
        <w:rPr>
          <w:rFonts w:ascii="Times New Roman" w:hAnsi="Times New Roman"/>
          <w:color w:val="000000" w:themeColor="text1"/>
          <w:sz w:val="28"/>
        </w:rPr>
        <w:t>is based</w:t>
      </w:r>
      <w:proofErr w:type="gramEnd"/>
      <w:r w:rsidRPr="004F7ACC">
        <w:rPr>
          <w:rFonts w:ascii="Times New Roman" w:hAnsi="Times New Roman"/>
          <w:color w:val="000000" w:themeColor="text1"/>
          <w:sz w:val="28"/>
        </w:rPr>
        <w:t xml:space="preserve"> on the technical and commercial evaluation of all Bids, so the best price offered in the course of the bidding does not guarantee awarding.</w:t>
      </w:r>
    </w:p>
    <w:p w14:paraId="78ED6B99" w14:textId="728FF43E" w:rsidR="00252777" w:rsidRPr="004F7ACC" w:rsidRDefault="00252777" w:rsidP="004F7ACC">
      <w:pPr>
        <w:pStyle w:val="aa"/>
        <w:numPr>
          <w:ilvl w:val="1"/>
          <w:numId w:val="36"/>
        </w:numPr>
        <w:ind w:right="23" w:hanging="882"/>
        <w:jc w:val="both"/>
        <w:rPr>
          <w:rFonts w:ascii="Times New Roman" w:hAnsi="Times New Roman"/>
          <w:color w:val="000000" w:themeColor="text1"/>
          <w:sz w:val="28"/>
        </w:rPr>
      </w:pPr>
      <w:r w:rsidRPr="004F7ACC">
        <w:rPr>
          <w:rFonts w:ascii="Times New Roman" w:hAnsi="Times New Roman"/>
          <w:color w:val="000000" w:themeColor="text1"/>
          <w:sz w:val="28"/>
        </w:rPr>
        <w:t xml:space="preserve">The parties should resolve disputes/disagreements between </w:t>
      </w:r>
      <w:proofErr w:type="gramStart"/>
      <w:r w:rsidRPr="004F7ACC">
        <w:rPr>
          <w:rFonts w:ascii="Times New Roman" w:hAnsi="Times New Roman"/>
          <w:color w:val="000000" w:themeColor="text1"/>
          <w:sz w:val="28"/>
        </w:rPr>
        <w:t>them which</w:t>
      </w:r>
      <w:proofErr w:type="gramEnd"/>
      <w:r w:rsidRPr="004F7ACC">
        <w:rPr>
          <w:rFonts w:ascii="Times New Roman" w:hAnsi="Times New Roman"/>
          <w:color w:val="000000" w:themeColor="text1"/>
          <w:sz w:val="28"/>
        </w:rPr>
        <w:t xml:space="preserve"> arise in the course of fulfillment of the contract awarded by tender according to the contract terms and conditions.</w:t>
      </w:r>
    </w:p>
    <w:p w14:paraId="4745D613" w14:textId="77777777" w:rsidR="00041586" w:rsidRPr="00C660CE" w:rsidRDefault="00041586" w:rsidP="00C660CE">
      <w:pPr>
        <w:numPr>
          <w:ilvl w:val="0"/>
          <w:numId w:val="35"/>
        </w:numPr>
        <w:spacing w:before="120" w:after="120" w:line="240" w:lineRule="auto"/>
        <w:ind w:left="0" w:right="23" w:firstLine="720"/>
        <w:jc w:val="both"/>
        <w:rPr>
          <w:rFonts w:ascii="Times New Roman" w:hAnsi="Times New Roman"/>
          <w:color w:val="000000" w:themeColor="text1"/>
          <w:sz w:val="28"/>
          <w:szCs w:val="28"/>
        </w:rPr>
      </w:pPr>
      <w:bookmarkStart w:id="6" w:name="_Toc414349630"/>
      <w:bookmarkStart w:id="7" w:name="_Toc447787261"/>
      <w:r>
        <w:rPr>
          <w:rFonts w:ascii="Times New Roman" w:hAnsi="Times New Roman"/>
          <w:color w:val="000000" w:themeColor="text1"/>
          <w:sz w:val="28"/>
        </w:rPr>
        <w:t>Anticorruption line</w:t>
      </w:r>
      <w:bookmarkEnd w:id="6"/>
      <w:bookmarkEnd w:id="7"/>
    </w:p>
    <w:p w14:paraId="5D327CBA" w14:textId="77777777" w:rsidR="00041586" w:rsidRPr="00C660CE" w:rsidRDefault="00041586" w:rsidP="00A237FA">
      <w:pPr>
        <w:tabs>
          <w:tab w:val="left" w:pos="1800"/>
        </w:tabs>
        <w:spacing w:after="0" w:line="240" w:lineRule="auto"/>
        <w:ind w:right="23" w:firstLine="540"/>
        <w:jc w:val="both"/>
        <w:rPr>
          <w:rFonts w:ascii="Times New Roman" w:eastAsia="Times New Roman" w:hAnsi="Times New Roman"/>
          <w:color w:val="000000" w:themeColor="text1"/>
          <w:sz w:val="28"/>
          <w:szCs w:val="28"/>
        </w:rPr>
      </w:pPr>
      <w:r>
        <w:rPr>
          <w:rFonts w:ascii="Times New Roman" w:hAnsi="Times New Roman"/>
          <w:color w:val="000000" w:themeColor="text1"/>
          <w:sz w:val="28"/>
        </w:rPr>
        <w:t xml:space="preserve">If the Bidder faces corruption, fraud, coercion, collusion, etc. and/or possesses information about the same from other Bidders, then the Bidder must provide such information to the following e-mail address: </w:t>
      </w:r>
      <w:r>
        <w:rPr>
          <w:rStyle w:val="af3"/>
          <w:rFonts w:ascii="Times New Roman" w:hAnsi="Times New Roman"/>
          <w:b/>
          <w:color w:val="000000" w:themeColor="text1"/>
          <w:sz w:val="28"/>
        </w:rPr>
        <w:t>anticorruption@lukoil-international.com</w:t>
      </w:r>
      <w:r>
        <w:rPr>
          <w:rFonts w:ascii="Times New Roman" w:hAnsi="Times New Roman"/>
          <w:color w:val="000000" w:themeColor="text1"/>
          <w:sz w:val="28"/>
        </w:rPr>
        <w:t>.</w:t>
      </w:r>
    </w:p>
    <w:p w14:paraId="74E7E600" w14:textId="77777777" w:rsidR="008660D2" w:rsidRPr="00C660CE" w:rsidRDefault="008660D2" w:rsidP="00C660CE">
      <w:pPr>
        <w:numPr>
          <w:ilvl w:val="0"/>
          <w:numId w:val="35"/>
        </w:numPr>
        <w:spacing w:before="120" w:after="120" w:line="240" w:lineRule="auto"/>
        <w:ind w:left="0" w:right="23" w:firstLine="720"/>
        <w:jc w:val="both"/>
        <w:rPr>
          <w:rFonts w:ascii="Times New Roman" w:hAnsi="Times New Roman"/>
          <w:color w:val="000000" w:themeColor="text1"/>
          <w:sz w:val="28"/>
          <w:szCs w:val="28"/>
        </w:rPr>
      </w:pPr>
      <w:r>
        <w:rPr>
          <w:rFonts w:ascii="Times New Roman" w:hAnsi="Times New Roman"/>
          <w:color w:val="000000" w:themeColor="text1"/>
          <w:sz w:val="28"/>
        </w:rPr>
        <w:t>Appendices</w:t>
      </w:r>
    </w:p>
    <w:p w14:paraId="7F6F868E" w14:textId="0CB593FC" w:rsidR="008660D2" w:rsidRPr="00C660CE" w:rsidRDefault="008660D2" w:rsidP="008D4E30">
      <w:pPr>
        <w:spacing w:before="120" w:after="0"/>
        <w:ind w:firstLine="709"/>
        <w:jc w:val="both"/>
        <w:rPr>
          <w:rFonts w:ascii="Times New Roman" w:eastAsia="Times New Roman" w:hAnsi="Times New Roman"/>
          <w:color w:val="000000" w:themeColor="text1"/>
          <w:sz w:val="28"/>
          <w:szCs w:val="28"/>
        </w:rPr>
      </w:pPr>
      <w:r>
        <w:rPr>
          <w:rFonts w:ascii="Times New Roman" w:hAnsi="Times New Roman"/>
          <w:color w:val="000000" w:themeColor="text1"/>
          <w:sz w:val="28"/>
        </w:rPr>
        <w:t xml:space="preserve">Appendix 1 – </w:t>
      </w:r>
      <w:r w:rsidR="006A3705">
        <w:rPr>
          <w:rFonts w:ascii="Times New Roman" w:hAnsi="Times New Roman"/>
          <w:color w:val="000000" w:themeColor="text1"/>
          <w:sz w:val="28"/>
        </w:rPr>
        <w:t>Tender information</w:t>
      </w:r>
      <w:proofErr w:type="gramStart"/>
      <w:r>
        <w:rPr>
          <w:rFonts w:ascii="Times New Roman" w:hAnsi="Times New Roman"/>
          <w:color w:val="000000" w:themeColor="text1"/>
          <w:sz w:val="28"/>
        </w:rPr>
        <w:t>;</w:t>
      </w:r>
      <w:proofErr w:type="gramEnd"/>
    </w:p>
    <w:p w14:paraId="7489FFD3" w14:textId="18A19AA3" w:rsidR="008660D2" w:rsidRPr="004F7ACC" w:rsidRDefault="004F7ACC" w:rsidP="008D4E30">
      <w:pPr>
        <w:spacing w:after="0"/>
        <w:ind w:firstLine="709"/>
        <w:jc w:val="both"/>
        <w:rPr>
          <w:rFonts w:ascii="Times New Roman" w:eastAsia="Times New Roman" w:hAnsi="Times New Roman"/>
          <w:color w:val="000000" w:themeColor="text1"/>
          <w:sz w:val="28"/>
          <w:szCs w:val="28"/>
          <w:lang w:val="bg-BG"/>
        </w:rPr>
      </w:pPr>
      <w:r>
        <w:rPr>
          <w:rFonts w:ascii="Times New Roman" w:hAnsi="Times New Roman"/>
          <w:color w:val="000000" w:themeColor="text1"/>
          <w:sz w:val="28"/>
        </w:rPr>
        <w:t xml:space="preserve">Appendix 2 – </w:t>
      </w:r>
      <w:r w:rsidR="006A3705">
        <w:rPr>
          <w:rFonts w:ascii="Times New Roman" w:hAnsi="Times New Roman"/>
          <w:color w:val="000000" w:themeColor="text1"/>
          <w:sz w:val="28"/>
        </w:rPr>
        <w:t>Forms for preparing the Bid</w:t>
      </w:r>
      <w:proofErr w:type="gramStart"/>
      <w:r>
        <w:rPr>
          <w:rFonts w:ascii="Times New Roman" w:hAnsi="Times New Roman"/>
          <w:color w:val="000000" w:themeColor="text1"/>
          <w:sz w:val="28"/>
          <w:lang w:val="bg-BG"/>
        </w:rPr>
        <w:t>;</w:t>
      </w:r>
      <w:proofErr w:type="gramEnd"/>
    </w:p>
    <w:p w14:paraId="6D2846CC" w14:textId="61787459" w:rsidR="008660D2" w:rsidRPr="006A3705" w:rsidRDefault="008660D2" w:rsidP="008D4E30">
      <w:pPr>
        <w:spacing w:after="0"/>
        <w:ind w:firstLine="709"/>
        <w:jc w:val="both"/>
        <w:rPr>
          <w:rFonts w:ascii="Times New Roman" w:eastAsia="Times New Roman" w:hAnsi="Times New Roman"/>
          <w:color w:val="000000" w:themeColor="text1"/>
          <w:sz w:val="28"/>
          <w:szCs w:val="28"/>
          <w:lang w:val="bg-BG"/>
        </w:rPr>
      </w:pPr>
      <w:r>
        <w:rPr>
          <w:rFonts w:ascii="Times New Roman" w:hAnsi="Times New Roman"/>
          <w:color w:val="000000" w:themeColor="text1"/>
          <w:sz w:val="28"/>
        </w:rPr>
        <w:t>Appe</w:t>
      </w:r>
      <w:bookmarkStart w:id="8" w:name="_GoBack"/>
      <w:bookmarkEnd w:id="8"/>
      <w:r>
        <w:rPr>
          <w:rFonts w:ascii="Times New Roman" w:hAnsi="Times New Roman"/>
          <w:color w:val="000000" w:themeColor="text1"/>
          <w:sz w:val="28"/>
        </w:rPr>
        <w:t>ndix 3 –</w:t>
      </w:r>
      <w:r w:rsidR="006A3705">
        <w:rPr>
          <w:rFonts w:ascii="Times New Roman" w:hAnsi="Times New Roman"/>
          <w:color w:val="000000" w:themeColor="text1"/>
          <w:sz w:val="28"/>
        </w:rPr>
        <w:t xml:space="preserve"> Draft contract</w:t>
      </w:r>
      <w:r w:rsidR="006A3705">
        <w:rPr>
          <w:rFonts w:ascii="Times New Roman" w:hAnsi="Times New Roman"/>
          <w:color w:val="000000" w:themeColor="text1"/>
          <w:sz w:val="28"/>
          <w:lang w:val="bg-BG"/>
        </w:rPr>
        <w:t>.</w:t>
      </w:r>
    </w:p>
    <w:sectPr w:rsidR="008660D2" w:rsidRPr="006A3705" w:rsidSect="00957E07">
      <w:footerReference w:type="even" r:id="rId8"/>
      <w:footerReference w:type="default" r:id="rId9"/>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3F48D" w14:textId="77777777" w:rsidR="00ED5CF4" w:rsidRDefault="00ED5CF4" w:rsidP="00863939">
      <w:pPr>
        <w:spacing w:after="0" w:line="240" w:lineRule="auto"/>
      </w:pPr>
      <w:r>
        <w:separator/>
      </w:r>
    </w:p>
  </w:endnote>
  <w:endnote w:type="continuationSeparator" w:id="0">
    <w:p w14:paraId="69649E3C" w14:textId="77777777" w:rsidR="00ED5CF4" w:rsidRDefault="00ED5CF4" w:rsidP="0086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uturis">
    <w:altName w:val="Times New Roman"/>
    <w:charset w:val="00"/>
    <w:family w:val="auto"/>
    <w:pitch w:val="variable"/>
    <w:sig w:usb0="00000287" w:usb1="00000000" w:usb2="00000000" w:usb3="00000000" w:csb0="0000001F" w:csb1="00000000"/>
  </w:font>
  <w:font w:name="Univers">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931C" w14:textId="77777777" w:rsidR="00ED5CF4" w:rsidRDefault="00ED5CF4" w:rsidP="002C47A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07C648D" w14:textId="77777777" w:rsidR="00ED5CF4" w:rsidRDefault="00ED5CF4" w:rsidP="002C47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215945"/>
      <w:docPartObj>
        <w:docPartGallery w:val="Page Numbers (Bottom of Page)"/>
        <w:docPartUnique/>
      </w:docPartObj>
    </w:sdtPr>
    <w:sdtEndPr>
      <w:rPr>
        <w:noProof/>
      </w:rPr>
    </w:sdtEndPr>
    <w:sdtContent>
      <w:p w14:paraId="139B3C56" w14:textId="2C5ECAC1" w:rsidR="00ED5CF4" w:rsidRDefault="00ED5CF4">
        <w:pPr>
          <w:pStyle w:val="a5"/>
          <w:jc w:val="right"/>
        </w:pPr>
        <w:r>
          <w:fldChar w:fldCharType="begin"/>
        </w:r>
        <w:r>
          <w:instrText xml:space="preserve"> PAGE   \* MERGEFORMAT </w:instrText>
        </w:r>
        <w:r>
          <w:fldChar w:fldCharType="separate"/>
        </w:r>
        <w:r w:rsidR="00BB1363">
          <w:rPr>
            <w:noProof/>
          </w:rPr>
          <w:t>6</w:t>
        </w:r>
        <w:r>
          <w:rPr>
            <w:noProof/>
          </w:rPr>
          <w:fldChar w:fldCharType="end"/>
        </w:r>
      </w:p>
    </w:sdtContent>
  </w:sdt>
  <w:p w14:paraId="45665B86" w14:textId="77777777" w:rsidR="00ED5CF4" w:rsidRDefault="00ED5CF4" w:rsidP="002C47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5BB77" w14:textId="77777777" w:rsidR="00ED5CF4" w:rsidRDefault="00ED5CF4" w:rsidP="00863939">
      <w:pPr>
        <w:spacing w:after="0" w:line="240" w:lineRule="auto"/>
      </w:pPr>
      <w:r>
        <w:separator/>
      </w:r>
    </w:p>
  </w:footnote>
  <w:footnote w:type="continuationSeparator" w:id="0">
    <w:p w14:paraId="7C5D1CF6" w14:textId="77777777" w:rsidR="00ED5CF4" w:rsidRDefault="00ED5CF4" w:rsidP="0086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0480"/>
    <w:multiLevelType w:val="hybridMultilevel"/>
    <w:tmpl w:val="AA6C84DA"/>
    <w:lvl w:ilvl="0" w:tplc="4E5EC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E80"/>
    <w:multiLevelType w:val="hybridMultilevel"/>
    <w:tmpl w:val="D3CCC45E"/>
    <w:lvl w:ilvl="0" w:tplc="04090011">
      <w:start w:val="1"/>
      <w:numFmt w:val="decimal"/>
      <w:lvlText w:val="%1)"/>
      <w:lvlJc w:val="left"/>
      <w:pPr>
        <w:ind w:left="360" w:hanging="360"/>
      </w:pPr>
    </w:lvl>
    <w:lvl w:ilvl="1" w:tplc="8D7E99FC">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53CC8"/>
    <w:multiLevelType w:val="hybridMultilevel"/>
    <w:tmpl w:val="C652AF88"/>
    <w:lvl w:ilvl="0" w:tplc="E2BA80BC">
      <w:start w:val="1"/>
      <w:numFmt w:val="bullet"/>
      <w:lvlText w:val="-"/>
      <w:lvlJc w:val="left"/>
      <w:pPr>
        <w:ind w:left="720" w:hanging="360"/>
      </w:pPr>
      <w:rPr>
        <w:rFonts w:ascii="Times New Roman" w:eastAsia="Times New Roman" w:hAnsi="Times New Roman" w:hint="default"/>
      </w:rPr>
    </w:lvl>
    <w:lvl w:ilvl="1" w:tplc="F2D2065A">
      <w:start w:val="1"/>
      <w:numFmt w:val="decimal"/>
      <w:lvlText w:val="%2)"/>
      <w:lvlJc w:val="left"/>
      <w:pPr>
        <w:ind w:left="900" w:hanging="360"/>
      </w:pPr>
      <w:rPr>
        <w:rFonts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8AF4A88"/>
    <w:multiLevelType w:val="singleLevel"/>
    <w:tmpl w:val="277652FE"/>
    <w:lvl w:ilvl="0">
      <w:start w:val="1"/>
      <w:numFmt w:val="decimal"/>
      <w:lvlText w:val="%1. "/>
      <w:legacy w:legacy="1" w:legacySpace="0" w:legacyIndent="360"/>
      <w:lvlJc w:val="left"/>
      <w:pPr>
        <w:ind w:left="360" w:hanging="360"/>
      </w:pPr>
      <w:rPr>
        <w:rFonts w:ascii="Times New Roman" w:hAnsi="Times New Roman" w:cs="Times New Roman" w:hint="default"/>
        <w:b w:val="0"/>
        <w:i w:val="0"/>
        <w:sz w:val="28"/>
        <w:szCs w:val="28"/>
      </w:rPr>
    </w:lvl>
  </w:abstractNum>
  <w:abstractNum w:abstractNumId="4" w15:restartNumberingAfterBreak="0">
    <w:nsid w:val="0AB74213"/>
    <w:multiLevelType w:val="multilevel"/>
    <w:tmpl w:val="94367318"/>
    <w:lvl w:ilvl="0">
      <w:start w:val="1"/>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714"/>
        </w:tabs>
        <w:ind w:left="714" w:hanging="360"/>
      </w:pPr>
      <w:rPr>
        <w:rFonts w:cs="Times New Roman" w:hint="default"/>
        <w:b w:val="0"/>
        <w:color w:val="FF0000"/>
      </w:rPr>
    </w:lvl>
    <w:lvl w:ilvl="2">
      <w:start w:val="1"/>
      <w:numFmt w:val="decimal"/>
      <w:lvlText w:val="%1.%2.%3."/>
      <w:lvlJc w:val="left"/>
      <w:pPr>
        <w:tabs>
          <w:tab w:val="num" w:pos="2133"/>
        </w:tabs>
        <w:ind w:left="2133" w:hanging="1425"/>
      </w:pPr>
      <w:rPr>
        <w:rFonts w:cs="Times New Roman" w:hint="default"/>
        <w:b w:val="0"/>
        <w:color w:val="FF0000"/>
      </w:rPr>
    </w:lvl>
    <w:lvl w:ilvl="3">
      <w:start w:val="1"/>
      <w:numFmt w:val="decimal"/>
      <w:lvlText w:val="%1.%2.%3.%4."/>
      <w:lvlJc w:val="left"/>
      <w:pPr>
        <w:tabs>
          <w:tab w:val="num" w:pos="2487"/>
        </w:tabs>
        <w:ind w:left="2487" w:hanging="1425"/>
      </w:pPr>
      <w:rPr>
        <w:rFonts w:cs="Times New Roman" w:hint="default"/>
      </w:rPr>
    </w:lvl>
    <w:lvl w:ilvl="4">
      <w:start w:val="1"/>
      <w:numFmt w:val="decimal"/>
      <w:lvlText w:val="%1.%2.%3.%4.%5."/>
      <w:lvlJc w:val="left"/>
      <w:pPr>
        <w:tabs>
          <w:tab w:val="num" w:pos="2841"/>
        </w:tabs>
        <w:ind w:left="2841" w:hanging="1425"/>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5" w15:restartNumberingAfterBreak="0">
    <w:nsid w:val="122D0E32"/>
    <w:multiLevelType w:val="hybridMultilevel"/>
    <w:tmpl w:val="7BEA3E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6DE78AF"/>
    <w:multiLevelType w:val="multilevel"/>
    <w:tmpl w:val="56F2F9F4"/>
    <w:lvl w:ilvl="0">
      <w:start w:val="20"/>
      <w:numFmt w:val="decimal"/>
      <w:lvlText w:val="%1"/>
      <w:lvlJc w:val="left"/>
      <w:pPr>
        <w:ind w:left="525" w:hanging="525"/>
      </w:pPr>
      <w:rPr>
        <w:rFonts w:eastAsia="Calibri" w:hint="default"/>
      </w:rPr>
    </w:lvl>
    <w:lvl w:ilvl="1">
      <w:start w:val="1"/>
      <w:numFmt w:val="decimal"/>
      <w:lvlText w:val="%1.%2"/>
      <w:lvlJc w:val="left"/>
      <w:pPr>
        <w:ind w:left="1591" w:hanging="525"/>
      </w:pPr>
      <w:rPr>
        <w:rFonts w:eastAsia="Calibri" w:hint="default"/>
      </w:rPr>
    </w:lvl>
    <w:lvl w:ilvl="2">
      <w:start w:val="1"/>
      <w:numFmt w:val="decimal"/>
      <w:lvlText w:val="%1.%2.%3"/>
      <w:lvlJc w:val="left"/>
      <w:pPr>
        <w:ind w:left="2852" w:hanging="720"/>
      </w:pPr>
      <w:rPr>
        <w:rFonts w:eastAsia="Calibri" w:hint="default"/>
      </w:rPr>
    </w:lvl>
    <w:lvl w:ilvl="3">
      <w:start w:val="1"/>
      <w:numFmt w:val="decimal"/>
      <w:lvlText w:val="%1.%2.%3.%4"/>
      <w:lvlJc w:val="left"/>
      <w:pPr>
        <w:ind w:left="4278" w:hanging="1080"/>
      </w:pPr>
      <w:rPr>
        <w:rFonts w:eastAsia="Calibri" w:hint="default"/>
      </w:rPr>
    </w:lvl>
    <w:lvl w:ilvl="4">
      <w:start w:val="1"/>
      <w:numFmt w:val="decimal"/>
      <w:lvlText w:val="%1.%2.%3.%4.%5"/>
      <w:lvlJc w:val="left"/>
      <w:pPr>
        <w:ind w:left="5344" w:hanging="1080"/>
      </w:pPr>
      <w:rPr>
        <w:rFonts w:eastAsia="Calibri" w:hint="default"/>
      </w:rPr>
    </w:lvl>
    <w:lvl w:ilvl="5">
      <w:start w:val="1"/>
      <w:numFmt w:val="decimal"/>
      <w:lvlText w:val="%1.%2.%3.%4.%5.%6"/>
      <w:lvlJc w:val="left"/>
      <w:pPr>
        <w:ind w:left="6770" w:hanging="1440"/>
      </w:pPr>
      <w:rPr>
        <w:rFonts w:eastAsia="Calibri" w:hint="default"/>
      </w:rPr>
    </w:lvl>
    <w:lvl w:ilvl="6">
      <w:start w:val="1"/>
      <w:numFmt w:val="decimal"/>
      <w:lvlText w:val="%1.%2.%3.%4.%5.%6.%7"/>
      <w:lvlJc w:val="left"/>
      <w:pPr>
        <w:ind w:left="7836" w:hanging="1440"/>
      </w:pPr>
      <w:rPr>
        <w:rFonts w:eastAsia="Calibri" w:hint="default"/>
      </w:rPr>
    </w:lvl>
    <w:lvl w:ilvl="7">
      <w:start w:val="1"/>
      <w:numFmt w:val="decimal"/>
      <w:lvlText w:val="%1.%2.%3.%4.%5.%6.%7.%8"/>
      <w:lvlJc w:val="left"/>
      <w:pPr>
        <w:ind w:left="9262" w:hanging="1800"/>
      </w:pPr>
      <w:rPr>
        <w:rFonts w:eastAsia="Calibri" w:hint="default"/>
      </w:rPr>
    </w:lvl>
    <w:lvl w:ilvl="8">
      <w:start w:val="1"/>
      <w:numFmt w:val="decimal"/>
      <w:lvlText w:val="%1.%2.%3.%4.%5.%6.%7.%8.%9"/>
      <w:lvlJc w:val="left"/>
      <w:pPr>
        <w:ind w:left="10688" w:hanging="2160"/>
      </w:pPr>
      <w:rPr>
        <w:rFonts w:eastAsia="Calibri" w:hint="default"/>
      </w:rPr>
    </w:lvl>
  </w:abstractNum>
  <w:abstractNum w:abstractNumId="7" w15:restartNumberingAfterBreak="0">
    <w:nsid w:val="184C5156"/>
    <w:multiLevelType w:val="hybridMultilevel"/>
    <w:tmpl w:val="23A03860"/>
    <w:lvl w:ilvl="0" w:tplc="0B506F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1DE7"/>
    <w:multiLevelType w:val="hybridMultilevel"/>
    <w:tmpl w:val="7366983C"/>
    <w:lvl w:ilvl="0" w:tplc="E2BA80BC">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27187CD7"/>
    <w:multiLevelType w:val="multilevel"/>
    <w:tmpl w:val="BC2A2A14"/>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380" w:hanging="660"/>
      </w:pPr>
      <w:rPr>
        <w:rFonts w:hint="default"/>
        <w:b/>
      </w:rPr>
    </w:lvl>
    <w:lvl w:ilvl="2">
      <w:start w:val="3"/>
      <w:numFmt w:val="decimal"/>
      <w:isLgl/>
      <w:lvlText w:val="%1.%2.%3"/>
      <w:lvlJc w:val="left"/>
      <w:pPr>
        <w:ind w:left="1440" w:hanging="720"/>
      </w:pPr>
      <w:rPr>
        <w:rFonts w:hint="default"/>
        <w:b/>
      </w:rPr>
    </w:lvl>
    <w:lvl w:ilvl="3">
      <w:start w:val="3"/>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0" w15:restartNumberingAfterBreak="0">
    <w:nsid w:val="2C630665"/>
    <w:multiLevelType w:val="hybridMultilevel"/>
    <w:tmpl w:val="11D68DBC"/>
    <w:lvl w:ilvl="0" w:tplc="84FE9544">
      <w:start w:val="1"/>
      <w:numFmt w:val="bullet"/>
      <w:lvlText w:val=""/>
      <w:lvlJc w:val="left"/>
      <w:pPr>
        <w:tabs>
          <w:tab w:val="num" w:pos="360"/>
        </w:tabs>
      </w:pPr>
      <w:rPr>
        <w:rFonts w:ascii="Symbol" w:hAnsi="Symbol" w:hint="default"/>
      </w:rPr>
    </w:lvl>
    <w:lvl w:ilvl="1" w:tplc="DABE24C2">
      <w:start w:val="1"/>
      <w:numFmt w:val="decimal"/>
      <w:lvlText w:val="%2."/>
      <w:lvlJc w:val="left"/>
      <w:pPr>
        <w:tabs>
          <w:tab w:val="num" w:pos="1837"/>
        </w:tabs>
        <w:ind w:left="1837" w:hanging="360"/>
      </w:pPr>
      <w:rPr>
        <w:rFonts w:cs="Times New Roman" w:hint="default"/>
        <w:b w:val="0"/>
        <w:color w:val="auto"/>
        <w:sz w:val="28"/>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1"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D332C15"/>
    <w:multiLevelType w:val="hybridMultilevel"/>
    <w:tmpl w:val="A5D2E00E"/>
    <w:name w:val="List"/>
    <w:lvl w:ilvl="0" w:tplc="676CF492">
      <w:start w:val="1"/>
      <w:numFmt w:val="bullet"/>
      <w:pStyle w:val="a"/>
      <w:lvlText w:val=""/>
      <w:lvlJc w:val="left"/>
      <w:pPr>
        <w:tabs>
          <w:tab w:val="num" w:pos="720"/>
        </w:tabs>
        <w:ind w:left="720" w:hanging="360"/>
      </w:pPr>
      <w:rPr>
        <w:rFonts w:ascii="Wingdings" w:hAnsi="Wingdings" w:hint="default"/>
      </w:rPr>
    </w:lvl>
    <w:lvl w:ilvl="1" w:tplc="4386C868">
      <w:start w:val="1"/>
      <w:numFmt w:val="bullet"/>
      <w:lvlText w:val="o"/>
      <w:lvlJc w:val="left"/>
      <w:pPr>
        <w:tabs>
          <w:tab w:val="num" w:pos="1440"/>
        </w:tabs>
        <w:ind w:left="1440" w:hanging="360"/>
      </w:pPr>
      <w:rPr>
        <w:rFonts w:ascii="Courier New" w:hAnsi="Courier New" w:hint="default"/>
      </w:rPr>
    </w:lvl>
    <w:lvl w:ilvl="2" w:tplc="D72440F6" w:tentative="1">
      <w:start w:val="1"/>
      <w:numFmt w:val="bullet"/>
      <w:lvlText w:val=""/>
      <w:lvlJc w:val="left"/>
      <w:pPr>
        <w:tabs>
          <w:tab w:val="num" w:pos="2160"/>
        </w:tabs>
        <w:ind w:left="2160" w:hanging="360"/>
      </w:pPr>
      <w:rPr>
        <w:rFonts w:ascii="Wingdings" w:hAnsi="Wingdings" w:hint="default"/>
      </w:rPr>
    </w:lvl>
    <w:lvl w:ilvl="3" w:tplc="A77E40DA" w:tentative="1">
      <w:start w:val="1"/>
      <w:numFmt w:val="bullet"/>
      <w:lvlText w:val=""/>
      <w:lvlJc w:val="left"/>
      <w:pPr>
        <w:tabs>
          <w:tab w:val="num" w:pos="2880"/>
        </w:tabs>
        <w:ind w:left="2880" w:hanging="360"/>
      </w:pPr>
      <w:rPr>
        <w:rFonts w:ascii="Symbol" w:hAnsi="Symbol" w:hint="default"/>
      </w:rPr>
    </w:lvl>
    <w:lvl w:ilvl="4" w:tplc="56F2D35C" w:tentative="1">
      <w:start w:val="1"/>
      <w:numFmt w:val="bullet"/>
      <w:lvlText w:val="o"/>
      <w:lvlJc w:val="left"/>
      <w:pPr>
        <w:tabs>
          <w:tab w:val="num" w:pos="3600"/>
        </w:tabs>
        <w:ind w:left="3600" w:hanging="360"/>
      </w:pPr>
      <w:rPr>
        <w:rFonts w:ascii="Courier New" w:hAnsi="Courier New" w:hint="default"/>
      </w:rPr>
    </w:lvl>
    <w:lvl w:ilvl="5" w:tplc="0D2822FC" w:tentative="1">
      <w:start w:val="1"/>
      <w:numFmt w:val="bullet"/>
      <w:lvlText w:val=""/>
      <w:lvlJc w:val="left"/>
      <w:pPr>
        <w:tabs>
          <w:tab w:val="num" w:pos="4320"/>
        </w:tabs>
        <w:ind w:left="4320" w:hanging="360"/>
      </w:pPr>
      <w:rPr>
        <w:rFonts w:ascii="Wingdings" w:hAnsi="Wingdings" w:hint="default"/>
      </w:rPr>
    </w:lvl>
    <w:lvl w:ilvl="6" w:tplc="7AF0CE74" w:tentative="1">
      <w:start w:val="1"/>
      <w:numFmt w:val="bullet"/>
      <w:lvlText w:val=""/>
      <w:lvlJc w:val="left"/>
      <w:pPr>
        <w:tabs>
          <w:tab w:val="num" w:pos="5040"/>
        </w:tabs>
        <w:ind w:left="5040" w:hanging="360"/>
      </w:pPr>
      <w:rPr>
        <w:rFonts w:ascii="Symbol" w:hAnsi="Symbol" w:hint="default"/>
      </w:rPr>
    </w:lvl>
    <w:lvl w:ilvl="7" w:tplc="BEE85994" w:tentative="1">
      <w:start w:val="1"/>
      <w:numFmt w:val="bullet"/>
      <w:lvlText w:val="o"/>
      <w:lvlJc w:val="left"/>
      <w:pPr>
        <w:tabs>
          <w:tab w:val="num" w:pos="5760"/>
        </w:tabs>
        <w:ind w:left="5760" w:hanging="360"/>
      </w:pPr>
      <w:rPr>
        <w:rFonts w:ascii="Courier New" w:hAnsi="Courier New" w:hint="default"/>
      </w:rPr>
    </w:lvl>
    <w:lvl w:ilvl="8" w:tplc="EEEC701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F4A46"/>
    <w:multiLevelType w:val="hybridMultilevel"/>
    <w:tmpl w:val="F57C36BE"/>
    <w:lvl w:ilvl="0" w:tplc="531267F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B6DAB"/>
    <w:multiLevelType w:val="hybridMultilevel"/>
    <w:tmpl w:val="FCDC48EA"/>
    <w:lvl w:ilvl="0" w:tplc="0409000F">
      <w:start w:val="1"/>
      <w:numFmt w:val="decimal"/>
      <w:lvlText w:val="%1."/>
      <w:lvlJc w:val="left"/>
      <w:pPr>
        <w:ind w:left="360" w:hanging="360"/>
      </w:pPr>
    </w:lvl>
    <w:lvl w:ilvl="1" w:tplc="8D7E99FC">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BA690D"/>
    <w:multiLevelType w:val="multilevel"/>
    <w:tmpl w:val="AECE91E0"/>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BCA7638"/>
    <w:multiLevelType w:val="hybridMultilevel"/>
    <w:tmpl w:val="21BA1D64"/>
    <w:lvl w:ilvl="0" w:tplc="E3FE47CC">
      <w:start w:val="1"/>
      <w:numFmt w:val="russianLower"/>
      <w:lvlText w:val="%1)"/>
      <w:lvlJc w:val="left"/>
      <w:pPr>
        <w:tabs>
          <w:tab w:val="num" w:pos="2148"/>
        </w:tabs>
        <w:ind w:left="2148"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115847"/>
    <w:multiLevelType w:val="hybridMultilevel"/>
    <w:tmpl w:val="C5922950"/>
    <w:lvl w:ilvl="0" w:tplc="6D5E4C04">
      <w:start w:val="1"/>
      <w:numFmt w:val="bullet"/>
      <w:lvlText w:val="•"/>
      <w:lvlJc w:val="left"/>
      <w:pPr>
        <w:tabs>
          <w:tab w:val="num" w:pos="720"/>
        </w:tabs>
        <w:ind w:left="720" w:hanging="360"/>
      </w:pPr>
      <w:rPr>
        <w:rFonts w:ascii="Times New Roman" w:hAnsi="Times New Roman" w:hint="default"/>
      </w:rPr>
    </w:lvl>
    <w:lvl w:ilvl="1" w:tplc="8FB226E2" w:tentative="1">
      <w:start w:val="1"/>
      <w:numFmt w:val="bullet"/>
      <w:lvlText w:val="•"/>
      <w:lvlJc w:val="left"/>
      <w:pPr>
        <w:tabs>
          <w:tab w:val="num" w:pos="1440"/>
        </w:tabs>
        <w:ind w:left="1440" w:hanging="360"/>
      </w:pPr>
      <w:rPr>
        <w:rFonts w:ascii="Times New Roman" w:hAnsi="Times New Roman" w:hint="default"/>
      </w:rPr>
    </w:lvl>
    <w:lvl w:ilvl="2" w:tplc="2BC0D078" w:tentative="1">
      <w:start w:val="1"/>
      <w:numFmt w:val="bullet"/>
      <w:lvlText w:val="•"/>
      <w:lvlJc w:val="left"/>
      <w:pPr>
        <w:tabs>
          <w:tab w:val="num" w:pos="2160"/>
        </w:tabs>
        <w:ind w:left="2160" w:hanging="360"/>
      </w:pPr>
      <w:rPr>
        <w:rFonts w:ascii="Times New Roman" w:hAnsi="Times New Roman" w:hint="default"/>
      </w:rPr>
    </w:lvl>
    <w:lvl w:ilvl="3" w:tplc="227E92D2" w:tentative="1">
      <w:start w:val="1"/>
      <w:numFmt w:val="bullet"/>
      <w:lvlText w:val="•"/>
      <w:lvlJc w:val="left"/>
      <w:pPr>
        <w:tabs>
          <w:tab w:val="num" w:pos="2880"/>
        </w:tabs>
        <w:ind w:left="2880" w:hanging="360"/>
      </w:pPr>
      <w:rPr>
        <w:rFonts w:ascii="Times New Roman" w:hAnsi="Times New Roman" w:hint="default"/>
      </w:rPr>
    </w:lvl>
    <w:lvl w:ilvl="4" w:tplc="FE8E4ADE" w:tentative="1">
      <w:start w:val="1"/>
      <w:numFmt w:val="bullet"/>
      <w:lvlText w:val="•"/>
      <w:lvlJc w:val="left"/>
      <w:pPr>
        <w:tabs>
          <w:tab w:val="num" w:pos="3600"/>
        </w:tabs>
        <w:ind w:left="3600" w:hanging="360"/>
      </w:pPr>
      <w:rPr>
        <w:rFonts w:ascii="Times New Roman" w:hAnsi="Times New Roman" w:hint="default"/>
      </w:rPr>
    </w:lvl>
    <w:lvl w:ilvl="5" w:tplc="BF2A579A" w:tentative="1">
      <w:start w:val="1"/>
      <w:numFmt w:val="bullet"/>
      <w:lvlText w:val="•"/>
      <w:lvlJc w:val="left"/>
      <w:pPr>
        <w:tabs>
          <w:tab w:val="num" w:pos="4320"/>
        </w:tabs>
        <w:ind w:left="4320" w:hanging="360"/>
      </w:pPr>
      <w:rPr>
        <w:rFonts w:ascii="Times New Roman" w:hAnsi="Times New Roman" w:hint="default"/>
      </w:rPr>
    </w:lvl>
    <w:lvl w:ilvl="6" w:tplc="3DD69D9C" w:tentative="1">
      <w:start w:val="1"/>
      <w:numFmt w:val="bullet"/>
      <w:lvlText w:val="•"/>
      <w:lvlJc w:val="left"/>
      <w:pPr>
        <w:tabs>
          <w:tab w:val="num" w:pos="5040"/>
        </w:tabs>
        <w:ind w:left="5040" w:hanging="360"/>
      </w:pPr>
      <w:rPr>
        <w:rFonts w:ascii="Times New Roman" w:hAnsi="Times New Roman" w:hint="default"/>
      </w:rPr>
    </w:lvl>
    <w:lvl w:ilvl="7" w:tplc="E6468A50" w:tentative="1">
      <w:start w:val="1"/>
      <w:numFmt w:val="bullet"/>
      <w:lvlText w:val="•"/>
      <w:lvlJc w:val="left"/>
      <w:pPr>
        <w:tabs>
          <w:tab w:val="num" w:pos="5760"/>
        </w:tabs>
        <w:ind w:left="5760" w:hanging="360"/>
      </w:pPr>
      <w:rPr>
        <w:rFonts w:ascii="Times New Roman" w:hAnsi="Times New Roman" w:hint="default"/>
      </w:rPr>
    </w:lvl>
    <w:lvl w:ilvl="8" w:tplc="82B8437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057178"/>
    <w:multiLevelType w:val="hybridMultilevel"/>
    <w:tmpl w:val="B7642742"/>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01B3E"/>
    <w:multiLevelType w:val="hybridMultilevel"/>
    <w:tmpl w:val="E2021FB4"/>
    <w:lvl w:ilvl="0" w:tplc="44AAAE12">
      <w:start w:val="2"/>
      <w:numFmt w:val="decimal"/>
      <w:pStyle w:val="a0"/>
      <w:lvlText w:val="%1."/>
      <w:lvlJc w:val="left"/>
      <w:pPr>
        <w:tabs>
          <w:tab w:val="num" w:pos="720"/>
        </w:tabs>
        <w:ind w:left="720" w:hanging="360"/>
      </w:pPr>
      <w:rPr>
        <w:rFonts w:cs="Times New Roman"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D83EBF"/>
    <w:multiLevelType w:val="multilevel"/>
    <w:tmpl w:val="C91815E8"/>
    <w:lvl w:ilvl="0">
      <w:start w:val="17"/>
      <w:numFmt w:val="decimal"/>
      <w:lvlText w:val="%1."/>
      <w:lvlJc w:val="left"/>
      <w:pPr>
        <w:ind w:left="825" w:hanging="825"/>
      </w:pPr>
      <w:rPr>
        <w:rFonts w:hint="default"/>
      </w:rPr>
    </w:lvl>
    <w:lvl w:ilvl="1">
      <w:start w:val="4"/>
      <w:numFmt w:val="decimal"/>
      <w:lvlText w:val="%1.%2."/>
      <w:lvlJc w:val="left"/>
      <w:pPr>
        <w:ind w:left="1891" w:hanging="825"/>
      </w:pPr>
      <w:rPr>
        <w:rFonts w:hint="default"/>
      </w:rPr>
    </w:lvl>
    <w:lvl w:ilvl="2">
      <w:start w:val="1"/>
      <w:numFmt w:val="decimal"/>
      <w:lvlText w:val="%1.%2.%3."/>
      <w:lvlJc w:val="left"/>
      <w:pPr>
        <w:ind w:left="2957" w:hanging="825"/>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21" w15:restartNumberingAfterBreak="0">
    <w:nsid w:val="55270EDF"/>
    <w:multiLevelType w:val="hybridMultilevel"/>
    <w:tmpl w:val="82207586"/>
    <w:lvl w:ilvl="0" w:tplc="E2BA80BC">
      <w:start w:val="1"/>
      <w:numFmt w:val="bullet"/>
      <w:lvlText w:val="-"/>
      <w:lvlJc w:val="left"/>
      <w:pPr>
        <w:ind w:left="2484" w:hanging="360"/>
      </w:pPr>
      <w:rPr>
        <w:rFonts w:ascii="Times New Roman" w:eastAsia="Times New Roman" w:hAnsi="Times New Roman"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22" w15:restartNumberingAfterBreak="0">
    <w:nsid w:val="556E25ED"/>
    <w:multiLevelType w:val="hybridMultilevel"/>
    <w:tmpl w:val="8BCA35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E2BA80BC">
      <w:start w:val="1"/>
      <w:numFmt w:val="bullet"/>
      <w:lvlText w:val="-"/>
      <w:lvlJc w:val="left"/>
      <w:pPr>
        <w:ind w:left="1080" w:hanging="360"/>
      </w:pPr>
      <w:rPr>
        <w:rFonts w:ascii="Times New Roman" w:eastAsia="Times New Roman" w:hAnsi="Times New Roman"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78133E7"/>
    <w:multiLevelType w:val="multilevel"/>
    <w:tmpl w:val="BE7AD7D0"/>
    <w:lvl w:ilvl="0">
      <w:start w:val="1"/>
      <w:numFmt w:val="russianLower"/>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4" w15:restartNumberingAfterBreak="0">
    <w:nsid w:val="57D6788F"/>
    <w:multiLevelType w:val="hybridMultilevel"/>
    <w:tmpl w:val="7BEA3E9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5DDA3918"/>
    <w:multiLevelType w:val="hybridMultilevel"/>
    <w:tmpl w:val="FE28CA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15:restartNumberingAfterBreak="0">
    <w:nsid w:val="60A863F6"/>
    <w:multiLevelType w:val="multilevel"/>
    <w:tmpl w:val="5E402A28"/>
    <w:lvl w:ilvl="0">
      <w:start w:val="1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3737DF8"/>
    <w:multiLevelType w:val="hybridMultilevel"/>
    <w:tmpl w:val="C89CB29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647D677A"/>
    <w:multiLevelType w:val="hybridMultilevel"/>
    <w:tmpl w:val="1A7A3C2E"/>
    <w:lvl w:ilvl="0" w:tplc="E7AE9964">
      <w:start w:val="7"/>
      <w:numFmt w:val="bullet"/>
      <w:pStyle w:val="tiret"/>
      <w:lvlText w:val="-"/>
      <w:lvlJc w:val="left"/>
      <w:pPr>
        <w:tabs>
          <w:tab w:val="num" w:pos="1800"/>
        </w:tabs>
        <w:ind w:left="1800" w:hanging="360"/>
      </w:pPr>
      <w:rPr>
        <w:rFonts w:ascii="Times New Roman" w:eastAsia="Times New Roman" w:hAnsi="Times New Roman" w:hint="default"/>
      </w:rPr>
    </w:lvl>
    <w:lvl w:ilvl="1" w:tplc="3168DD40" w:tentative="1">
      <w:start w:val="1"/>
      <w:numFmt w:val="bullet"/>
      <w:lvlText w:val="o"/>
      <w:lvlJc w:val="left"/>
      <w:pPr>
        <w:tabs>
          <w:tab w:val="num" w:pos="1800"/>
        </w:tabs>
        <w:ind w:left="1800" w:hanging="360"/>
      </w:pPr>
      <w:rPr>
        <w:rFonts w:ascii="Courier New" w:hAnsi="Courier New" w:hint="default"/>
      </w:rPr>
    </w:lvl>
    <w:lvl w:ilvl="2" w:tplc="98A44490" w:tentative="1">
      <w:start w:val="1"/>
      <w:numFmt w:val="bullet"/>
      <w:lvlText w:val=""/>
      <w:lvlJc w:val="left"/>
      <w:pPr>
        <w:tabs>
          <w:tab w:val="num" w:pos="2520"/>
        </w:tabs>
        <w:ind w:left="2520" w:hanging="360"/>
      </w:pPr>
      <w:rPr>
        <w:rFonts w:ascii="Wingdings" w:hAnsi="Wingdings" w:hint="default"/>
      </w:rPr>
    </w:lvl>
    <w:lvl w:ilvl="3" w:tplc="D94A8772" w:tentative="1">
      <w:start w:val="1"/>
      <w:numFmt w:val="bullet"/>
      <w:lvlText w:val=""/>
      <w:lvlJc w:val="left"/>
      <w:pPr>
        <w:tabs>
          <w:tab w:val="num" w:pos="3240"/>
        </w:tabs>
        <w:ind w:left="3240" w:hanging="360"/>
      </w:pPr>
      <w:rPr>
        <w:rFonts w:ascii="Symbol" w:hAnsi="Symbol" w:hint="default"/>
      </w:rPr>
    </w:lvl>
    <w:lvl w:ilvl="4" w:tplc="B0E0F716" w:tentative="1">
      <w:start w:val="1"/>
      <w:numFmt w:val="bullet"/>
      <w:lvlText w:val="o"/>
      <w:lvlJc w:val="left"/>
      <w:pPr>
        <w:tabs>
          <w:tab w:val="num" w:pos="3960"/>
        </w:tabs>
        <w:ind w:left="3960" w:hanging="360"/>
      </w:pPr>
      <w:rPr>
        <w:rFonts w:ascii="Courier New" w:hAnsi="Courier New" w:hint="default"/>
      </w:rPr>
    </w:lvl>
    <w:lvl w:ilvl="5" w:tplc="B58ADCCE" w:tentative="1">
      <w:start w:val="1"/>
      <w:numFmt w:val="bullet"/>
      <w:lvlText w:val=""/>
      <w:lvlJc w:val="left"/>
      <w:pPr>
        <w:tabs>
          <w:tab w:val="num" w:pos="4680"/>
        </w:tabs>
        <w:ind w:left="4680" w:hanging="360"/>
      </w:pPr>
      <w:rPr>
        <w:rFonts w:ascii="Wingdings" w:hAnsi="Wingdings" w:hint="default"/>
      </w:rPr>
    </w:lvl>
    <w:lvl w:ilvl="6" w:tplc="82D4901C" w:tentative="1">
      <w:start w:val="1"/>
      <w:numFmt w:val="bullet"/>
      <w:lvlText w:val=""/>
      <w:lvlJc w:val="left"/>
      <w:pPr>
        <w:tabs>
          <w:tab w:val="num" w:pos="5400"/>
        </w:tabs>
        <w:ind w:left="5400" w:hanging="360"/>
      </w:pPr>
      <w:rPr>
        <w:rFonts w:ascii="Symbol" w:hAnsi="Symbol" w:hint="default"/>
      </w:rPr>
    </w:lvl>
    <w:lvl w:ilvl="7" w:tplc="1B7E1D9A" w:tentative="1">
      <w:start w:val="1"/>
      <w:numFmt w:val="bullet"/>
      <w:lvlText w:val="o"/>
      <w:lvlJc w:val="left"/>
      <w:pPr>
        <w:tabs>
          <w:tab w:val="num" w:pos="6120"/>
        </w:tabs>
        <w:ind w:left="6120" w:hanging="360"/>
      </w:pPr>
      <w:rPr>
        <w:rFonts w:ascii="Courier New" w:hAnsi="Courier New" w:hint="default"/>
      </w:rPr>
    </w:lvl>
    <w:lvl w:ilvl="8" w:tplc="15801A60"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B25E3"/>
    <w:multiLevelType w:val="hybridMultilevel"/>
    <w:tmpl w:val="30DE0092"/>
    <w:lvl w:ilvl="0" w:tplc="0B506F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1C84781"/>
    <w:multiLevelType w:val="hybridMultilevel"/>
    <w:tmpl w:val="E4CC24DE"/>
    <w:lvl w:ilvl="0" w:tplc="670C8C92">
      <w:start w:val="1"/>
      <w:numFmt w:val="bullet"/>
      <w:lvlText w:val="-"/>
      <w:lvlJc w:val="left"/>
      <w:pPr>
        <w:ind w:left="360" w:hanging="360"/>
      </w:pPr>
      <w:rPr>
        <w:rFonts w:ascii="Times New Roman" w:hAnsi="Times New Roman" w:cs="Times New Roman" w:hint="default"/>
      </w:rPr>
    </w:lvl>
    <w:lvl w:ilvl="1" w:tplc="8D7E99FC">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7B81ABE"/>
    <w:multiLevelType w:val="hybridMultilevel"/>
    <w:tmpl w:val="66CAEB26"/>
    <w:lvl w:ilvl="0" w:tplc="04090017">
      <w:start w:val="1"/>
      <w:numFmt w:val="lowerLetter"/>
      <w:lvlText w:val="%1)"/>
      <w:lvlJc w:val="left"/>
      <w:pPr>
        <w:ind w:left="360" w:hanging="360"/>
      </w:pPr>
    </w:lvl>
    <w:lvl w:ilvl="1" w:tplc="8D7E99FC">
      <w:start w:val="1"/>
      <w:numFmt w:val="russianLow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F47"/>
    <w:multiLevelType w:val="hybridMultilevel"/>
    <w:tmpl w:val="C89CB29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6"/>
  </w:num>
  <w:num w:numId="5">
    <w:abstractNumId w:val="21"/>
  </w:num>
  <w:num w:numId="6">
    <w:abstractNumId w:val="5"/>
  </w:num>
  <w:num w:numId="7">
    <w:abstractNumId w:val="11"/>
  </w:num>
  <w:num w:numId="8">
    <w:abstractNumId w:val="14"/>
  </w:num>
  <w:num w:numId="9">
    <w:abstractNumId w:val="24"/>
  </w:num>
  <w:num w:numId="10">
    <w:abstractNumId w:val="12"/>
  </w:num>
  <w:num w:numId="11">
    <w:abstractNumId w:val="9"/>
  </w:num>
  <w:num w:numId="12">
    <w:abstractNumId w:val="27"/>
  </w:num>
  <w:num w:numId="13">
    <w:abstractNumId w:val="28"/>
  </w:num>
  <w:num w:numId="14">
    <w:abstractNumId w:val="26"/>
  </w:num>
  <w:num w:numId="15">
    <w:abstractNumId w:val="34"/>
  </w:num>
  <w:num w:numId="16">
    <w:abstractNumId w:val="1"/>
  </w:num>
  <w:num w:numId="17">
    <w:abstractNumId w:val="29"/>
  </w:num>
  <w:num w:numId="18">
    <w:abstractNumId w:val="35"/>
  </w:num>
  <w:num w:numId="19">
    <w:abstractNumId w:val="19"/>
  </w:num>
  <w:num w:numId="20">
    <w:abstractNumId w:val="22"/>
  </w:num>
  <w:num w:numId="21">
    <w:abstractNumId w:val="8"/>
  </w:num>
  <w:num w:numId="22">
    <w:abstractNumId w:val="15"/>
  </w:num>
  <w:num w:numId="23">
    <w:abstractNumId w:val="23"/>
  </w:num>
  <w:num w:numId="24">
    <w:abstractNumId w:val="32"/>
  </w:num>
  <w:num w:numId="25">
    <w:abstractNumId w:val="17"/>
  </w:num>
  <w:num w:numId="26">
    <w:abstractNumId w:val="2"/>
  </w:num>
  <w:num w:numId="27">
    <w:abstractNumId w:val="7"/>
  </w:num>
  <w:num w:numId="28">
    <w:abstractNumId w:val="30"/>
  </w:num>
  <w:num w:numId="29">
    <w:abstractNumId w:val="18"/>
  </w:num>
  <w:num w:numId="30">
    <w:abstractNumId w:val="3"/>
    <w:lvlOverride w:ilvl="0">
      <w:startOverride w:val="1"/>
    </w:lvlOverride>
  </w:num>
  <w:num w:numId="31">
    <w:abstractNumId w:val="0"/>
  </w:num>
  <w:num w:numId="32">
    <w:abstractNumId w:val="25"/>
  </w:num>
  <w:num w:numId="33">
    <w:abstractNumId w:val="31"/>
  </w:num>
  <w:num w:numId="34">
    <w:abstractNumId w:val="33"/>
  </w:num>
  <w:num w:numId="35">
    <w:abstractNumId w:val="2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6"/>
  <w:proofState w:spelling="clean" w:grammar="clean"/>
  <w:doNotTrackFormatting/>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BC"/>
    <w:rsid w:val="00003AD6"/>
    <w:rsid w:val="00026C41"/>
    <w:rsid w:val="000270A4"/>
    <w:rsid w:val="00037A6D"/>
    <w:rsid w:val="00041586"/>
    <w:rsid w:val="00044194"/>
    <w:rsid w:val="000531FA"/>
    <w:rsid w:val="00065023"/>
    <w:rsid w:val="000712EE"/>
    <w:rsid w:val="00085A58"/>
    <w:rsid w:val="000C5D96"/>
    <w:rsid w:val="00105AAA"/>
    <w:rsid w:val="00107ADB"/>
    <w:rsid w:val="00114681"/>
    <w:rsid w:val="001B4FFA"/>
    <w:rsid w:val="001E216F"/>
    <w:rsid w:val="001F451D"/>
    <w:rsid w:val="00216793"/>
    <w:rsid w:val="00220484"/>
    <w:rsid w:val="00222063"/>
    <w:rsid w:val="0022444C"/>
    <w:rsid w:val="00234AD9"/>
    <w:rsid w:val="00250C60"/>
    <w:rsid w:val="00252777"/>
    <w:rsid w:val="0027044E"/>
    <w:rsid w:val="00276F5F"/>
    <w:rsid w:val="00281DCD"/>
    <w:rsid w:val="00287F3E"/>
    <w:rsid w:val="002A022D"/>
    <w:rsid w:val="002A207D"/>
    <w:rsid w:val="002A54FF"/>
    <w:rsid w:val="002B767F"/>
    <w:rsid w:val="002C47AA"/>
    <w:rsid w:val="002D4341"/>
    <w:rsid w:val="002D447E"/>
    <w:rsid w:val="002D7934"/>
    <w:rsid w:val="002F1A7B"/>
    <w:rsid w:val="00306460"/>
    <w:rsid w:val="00330CBE"/>
    <w:rsid w:val="00337963"/>
    <w:rsid w:val="00341410"/>
    <w:rsid w:val="00375161"/>
    <w:rsid w:val="003821EF"/>
    <w:rsid w:val="00387481"/>
    <w:rsid w:val="003908AE"/>
    <w:rsid w:val="003A363D"/>
    <w:rsid w:val="003B490A"/>
    <w:rsid w:val="003C2D03"/>
    <w:rsid w:val="003D2022"/>
    <w:rsid w:val="003F49AD"/>
    <w:rsid w:val="00404BE5"/>
    <w:rsid w:val="004178B6"/>
    <w:rsid w:val="004351B8"/>
    <w:rsid w:val="00442FE3"/>
    <w:rsid w:val="004435DB"/>
    <w:rsid w:val="004571D0"/>
    <w:rsid w:val="00460A24"/>
    <w:rsid w:val="00482F7B"/>
    <w:rsid w:val="00494A8C"/>
    <w:rsid w:val="00495C05"/>
    <w:rsid w:val="004C1FB3"/>
    <w:rsid w:val="004D750D"/>
    <w:rsid w:val="004D7851"/>
    <w:rsid w:val="004F79C7"/>
    <w:rsid w:val="004F7ACC"/>
    <w:rsid w:val="00537D14"/>
    <w:rsid w:val="0054457B"/>
    <w:rsid w:val="005471D8"/>
    <w:rsid w:val="0056756E"/>
    <w:rsid w:val="005716E4"/>
    <w:rsid w:val="00582706"/>
    <w:rsid w:val="00583BCC"/>
    <w:rsid w:val="005853BC"/>
    <w:rsid w:val="00591A98"/>
    <w:rsid w:val="005D67BF"/>
    <w:rsid w:val="005F1630"/>
    <w:rsid w:val="005F1C3B"/>
    <w:rsid w:val="00603145"/>
    <w:rsid w:val="00606F4B"/>
    <w:rsid w:val="00614505"/>
    <w:rsid w:val="00614FB9"/>
    <w:rsid w:val="006226BB"/>
    <w:rsid w:val="00623BDE"/>
    <w:rsid w:val="00626423"/>
    <w:rsid w:val="00653D97"/>
    <w:rsid w:val="00662471"/>
    <w:rsid w:val="00687DE9"/>
    <w:rsid w:val="006903AC"/>
    <w:rsid w:val="006A0EE7"/>
    <w:rsid w:val="006A3705"/>
    <w:rsid w:val="006B4487"/>
    <w:rsid w:val="006D7F74"/>
    <w:rsid w:val="006F6B7F"/>
    <w:rsid w:val="00745B47"/>
    <w:rsid w:val="00747EBC"/>
    <w:rsid w:val="00763F5E"/>
    <w:rsid w:val="00764B60"/>
    <w:rsid w:val="00775E30"/>
    <w:rsid w:val="0078074B"/>
    <w:rsid w:val="00784DC5"/>
    <w:rsid w:val="00786EFD"/>
    <w:rsid w:val="00794913"/>
    <w:rsid w:val="007A59F9"/>
    <w:rsid w:val="007F3896"/>
    <w:rsid w:val="00811F3C"/>
    <w:rsid w:val="0086156B"/>
    <w:rsid w:val="00861B07"/>
    <w:rsid w:val="00863939"/>
    <w:rsid w:val="008660D2"/>
    <w:rsid w:val="00867C55"/>
    <w:rsid w:val="008733C4"/>
    <w:rsid w:val="00874FCF"/>
    <w:rsid w:val="00877414"/>
    <w:rsid w:val="00891BED"/>
    <w:rsid w:val="008C61C2"/>
    <w:rsid w:val="008D33B6"/>
    <w:rsid w:val="008D41E2"/>
    <w:rsid w:val="008D4E30"/>
    <w:rsid w:val="008D5EBD"/>
    <w:rsid w:val="00904D17"/>
    <w:rsid w:val="00904F42"/>
    <w:rsid w:val="009053D5"/>
    <w:rsid w:val="0091187A"/>
    <w:rsid w:val="00917352"/>
    <w:rsid w:val="00924892"/>
    <w:rsid w:val="00926AAD"/>
    <w:rsid w:val="00933CB5"/>
    <w:rsid w:val="00957E07"/>
    <w:rsid w:val="00974B89"/>
    <w:rsid w:val="00994CE2"/>
    <w:rsid w:val="009B1AB5"/>
    <w:rsid w:val="00A0462A"/>
    <w:rsid w:val="00A20993"/>
    <w:rsid w:val="00A237FA"/>
    <w:rsid w:val="00A432B6"/>
    <w:rsid w:val="00A43312"/>
    <w:rsid w:val="00A46994"/>
    <w:rsid w:val="00A54944"/>
    <w:rsid w:val="00A6212A"/>
    <w:rsid w:val="00AA29F0"/>
    <w:rsid w:val="00AA331B"/>
    <w:rsid w:val="00AB11C9"/>
    <w:rsid w:val="00AB5114"/>
    <w:rsid w:val="00AC00E6"/>
    <w:rsid w:val="00AE6110"/>
    <w:rsid w:val="00AE6CBC"/>
    <w:rsid w:val="00B12F0C"/>
    <w:rsid w:val="00B15195"/>
    <w:rsid w:val="00B32D36"/>
    <w:rsid w:val="00B361D5"/>
    <w:rsid w:val="00B6603B"/>
    <w:rsid w:val="00B81990"/>
    <w:rsid w:val="00B81D46"/>
    <w:rsid w:val="00B851C5"/>
    <w:rsid w:val="00BB1363"/>
    <w:rsid w:val="00BB24A5"/>
    <w:rsid w:val="00BF23E8"/>
    <w:rsid w:val="00C01101"/>
    <w:rsid w:val="00C24B85"/>
    <w:rsid w:val="00C31016"/>
    <w:rsid w:val="00C43AA3"/>
    <w:rsid w:val="00C5120D"/>
    <w:rsid w:val="00C563A1"/>
    <w:rsid w:val="00C660CE"/>
    <w:rsid w:val="00C66A1B"/>
    <w:rsid w:val="00C70F33"/>
    <w:rsid w:val="00C720A9"/>
    <w:rsid w:val="00C7298A"/>
    <w:rsid w:val="00C93CE4"/>
    <w:rsid w:val="00C94C35"/>
    <w:rsid w:val="00CA0B2C"/>
    <w:rsid w:val="00CA1B68"/>
    <w:rsid w:val="00CD74B4"/>
    <w:rsid w:val="00CE2481"/>
    <w:rsid w:val="00D075DC"/>
    <w:rsid w:val="00D23136"/>
    <w:rsid w:val="00D246F2"/>
    <w:rsid w:val="00D358CC"/>
    <w:rsid w:val="00D418B9"/>
    <w:rsid w:val="00D65C7A"/>
    <w:rsid w:val="00D80E3D"/>
    <w:rsid w:val="00DA41BC"/>
    <w:rsid w:val="00DB79BB"/>
    <w:rsid w:val="00DD249E"/>
    <w:rsid w:val="00DF5687"/>
    <w:rsid w:val="00E04A49"/>
    <w:rsid w:val="00E04F33"/>
    <w:rsid w:val="00E0794E"/>
    <w:rsid w:val="00E33A89"/>
    <w:rsid w:val="00E56911"/>
    <w:rsid w:val="00E71E8E"/>
    <w:rsid w:val="00EC4C64"/>
    <w:rsid w:val="00EC4ED9"/>
    <w:rsid w:val="00EC6464"/>
    <w:rsid w:val="00ED0ECE"/>
    <w:rsid w:val="00ED5CF4"/>
    <w:rsid w:val="00EE221A"/>
    <w:rsid w:val="00EE5742"/>
    <w:rsid w:val="00F15C25"/>
    <w:rsid w:val="00F16910"/>
    <w:rsid w:val="00F30364"/>
    <w:rsid w:val="00F41283"/>
    <w:rsid w:val="00F42FDD"/>
    <w:rsid w:val="00F506D0"/>
    <w:rsid w:val="00F6061A"/>
    <w:rsid w:val="00F73568"/>
    <w:rsid w:val="00F83308"/>
    <w:rsid w:val="00F90603"/>
    <w:rsid w:val="00F910EB"/>
    <w:rsid w:val="00FA429F"/>
    <w:rsid w:val="00FA752C"/>
    <w:rsid w:val="00FC3530"/>
    <w:rsid w:val="00FC6DF1"/>
    <w:rsid w:val="00FC78F4"/>
    <w:rsid w:val="00FE513B"/>
    <w:rsid w:val="00FE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2427E"/>
  <w15:docId w15:val="{23881C9B-F365-4AEA-8BA6-E38D8FFA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52777"/>
    <w:rPr>
      <w:rFonts w:ascii="Calibri" w:eastAsia="Calibri" w:hAnsi="Calibri" w:cs="Times New Roman"/>
    </w:rPr>
  </w:style>
  <w:style w:type="paragraph" w:styleId="1">
    <w:name w:val="heading 1"/>
    <w:basedOn w:val="a1"/>
    <w:next w:val="a1"/>
    <w:link w:val="10"/>
    <w:uiPriority w:val="99"/>
    <w:qFormat/>
    <w:rsid w:val="00252777"/>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paragraph" w:styleId="2">
    <w:name w:val="heading 2"/>
    <w:basedOn w:val="a1"/>
    <w:next w:val="a1"/>
    <w:link w:val="20"/>
    <w:uiPriority w:val="9"/>
    <w:semiHidden/>
    <w:unhideWhenUsed/>
    <w:qFormat/>
    <w:rsid w:val="00234A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234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9"/>
    <w:rsid w:val="00252777"/>
    <w:rPr>
      <w:rFonts w:ascii="Times New Roman" w:eastAsia="Times New Roman" w:hAnsi="Times New Roman" w:cs="Times New Roman"/>
      <w:sz w:val="28"/>
      <w:szCs w:val="24"/>
      <w:lang w:val="en-US" w:eastAsia="en-US"/>
    </w:rPr>
  </w:style>
  <w:style w:type="paragraph" w:styleId="a5">
    <w:name w:val="footer"/>
    <w:basedOn w:val="a1"/>
    <w:link w:val="a6"/>
    <w:uiPriority w:val="99"/>
    <w:rsid w:val="00252777"/>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Долен колонтитул Знак"/>
    <w:basedOn w:val="a2"/>
    <w:link w:val="a5"/>
    <w:uiPriority w:val="99"/>
    <w:rsid w:val="00252777"/>
    <w:rPr>
      <w:rFonts w:ascii="Times New Roman" w:eastAsia="Times New Roman" w:hAnsi="Times New Roman" w:cs="Times New Roman"/>
      <w:sz w:val="24"/>
      <w:szCs w:val="24"/>
      <w:lang w:val="en-US" w:eastAsia="en-US"/>
    </w:rPr>
  </w:style>
  <w:style w:type="character" w:styleId="a7">
    <w:name w:val="page number"/>
    <w:uiPriority w:val="99"/>
    <w:rsid w:val="00252777"/>
    <w:rPr>
      <w:rFonts w:cs="Times New Roman"/>
    </w:rPr>
  </w:style>
  <w:style w:type="paragraph" w:styleId="a8">
    <w:name w:val="Body Text"/>
    <w:aliases w:val="bt"/>
    <w:basedOn w:val="a1"/>
    <w:link w:val="a9"/>
    <w:rsid w:val="00252777"/>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a9">
    <w:name w:val="Основен текст Знак"/>
    <w:aliases w:val="bt Знак"/>
    <w:basedOn w:val="a2"/>
    <w:link w:val="a8"/>
    <w:uiPriority w:val="99"/>
    <w:rsid w:val="00252777"/>
    <w:rPr>
      <w:rFonts w:ascii="Times New Roman" w:eastAsia="Times New Roman" w:hAnsi="Times New Roman" w:cs="Times New Roman"/>
      <w:sz w:val="28"/>
      <w:szCs w:val="24"/>
      <w:lang w:val="en-US" w:eastAsia="en-US"/>
    </w:rPr>
  </w:style>
  <w:style w:type="paragraph" w:styleId="aa">
    <w:name w:val="List Paragraph"/>
    <w:aliases w:val="Нумерованый список,List Paragraph1,Ioia?iaaiue nienie,Aacao nienea,Bulleted Text"/>
    <w:basedOn w:val="a1"/>
    <w:link w:val="ab"/>
    <w:uiPriority w:val="34"/>
    <w:qFormat/>
    <w:rsid w:val="00387481"/>
    <w:pPr>
      <w:spacing w:after="0" w:line="240" w:lineRule="auto"/>
      <w:ind w:left="720"/>
      <w:contextualSpacing/>
    </w:pPr>
    <w:rPr>
      <w:rFonts w:ascii="Futuris" w:eastAsia="Times New Roman" w:hAnsi="Futuris"/>
      <w:sz w:val="24"/>
      <w:szCs w:val="24"/>
    </w:rPr>
  </w:style>
  <w:style w:type="character" w:customStyle="1" w:styleId="ab">
    <w:name w:val="Списък на абзаци Знак"/>
    <w:aliases w:val="Нумерованый список Знак,List Paragraph1 Знак,Ioia?iaaiue nienie Знак,Aacao nienea Знак,Bulleted Text Знак"/>
    <w:link w:val="aa"/>
    <w:uiPriority w:val="34"/>
    <w:locked/>
    <w:rsid w:val="00387481"/>
    <w:rPr>
      <w:rFonts w:ascii="Futuris" w:eastAsia="Times New Roman" w:hAnsi="Futuris" w:cs="Times New Roman"/>
      <w:sz w:val="24"/>
      <w:szCs w:val="24"/>
      <w:lang w:val="en-US" w:eastAsia="en-US"/>
    </w:rPr>
  </w:style>
  <w:style w:type="character" w:customStyle="1" w:styleId="20">
    <w:name w:val="Заглавие 2 Знак"/>
    <w:basedOn w:val="a2"/>
    <w:link w:val="2"/>
    <w:uiPriority w:val="9"/>
    <w:semiHidden/>
    <w:rsid w:val="00234AD9"/>
    <w:rPr>
      <w:rFonts w:asciiTheme="majorHAnsi" w:eastAsiaTheme="majorEastAsia" w:hAnsiTheme="majorHAnsi" w:cstheme="majorBidi"/>
      <w:b/>
      <w:bCs/>
      <w:color w:val="4F81BD" w:themeColor="accent1"/>
      <w:sz w:val="26"/>
      <w:szCs w:val="26"/>
      <w:lang w:val="en-US"/>
    </w:rPr>
  </w:style>
  <w:style w:type="character" w:customStyle="1" w:styleId="30">
    <w:name w:val="Заглавие 3 Знак"/>
    <w:basedOn w:val="a2"/>
    <w:link w:val="3"/>
    <w:uiPriority w:val="9"/>
    <w:semiHidden/>
    <w:rsid w:val="00234AD9"/>
    <w:rPr>
      <w:rFonts w:asciiTheme="majorHAnsi" w:eastAsiaTheme="majorEastAsia" w:hAnsiTheme="majorHAnsi" w:cstheme="majorBidi"/>
      <w:b/>
      <w:bCs/>
      <w:color w:val="4F81BD" w:themeColor="accent1"/>
      <w:lang w:val="en-US"/>
    </w:rPr>
  </w:style>
  <w:style w:type="paragraph" w:styleId="a">
    <w:name w:val="List"/>
    <w:basedOn w:val="a1"/>
    <w:rsid w:val="00234AD9"/>
    <w:pPr>
      <w:numPr>
        <w:numId w:val="10"/>
      </w:numPr>
      <w:tabs>
        <w:tab w:val="center" w:pos="1350"/>
        <w:tab w:val="center" w:pos="1800"/>
        <w:tab w:val="left" w:pos="8505"/>
      </w:tabs>
      <w:spacing w:after="0" w:line="240" w:lineRule="auto"/>
      <w:jc w:val="both"/>
    </w:pPr>
    <w:rPr>
      <w:rFonts w:ascii="Univers" w:eastAsia="Times New Roman" w:hAnsi="Univers"/>
      <w:sz w:val="20"/>
      <w:szCs w:val="20"/>
    </w:rPr>
  </w:style>
  <w:style w:type="paragraph" w:styleId="ac">
    <w:name w:val="header"/>
    <w:basedOn w:val="a1"/>
    <w:link w:val="ad"/>
    <w:uiPriority w:val="99"/>
    <w:unhideWhenUsed/>
    <w:rsid w:val="00863939"/>
    <w:pPr>
      <w:tabs>
        <w:tab w:val="center" w:pos="4844"/>
        <w:tab w:val="right" w:pos="9689"/>
      </w:tabs>
      <w:spacing w:after="0" w:line="240" w:lineRule="auto"/>
    </w:pPr>
  </w:style>
  <w:style w:type="character" w:customStyle="1" w:styleId="ad">
    <w:name w:val="Горен колонтитул Знак"/>
    <w:basedOn w:val="a2"/>
    <w:link w:val="ac"/>
    <w:uiPriority w:val="99"/>
    <w:rsid w:val="00863939"/>
    <w:rPr>
      <w:rFonts w:ascii="Calibri" w:eastAsia="Calibri" w:hAnsi="Calibri" w:cs="Times New Roman"/>
      <w:lang w:val="en-US"/>
    </w:rPr>
  </w:style>
  <w:style w:type="paragraph" w:styleId="ae">
    <w:name w:val="footnote text"/>
    <w:basedOn w:val="a1"/>
    <w:link w:val="af"/>
    <w:uiPriority w:val="99"/>
    <w:rsid w:val="00A6212A"/>
    <w:pPr>
      <w:spacing w:after="0" w:line="240" w:lineRule="auto"/>
    </w:pPr>
    <w:rPr>
      <w:rFonts w:ascii="Times New Roman" w:eastAsia="Times New Roman" w:hAnsi="Times New Roman"/>
      <w:sz w:val="20"/>
      <w:szCs w:val="20"/>
    </w:rPr>
  </w:style>
  <w:style w:type="character" w:customStyle="1" w:styleId="af">
    <w:name w:val="Текст под линия Знак"/>
    <w:basedOn w:val="a2"/>
    <w:link w:val="ae"/>
    <w:uiPriority w:val="99"/>
    <w:rsid w:val="00A6212A"/>
    <w:rPr>
      <w:rFonts w:ascii="Times New Roman" w:eastAsia="Times New Roman" w:hAnsi="Times New Roman" w:cs="Times New Roman"/>
      <w:sz w:val="20"/>
      <w:szCs w:val="20"/>
      <w:lang w:val="en-US" w:eastAsia="en-US"/>
    </w:rPr>
  </w:style>
  <w:style w:type="character" w:styleId="af0">
    <w:name w:val="footnote reference"/>
    <w:basedOn w:val="a2"/>
    <w:uiPriority w:val="99"/>
    <w:rsid w:val="00A6212A"/>
    <w:rPr>
      <w:rFonts w:ascii="CG Times" w:hAnsi="CG Times" w:cs="Times New Roman"/>
      <w:vertAlign w:val="superscript"/>
    </w:rPr>
  </w:style>
  <w:style w:type="paragraph" w:customStyle="1" w:styleId="a0">
    <w:name w:val="a"/>
    <w:basedOn w:val="a1"/>
    <w:autoRedefine/>
    <w:rsid w:val="00A6212A"/>
    <w:pPr>
      <w:numPr>
        <w:numId w:val="19"/>
      </w:numPr>
      <w:tabs>
        <w:tab w:val="center" w:pos="450"/>
        <w:tab w:val="center" w:pos="1800"/>
        <w:tab w:val="left" w:pos="8505"/>
      </w:tabs>
      <w:spacing w:after="0" w:line="240" w:lineRule="auto"/>
      <w:jc w:val="both"/>
    </w:pPr>
    <w:rPr>
      <w:rFonts w:ascii="Univers" w:eastAsia="Times New Roman" w:hAnsi="Univers"/>
      <w:sz w:val="20"/>
      <w:szCs w:val="20"/>
    </w:rPr>
  </w:style>
  <w:style w:type="paragraph" w:styleId="af1">
    <w:name w:val="Balloon Text"/>
    <w:basedOn w:val="a1"/>
    <w:link w:val="af2"/>
    <w:uiPriority w:val="99"/>
    <w:semiHidden/>
    <w:unhideWhenUsed/>
    <w:rsid w:val="00041586"/>
    <w:pPr>
      <w:spacing w:after="0" w:line="240" w:lineRule="auto"/>
    </w:pPr>
    <w:rPr>
      <w:rFonts w:ascii="Tahoma" w:hAnsi="Tahoma" w:cs="Tahoma"/>
      <w:sz w:val="16"/>
      <w:szCs w:val="16"/>
    </w:rPr>
  </w:style>
  <w:style w:type="character" w:customStyle="1" w:styleId="af2">
    <w:name w:val="Изнесен текст Знак"/>
    <w:basedOn w:val="a2"/>
    <w:link w:val="af1"/>
    <w:uiPriority w:val="99"/>
    <w:semiHidden/>
    <w:rsid w:val="00041586"/>
    <w:rPr>
      <w:rFonts w:ascii="Tahoma" w:eastAsia="Calibri" w:hAnsi="Tahoma" w:cs="Tahoma"/>
      <w:sz w:val="16"/>
      <w:szCs w:val="16"/>
      <w:lang w:val="en-US"/>
    </w:rPr>
  </w:style>
  <w:style w:type="character" w:styleId="af3">
    <w:name w:val="Hyperlink"/>
    <w:basedOn w:val="a2"/>
    <w:uiPriority w:val="99"/>
    <w:rsid w:val="00041586"/>
    <w:rPr>
      <w:rFonts w:cs="Times New Roman"/>
      <w:color w:val="0000FF"/>
      <w:u w:val="single"/>
    </w:rPr>
  </w:style>
  <w:style w:type="paragraph" w:customStyle="1" w:styleId="tiret">
    <w:name w:val="tiret"/>
    <w:basedOn w:val="a1"/>
    <w:rsid w:val="006D7F74"/>
    <w:pPr>
      <w:numPr>
        <w:numId w:val="28"/>
      </w:numPr>
      <w:tabs>
        <w:tab w:val="left" w:pos="0"/>
      </w:tabs>
      <w:spacing w:before="40" w:after="40" w:line="240" w:lineRule="atLeast"/>
      <w:ind w:right="-136"/>
      <w:jc w:val="both"/>
    </w:pPr>
    <w:rPr>
      <w:rFonts w:ascii="Univers" w:eastAsia="Times New Roman" w:hAnsi="Univers"/>
      <w:sz w:val="20"/>
      <w:szCs w:val="20"/>
    </w:rPr>
  </w:style>
  <w:style w:type="paragraph" w:customStyle="1" w:styleId="31">
    <w:name w:val="Стиль3"/>
    <w:basedOn w:val="21"/>
    <w:rsid w:val="00C70F33"/>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a1"/>
    <w:rsid w:val="00C70F33"/>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rPr>
  </w:style>
  <w:style w:type="paragraph" w:styleId="21">
    <w:name w:val="Body Text Indent 2"/>
    <w:basedOn w:val="a1"/>
    <w:link w:val="22"/>
    <w:uiPriority w:val="99"/>
    <w:semiHidden/>
    <w:unhideWhenUsed/>
    <w:rsid w:val="00C70F33"/>
    <w:pPr>
      <w:spacing w:after="120" w:line="480" w:lineRule="auto"/>
      <w:ind w:left="360"/>
    </w:pPr>
  </w:style>
  <w:style w:type="character" w:customStyle="1" w:styleId="22">
    <w:name w:val="Основен текст с отстъп 2 Знак"/>
    <w:basedOn w:val="a2"/>
    <w:link w:val="21"/>
    <w:uiPriority w:val="99"/>
    <w:semiHidden/>
    <w:rsid w:val="00C70F33"/>
    <w:rPr>
      <w:rFonts w:ascii="Calibri" w:eastAsia="Calibri" w:hAnsi="Calibri" w:cs="Times New Roman"/>
      <w:lang w:val="en-US"/>
    </w:rPr>
  </w:style>
  <w:style w:type="character" w:styleId="af4">
    <w:name w:val="FollowedHyperlink"/>
    <w:basedOn w:val="a2"/>
    <w:uiPriority w:val="99"/>
    <w:semiHidden/>
    <w:unhideWhenUsed/>
    <w:rsid w:val="00E0794E"/>
    <w:rPr>
      <w:color w:val="800080" w:themeColor="followedHyperlink"/>
      <w:u w:val="single"/>
    </w:rPr>
  </w:style>
  <w:style w:type="character" w:styleId="af5">
    <w:name w:val="annotation reference"/>
    <w:basedOn w:val="a2"/>
    <w:uiPriority w:val="99"/>
    <w:semiHidden/>
    <w:unhideWhenUsed/>
    <w:rsid w:val="00775E30"/>
    <w:rPr>
      <w:sz w:val="16"/>
      <w:szCs w:val="16"/>
    </w:rPr>
  </w:style>
  <w:style w:type="paragraph" w:styleId="af6">
    <w:name w:val="annotation text"/>
    <w:basedOn w:val="a1"/>
    <w:link w:val="af7"/>
    <w:uiPriority w:val="99"/>
    <w:semiHidden/>
    <w:unhideWhenUsed/>
    <w:rsid w:val="00775E30"/>
    <w:pPr>
      <w:spacing w:line="240" w:lineRule="auto"/>
    </w:pPr>
    <w:rPr>
      <w:sz w:val="20"/>
      <w:szCs w:val="20"/>
    </w:rPr>
  </w:style>
  <w:style w:type="character" w:customStyle="1" w:styleId="af7">
    <w:name w:val="Текст на коментар Знак"/>
    <w:basedOn w:val="a2"/>
    <w:link w:val="af6"/>
    <w:uiPriority w:val="99"/>
    <w:semiHidden/>
    <w:rsid w:val="00775E30"/>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775E30"/>
    <w:rPr>
      <w:b/>
      <w:bCs/>
    </w:rPr>
  </w:style>
  <w:style w:type="character" w:customStyle="1" w:styleId="af9">
    <w:name w:val="Предмет на коментар Знак"/>
    <w:basedOn w:val="af7"/>
    <w:link w:val="af8"/>
    <w:uiPriority w:val="99"/>
    <w:semiHidden/>
    <w:rsid w:val="00775E30"/>
    <w:rPr>
      <w:rFonts w:ascii="Calibri" w:eastAsia="Calibri" w:hAnsi="Calibri" w:cs="Times New Roman"/>
      <w:b/>
      <w:bCs/>
      <w:sz w:val="20"/>
      <w:szCs w:val="20"/>
    </w:rPr>
  </w:style>
  <w:style w:type="paragraph" w:styleId="afa">
    <w:name w:val="Revision"/>
    <w:hidden/>
    <w:uiPriority w:val="99"/>
    <w:semiHidden/>
    <w:rsid w:val="00775E3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29612">
      <w:bodyDiv w:val="1"/>
      <w:marLeft w:val="0"/>
      <w:marRight w:val="0"/>
      <w:marTop w:val="0"/>
      <w:marBottom w:val="0"/>
      <w:divBdr>
        <w:top w:val="none" w:sz="0" w:space="0" w:color="auto"/>
        <w:left w:val="none" w:sz="0" w:space="0" w:color="auto"/>
        <w:bottom w:val="none" w:sz="0" w:space="0" w:color="auto"/>
        <w:right w:val="none" w:sz="0" w:space="0" w:color="auto"/>
      </w:divBdr>
      <w:divsChild>
        <w:div w:id="8186958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CB19-E0B4-4E57-AC1C-83802F3F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1635</Words>
  <Characters>9325</Characters>
  <Application>Microsoft Office Word</Application>
  <DocSecurity>0</DocSecurity>
  <Lines>77</Lines>
  <Paragraphs>21</Paragraphs>
  <ScaleCrop>false</ScaleCrop>
  <HeadingPairs>
    <vt:vector size="10" baseType="variant">
      <vt:variant>
        <vt:lpstr>Заглавие</vt:lpstr>
      </vt:variant>
      <vt:variant>
        <vt:i4>1</vt:i4>
      </vt:variant>
      <vt:variant>
        <vt:lpstr>Название</vt:lpstr>
      </vt:variant>
      <vt:variant>
        <vt:i4>1</vt:i4>
      </vt:variant>
      <vt:variant>
        <vt:lpstr>Title</vt:lpstr>
      </vt:variant>
      <vt:variant>
        <vt:i4>1</vt:i4>
      </vt:variant>
      <vt:variant>
        <vt:lpstr>Konu Başlığı</vt:lpstr>
      </vt:variant>
      <vt:variant>
        <vt:i4>1</vt:i4>
      </vt:variant>
      <vt:variant>
        <vt:lpstr>Titolo</vt:lpstr>
      </vt:variant>
      <vt:variant>
        <vt:i4>1</vt:i4>
      </vt:variant>
    </vt:vector>
  </HeadingPairs>
  <TitlesOfParts>
    <vt:vector size="5" baseType="lpstr">
      <vt:lpstr/>
      <vt:lpstr/>
      <vt:lpstr/>
      <vt:lpstr/>
      <vt:lpstr/>
    </vt:vector>
  </TitlesOfParts>
  <Company>Lukoil</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Светослав Димитров Драгнев</cp:lastModifiedBy>
  <cp:revision>10</cp:revision>
  <cp:lastPrinted>2016-04-19T05:23:00Z</cp:lastPrinted>
  <dcterms:created xsi:type="dcterms:W3CDTF">2022-04-15T11:45:00Z</dcterms:created>
  <dcterms:modified xsi:type="dcterms:W3CDTF">2022-07-21T07:55:00Z</dcterms:modified>
</cp:coreProperties>
</file>