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1C45" w14:textId="6E3927B4" w:rsidR="00313499" w:rsidRPr="007E2D63" w:rsidRDefault="00313499" w:rsidP="00313499">
      <w:pPr>
        <w:spacing w:after="300" w:line="240" w:lineRule="auto"/>
        <w:outlineLvl w:val="2"/>
        <w:rPr>
          <w:rFonts w:ascii="Bolder" w:eastAsia="Times New Roman" w:hAnsi="Bolder" w:cs="Times New Roman"/>
          <w:b/>
          <w:bCs/>
          <w:color w:val="009342"/>
          <w:sz w:val="28"/>
          <w:szCs w:val="28"/>
          <w:lang w:eastAsia="nl-NL"/>
        </w:rPr>
      </w:pPr>
      <w:r w:rsidRPr="007E2D63">
        <w:rPr>
          <w:rFonts w:ascii="Bolder" w:eastAsia="Times New Roman" w:hAnsi="Bolder" w:cs="Times New Roman"/>
          <w:b/>
          <w:bCs/>
          <w:color w:val="009342"/>
          <w:sz w:val="28"/>
          <w:szCs w:val="28"/>
          <w:lang w:eastAsia="nl-NL"/>
        </w:rPr>
        <w:t xml:space="preserve">Contract- en </w:t>
      </w:r>
      <w:r w:rsidR="00B710B2">
        <w:rPr>
          <w:rFonts w:ascii="Bolder" w:eastAsia="Times New Roman" w:hAnsi="Bolder" w:cs="Times New Roman"/>
          <w:b/>
          <w:bCs/>
          <w:color w:val="009342"/>
          <w:sz w:val="28"/>
          <w:szCs w:val="28"/>
          <w:lang w:eastAsia="nl-NL"/>
        </w:rPr>
        <w:t>l</w:t>
      </w:r>
      <w:r w:rsidRPr="007E2D63">
        <w:rPr>
          <w:rFonts w:ascii="Bolder" w:eastAsia="Times New Roman" w:hAnsi="Bolder" w:cs="Times New Roman"/>
          <w:b/>
          <w:bCs/>
          <w:color w:val="009342"/>
          <w:sz w:val="28"/>
          <w:szCs w:val="28"/>
          <w:lang w:eastAsia="nl-NL"/>
        </w:rPr>
        <w:t xml:space="preserve">everanciersmanager </w:t>
      </w:r>
      <w:r w:rsidR="00B710B2">
        <w:rPr>
          <w:rFonts w:ascii="Bolder" w:eastAsia="Times New Roman" w:hAnsi="Bolder" w:cs="Times New Roman"/>
          <w:b/>
          <w:bCs/>
          <w:color w:val="009342"/>
          <w:sz w:val="28"/>
          <w:szCs w:val="28"/>
          <w:lang w:eastAsia="nl-NL"/>
        </w:rPr>
        <w:t>v</w:t>
      </w:r>
      <w:r w:rsidRPr="007E2D63">
        <w:rPr>
          <w:rFonts w:ascii="Bolder" w:eastAsia="Times New Roman" w:hAnsi="Bolder" w:cs="Times New Roman"/>
          <w:b/>
          <w:bCs/>
          <w:color w:val="009342"/>
          <w:sz w:val="28"/>
          <w:szCs w:val="28"/>
          <w:lang w:eastAsia="nl-NL"/>
        </w:rPr>
        <w:t>astgoed</w:t>
      </w:r>
    </w:p>
    <w:p w14:paraId="28FC9DE8" w14:textId="52146923" w:rsidR="00D24D6B" w:rsidRPr="007E2D63" w:rsidRDefault="00D24D6B" w:rsidP="00D24D6B">
      <w:pPr>
        <w:rPr>
          <w:rFonts w:ascii="Bolder" w:hAnsi="Bolder"/>
          <w:szCs w:val="20"/>
        </w:rPr>
      </w:pPr>
      <w:r w:rsidRPr="007E2D63">
        <w:rPr>
          <w:rFonts w:ascii="Bolder" w:hAnsi="Bolder"/>
          <w:szCs w:val="20"/>
        </w:rPr>
        <w:t xml:space="preserve">Cluster stadsontwikkeling </w:t>
      </w:r>
    </w:p>
    <w:p w14:paraId="1ED07A46" w14:textId="0548ABC5" w:rsidR="00094A27" w:rsidRPr="007E2D63" w:rsidRDefault="00D24D6B" w:rsidP="00094A27">
      <w:pPr>
        <w:pStyle w:val="Kop2"/>
        <w:rPr>
          <w:rFonts w:ascii="Bolder" w:hAnsi="Bolder"/>
          <w:sz w:val="20"/>
          <w:szCs w:val="20"/>
        </w:rPr>
      </w:pPr>
      <w:r w:rsidRPr="007E2D63">
        <w:rPr>
          <w:rFonts w:ascii="Bolder" w:hAnsi="Bolder"/>
          <w:sz w:val="20"/>
          <w:szCs w:val="20"/>
        </w:rPr>
        <w:t xml:space="preserve"> </w:t>
      </w:r>
      <w:r w:rsidR="00094A27" w:rsidRPr="007E2D63">
        <w:rPr>
          <w:rFonts w:ascii="Bolder" w:hAnsi="Bolder"/>
          <w:sz w:val="20"/>
          <w:szCs w:val="20"/>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7E2D63" w14:paraId="76F687E3" w14:textId="77777777" w:rsidTr="001C6FAE">
        <w:tc>
          <w:tcPr>
            <w:tcW w:w="3086" w:type="dxa"/>
          </w:tcPr>
          <w:p w14:paraId="3EEF9D95" w14:textId="77777777" w:rsidR="00BB5ABD" w:rsidRPr="007E2D63" w:rsidRDefault="00BB5ABD" w:rsidP="00D24F8E">
            <w:pPr>
              <w:rPr>
                <w:rFonts w:ascii="Bolder" w:hAnsi="Bolder"/>
                <w:b/>
                <w:szCs w:val="20"/>
              </w:rPr>
            </w:pPr>
            <w:r w:rsidRPr="007E2D63">
              <w:rPr>
                <w:rFonts w:ascii="Bolder" w:hAnsi="Bolder"/>
                <w:b/>
                <w:szCs w:val="20"/>
              </w:rPr>
              <w:t>Werklocatie:</w:t>
            </w:r>
          </w:p>
          <w:p w14:paraId="097D21EB" w14:textId="77777777" w:rsidR="001A2671" w:rsidRPr="007E2D63" w:rsidRDefault="000B4331" w:rsidP="00D24F8E">
            <w:pPr>
              <w:rPr>
                <w:rFonts w:ascii="Bolder" w:hAnsi="Bolder"/>
                <w:b/>
                <w:szCs w:val="20"/>
              </w:rPr>
            </w:pPr>
            <w:r w:rsidRPr="007E2D63">
              <w:rPr>
                <w:rFonts w:ascii="Bolder" w:hAnsi="Bolder"/>
                <w:b/>
                <w:szCs w:val="20"/>
              </w:rPr>
              <w:t>Thuiswerkbeleid</w:t>
            </w:r>
            <w:r w:rsidR="001A2671" w:rsidRPr="007E2D63">
              <w:rPr>
                <w:rFonts w:ascii="Bolder" w:hAnsi="Bolder"/>
                <w:b/>
                <w:szCs w:val="20"/>
              </w:rPr>
              <w:t xml:space="preserve">: </w:t>
            </w:r>
          </w:p>
          <w:p w14:paraId="208ADE1C" w14:textId="77777777" w:rsidR="00446979" w:rsidRPr="007E2D63" w:rsidRDefault="00446979" w:rsidP="00446979">
            <w:pPr>
              <w:rPr>
                <w:rFonts w:ascii="Bolder" w:hAnsi="Bolder"/>
                <w:bCs/>
                <w:i/>
                <w:iCs/>
                <w:szCs w:val="20"/>
              </w:rPr>
            </w:pPr>
            <w:r w:rsidRPr="007E2D63">
              <w:rPr>
                <w:rFonts w:ascii="Bolder" w:hAnsi="Bolder"/>
                <w:bCs/>
                <w:i/>
                <w:iCs/>
                <w:szCs w:val="20"/>
              </w:rPr>
              <w:t>*zie laatste pagina voor meer teksten</w:t>
            </w:r>
          </w:p>
          <w:p w14:paraId="0A779252" w14:textId="77777777" w:rsidR="00446979" w:rsidRPr="007E2D63" w:rsidRDefault="00446979" w:rsidP="00D24F8E">
            <w:pPr>
              <w:rPr>
                <w:rFonts w:ascii="Bolder" w:hAnsi="Bolder"/>
                <w:b/>
                <w:szCs w:val="20"/>
              </w:rPr>
            </w:pPr>
          </w:p>
        </w:tc>
        <w:tc>
          <w:tcPr>
            <w:tcW w:w="5295" w:type="dxa"/>
          </w:tcPr>
          <w:p w14:paraId="28350578" w14:textId="40E3DF0E" w:rsidR="00BB5ABD" w:rsidRPr="007E2D63" w:rsidRDefault="006C0056" w:rsidP="00D24F8E">
            <w:pPr>
              <w:rPr>
                <w:rFonts w:ascii="Bolder" w:hAnsi="Bolder"/>
                <w:szCs w:val="20"/>
              </w:rPr>
            </w:pPr>
            <w:r w:rsidRPr="007E2D63">
              <w:rPr>
                <w:rFonts w:ascii="Bolder" w:hAnsi="Bolder"/>
                <w:szCs w:val="20"/>
              </w:rPr>
              <w:t>Wilhelminakade</w:t>
            </w:r>
            <w:r w:rsidR="00F50CE0" w:rsidRPr="007E2D63">
              <w:rPr>
                <w:rFonts w:ascii="Bolder" w:hAnsi="Bolder"/>
                <w:szCs w:val="20"/>
              </w:rPr>
              <w:t xml:space="preserve"> </w:t>
            </w:r>
            <w:r w:rsidR="00D24D6B" w:rsidRPr="007E2D63">
              <w:rPr>
                <w:rFonts w:ascii="Bolder" w:hAnsi="Bolder"/>
                <w:szCs w:val="20"/>
              </w:rPr>
              <w:t>179</w:t>
            </w:r>
          </w:p>
          <w:p w14:paraId="151F907B" w14:textId="3821C9A1" w:rsidR="001A2671" w:rsidRPr="007E2D63" w:rsidRDefault="00446979" w:rsidP="00D24F8E">
            <w:pPr>
              <w:rPr>
                <w:rFonts w:ascii="Bolder" w:hAnsi="Bolder"/>
                <w:szCs w:val="20"/>
              </w:rPr>
            </w:pPr>
            <w:r w:rsidRPr="007E2D63">
              <w:rPr>
                <w:rFonts w:ascii="Bolder" w:hAnsi="Bolder"/>
                <w:szCs w:val="20"/>
              </w:rPr>
              <w:t xml:space="preserve">In het kader van Anders werken wordt er voornamelijk vanuit huis gewerkt. Voor het vergaderen en digitaal ontmoeten wordt er gebruik gemaakt van MS Teams. Wanneer fysieke aanwezigheid benodigd is vindt dit voornamelijk plaatst op de volgende locatie: OF vindt dit plaats op een gemeentelijke locatie. </w:t>
            </w:r>
          </w:p>
        </w:tc>
      </w:tr>
      <w:tr w:rsidR="006C0056" w:rsidRPr="007E2D63" w14:paraId="726B5946" w14:textId="77777777" w:rsidTr="001C6FAE">
        <w:tc>
          <w:tcPr>
            <w:tcW w:w="3086" w:type="dxa"/>
          </w:tcPr>
          <w:p w14:paraId="6AC7FB0F" w14:textId="77777777" w:rsidR="006C0056" w:rsidRPr="007E2D63" w:rsidRDefault="006C0056" w:rsidP="006C0056">
            <w:pPr>
              <w:rPr>
                <w:rFonts w:ascii="Bolder" w:hAnsi="Bolder"/>
                <w:b/>
                <w:szCs w:val="20"/>
              </w:rPr>
            </w:pPr>
            <w:r w:rsidRPr="007E2D63">
              <w:rPr>
                <w:rFonts w:ascii="Bolder" w:hAnsi="Bolder"/>
                <w:b/>
                <w:szCs w:val="20"/>
              </w:rPr>
              <w:t>Startdatum:</w:t>
            </w:r>
          </w:p>
        </w:tc>
        <w:tc>
          <w:tcPr>
            <w:tcW w:w="5295" w:type="dxa"/>
          </w:tcPr>
          <w:p w14:paraId="14F7685C" w14:textId="5B4310E4" w:rsidR="006C0056" w:rsidRPr="007E2D63" w:rsidRDefault="006D6E43" w:rsidP="006C0056">
            <w:pPr>
              <w:rPr>
                <w:rFonts w:ascii="Bolder" w:hAnsi="Bolder"/>
                <w:szCs w:val="20"/>
              </w:rPr>
            </w:pPr>
            <w:proofErr w:type="spellStart"/>
            <w:r>
              <w:rPr>
                <w:rFonts w:ascii="Bolder" w:hAnsi="Bolder"/>
                <w:szCs w:val="20"/>
              </w:rPr>
              <w:t>z</w:t>
            </w:r>
            <w:r w:rsidR="00870100" w:rsidRPr="007E2D63">
              <w:rPr>
                <w:rFonts w:ascii="Bolder" w:hAnsi="Bolder"/>
                <w:szCs w:val="20"/>
              </w:rPr>
              <w:t>.s.m</w:t>
            </w:r>
            <w:proofErr w:type="spellEnd"/>
            <w:r w:rsidR="00870100" w:rsidRPr="007E2D63">
              <w:rPr>
                <w:rFonts w:ascii="Bolder" w:hAnsi="Bolder"/>
                <w:szCs w:val="20"/>
              </w:rPr>
              <w:t>, naar verwachting midden januari 2023</w:t>
            </w:r>
          </w:p>
        </w:tc>
      </w:tr>
      <w:tr w:rsidR="006C0056" w:rsidRPr="007E2D63" w14:paraId="72C63AFC" w14:textId="77777777" w:rsidTr="001C6FAE">
        <w:tc>
          <w:tcPr>
            <w:tcW w:w="3086" w:type="dxa"/>
          </w:tcPr>
          <w:p w14:paraId="1B4CDA0D" w14:textId="77777777" w:rsidR="006C0056" w:rsidRPr="007E2D63" w:rsidRDefault="006C0056" w:rsidP="006C0056">
            <w:pPr>
              <w:rPr>
                <w:rFonts w:ascii="Bolder" w:hAnsi="Bolder"/>
                <w:b/>
                <w:szCs w:val="20"/>
              </w:rPr>
            </w:pPr>
            <w:r w:rsidRPr="007E2D63">
              <w:rPr>
                <w:rFonts w:ascii="Bolder" w:hAnsi="Bolder"/>
                <w:b/>
                <w:szCs w:val="20"/>
              </w:rPr>
              <w:t>Aantal medewerkers:</w:t>
            </w:r>
          </w:p>
        </w:tc>
        <w:tc>
          <w:tcPr>
            <w:tcW w:w="5295" w:type="dxa"/>
          </w:tcPr>
          <w:p w14:paraId="6E55F5DE" w14:textId="5B882425" w:rsidR="006C0056" w:rsidRPr="007E2D63" w:rsidRDefault="00513E69" w:rsidP="006C0056">
            <w:pPr>
              <w:rPr>
                <w:rFonts w:ascii="Bolder" w:hAnsi="Bolder"/>
                <w:szCs w:val="20"/>
              </w:rPr>
            </w:pPr>
            <w:r w:rsidRPr="007E2D63">
              <w:rPr>
                <w:rFonts w:ascii="Bolder" w:hAnsi="Bolder"/>
                <w:szCs w:val="20"/>
              </w:rPr>
              <w:t>1</w:t>
            </w:r>
          </w:p>
        </w:tc>
      </w:tr>
      <w:tr w:rsidR="006C0056" w:rsidRPr="007E2D63" w14:paraId="43A32F1C" w14:textId="77777777" w:rsidTr="001C6FAE">
        <w:tc>
          <w:tcPr>
            <w:tcW w:w="3086" w:type="dxa"/>
          </w:tcPr>
          <w:p w14:paraId="39D1C0C5" w14:textId="77777777" w:rsidR="006C0056" w:rsidRPr="007E2D63" w:rsidRDefault="006C0056" w:rsidP="006C0056">
            <w:pPr>
              <w:rPr>
                <w:rFonts w:ascii="Bolder" w:hAnsi="Bolder"/>
                <w:b/>
                <w:szCs w:val="20"/>
              </w:rPr>
            </w:pPr>
            <w:r w:rsidRPr="007E2D63">
              <w:rPr>
                <w:rFonts w:ascii="Bolder" w:hAnsi="Bolder"/>
                <w:b/>
                <w:szCs w:val="20"/>
              </w:rPr>
              <w:t>Uren per week:</w:t>
            </w:r>
          </w:p>
        </w:tc>
        <w:tc>
          <w:tcPr>
            <w:tcW w:w="5295" w:type="dxa"/>
          </w:tcPr>
          <w:p w14:paraId="3EDD1CB5" w14:textId="4A37F449" w:rsidR="006C0056" w:rsidRPr="007E2D63" w:rsidRDefault="00513E69" w:rsidP="006C0056">
            <w:pPr>
              <w:rPr>
                <w:rFonts w:ascii="Bolder" w:hAnsi="Bolder"/>
                <w:szCs w:val="20"/>
              </w:rPr>
            </w:pPr>
            <w:r w:rsidRPr="007E2D63">
              <w:rPr>
                <w:rFonts w:ascii="Bolder" w:hAnsi="Bolder"/>
                <w:szCs w:val="20"/>
              </w:rPr>
              <w:t>36</w:t>
            </w:r>
          </w:p>
        </w:tc>
      </w:tr>
      <w:tr w:rsidR="006C0056" w:rsidRPr="007E2D63" w14:paraId="5CDF8152" w14:textId="77777777" w:rsidTr="001C6FAE">
        <w:tc>
          <w:tcPr>
            <w:tcW w:w="3086" w:type="dxa"/>
          </w:tcPr>
          <w:p w14:paraId="66531977" w14:textId="77777777" w:rsidR="006C0056" w:rsidRPr="007E2D63" w:rsidRDefault="006C0056" w:rsidP="006C0056">
            <w:pPr>
              <w:rPr>
                <w:rFonts w:ascii="Bolder" w:hAnsi="Bolder"/>
                <w:b/>
                <w:szCs w:val="20"/>
              </w:rPr>
            </w:pPr>
            <w:r w:rsidRPr="007E2D63">
              <w:rPr>
                <w:rFonts w:ascii="Bolder" w:hAnsi="Bolder"/>
                <w:b/>
                <w:szCs w:val="20"/>
              </w:rPr>
              <w:t>Duur opdracht:</w:t>
            </w:r>
          </w:p>
        </w:tc>
        <w:tc>
          <w:tcPr>
            <w:tcW w:w="5295" w:type="dxa"/>
          </w:tcPr>
          <w:p w14:paraId="1D04D156" w14:textId="440DAA9D" w:rsidR="006C0056" w:rsidRPr="007E2D63" w:rsidRDefault="00513E69" w:rsidP="006C0056">
            <w:pPr>
              <w:rPr>
                <w:rFonts w:ascii="Bolder" w:hAnsi="Bolder"/>
                <w:szCs w:val="20"/>
              </w:rPr>
            </w:pPr>
            <w:r w:rsidRPr="007E2D63">
              <w:rPr>
                <w:rFonts w:ascii="Bolder" w:hAnsi="Bolder"/>
                <w:szCs w:val="20"/>
              </w:rPr>
              <w:t>6 maanden</w:t>
            </w:r>
          </w:p>
        </w:tc>
      </w:tr>
      <w:tr w:rsidR="006C0056" w:rsidRPr="007E2D63" w14:paraId="0C9087B5" w14:textId="77777777" w:rsidTr="008673ED">
        <w:trPr>
          <w:trHeight w:val="162"/>
        </w:trPr>
        <w:tc>
          <w:tcPr>
            <w:tcW w:w="3086" w:type="dxa"/>
          </w:tcPr>
          <w:p w14:paraId="0570FFA8" w14:textId="77777777" w:rsidR="006C0056" w:rsidRPr="007E2D63" w:rsidRDefault="006C0056" w:rsidP="006C0056">
            <w:pPr>
              <w:rPr>
                <w:rFonts w:ascii="Bolder" w:hAnsi="Bolder"/>
                <w:b/>
                <w:szCs w:val="20"/>
              </w:rPr>
            </w:pPr>
            <w:r w:rsidRPr="007E2D63">
              <w:rPr>
                <w:rFonts w:ascii="Bolder" w:hAnsi="Bolder"/>
                <w:b/>
                <w:szCs w:val="20"/>
              </w:rPr>
              <w:t>Verlengingsopties:</w:t>
            </w:r>
          </w:p>
        </w:tc>
        <w:tc>
          <w:tcPr>
            <w:tcW w:w="5295" w:type="dxa"/>
          </w:tcPr>
          <w:p w14:paraId="5B0C93D7" w14:textId="072AB2B2" w:rsidR="006C0056" w:rsidRPr="007E2D63" w:rsidRDefault="00313499" w:rsidP="006C0056">
            <w:pPr>
              <w:rPr>
                <w:rFonts w:ascii="Bolder" w:hAnsi="Bolder"/>
                <w:szCs w:val="20"/>
              </w:rPr>
            </w:pPr>
            <w:r w:rsidRPr="007E2D63">
              <w:rPr>
                <w:rFonts w:ascii="Bolder" w:hAnsi="Bolder"/>
                <w:szCs w:val="20"/>
              </w:rPr>
              <w:t>1</w:t>
            </w:r>
            <w:r w:rsidR="006C0056" w:rsidRPr="007E2D63">
              <w:rPr>
                <w:rFonts w:ascii="Bolder" w:hAnsi="Bolder"/>
                <w:szCs w:val="20"/>
              </w:rPr>
              <w:t xml:space="preserve"> x </w:t>
            </w:r>
            <w:r w:rsidR="00513E69" w:rsidRPr="007E2D63">
              <w:rPr>
                <w:rFonts w:ascii="Bolder" w:hAnsi="Bolder"/>
                <w:szCs w:val="20"/>
              </w:rPr>
              <w:t>6</w:t>
            </w:r>
            <w:r w:rsidR="006C0056" w:rsidRPr="007E2D63">
              <w:rPr>
                <w:rFonts w:ascii="Bolder" w:hAnsi="Bolder"/>
                <w:szCs w:val="20"/>
              </w:rPr>
              <w:t xml:space="preserve"> maanden</w:t>
            </w:r>
          </w:p>
        </w:tc>
      </w:tr>
      <w:tr w:rsidR="006C0056" w:rsidRPr="007E2D63" w14:paraId="751B219C" w14:textId="77777777" w:rsidTr="001C6FAE">
        <w:tc>
          <w:tcPr>
            <w:tcW w:w="3086" w:type="dxa"/>
          </w:tcPr>
          <w:p w14:paraId="1FB2F41C" w14:textId="77777777" w:rsidR="006C0056" w:rsidRPr="007E2D63" w:rsidRDefault="006C0056" w:rsidP="006C0056">
            <w:pPr>
              <w:rPr>
                <w:rFonts w:ascii="Bolder" w:hAnsi="Bolder"/>
                <w:b/>
                <w:szCs w:val="20"/>
              </w:rPr>
            </w:pPr>
            <w:r w:rsidRPr="007E2D63">
              <w:rPr>
                <w:rFonts w:ascii="Bolder" w:hAnsi="Bolder"/>
                <w:b/>
                <w:szCs w:val="20"/>
              </w:rPr>
              <w:t>FSK:</w:t>
            </w:r>
          </w:p>
          <w:p w14:paraId="2F4BA958" w14:textId="77777777" w:rsidR="006C0056" w:rsidRPr="007E2D63" w:rsidRDefault="006C0056" w:rsidP="006C0056">
            <w:pPr>
              <w:rPr>
                <w:rFonts w:ascii="Bolder" w:hAnsi="Bolder"/>
                <w:b/>
                <w:szCs w:val="20"/>
              </w:rPr>
            </w:pPr>
            <w:r w:rsidRPr="007E2D63">
              <w:rPr>
                <w:rFonts w:ascii="Bolder" w:hAnsi="Bolder"/>
                <w:b/>
                <w:szCs w:val="20"/>
              </w:rPr>
              <w:t>Afwijkende werktijden:</w:t>
            </w:r>
          </w:p>
        </w:tc>
        <w:tc>
          <w:tcPr>
            <w:tcW w:w="5295" w:type="dxa"/>
          </w:tcPr>
          <w:p w14:paraId="04AC6047" w14:textId="1E659339" w:rsidR="006C0056" w:rsidRPr="007E2D63" w:rsidRDefault="00513E69" w:rsidP="006C0056">
            <w:pPr>
              <w:rPr>
                <w:rFonts w:ascii="Bolder" w:hAnsi="Bolder"/>
                <w:szCs w:val="20"/>
              </w:rPr>
            </w:pPr>
            <w:r w:rsidRPr="007E2D63">
              <w:rPr>
                <w:rFonts w:ascii="Bolder" w:hAnsi="Bolder"/>
                <w:szCs w:val="20"/>
              </w:rPr>
              <w:t>1</w:t>
            </w:r>
            <w:r w:rsidR="00313499" w:rsidRPr="007E2D63">
              <w:rPr>
                <w:rFonts w:ascii="Bolder" w:hAnsi="Bolder"/>
                <w:szCs w:val="20"/>
              </w:rPr>
              <w:t>2</w:t>
            </w:r>
          </w:p>
          <w:p w14:paraId="63F625F5" w14:textId="1E0994EC" w:rsidR="006C0056" w:rsidRPr="007E2D63" w:rsidRDefault="00513E69" w:rsidP="006C0056">
            <w:pPr>
              <w:rPr>
                <w:rFonts w:ascii="Bolder" w:hAnsi="Bolder"/>
                <w:szCs w:val="20"/>
              </w:rPr>
            </w:pPr>
            <w:proofErr w:type="spellStart"/>
            <w:proofErr w:type="gramStart"/>
            <w:r w:rsidRPr="007E2D63">
              <w:rPr>
                <w:rFonts w:ascii="Bolder" w:hAnsi="Bolder"/>
                <w:szCs w:val="20"/>
              </w:rPr>
              <w:t>nvt</w:t>
            </w:r>
            <w:proofErr w:type="spellEnd"/>
            <w:proofErr w:type="gramEnd"/>
          </w:p>
        </w:tc>
      </w:tr>
      <w:tr w:rsidR="006C0056" w:rsidRPr="007E2D63" w14:paraId="54979A88" w14:textId="77777777" w:rsidTr="001C6FAE">
        <w:tc>
          <w:tcPr>
            <w:tcW w:w="3086" w:type="dxa"/>
          </w:tcPr>
          <w:p w14:paraId="2CE5564F" w14:textId="77777777" w:rsidR="006C0056" w:rsidRPr="007E2D63" w:rsidRDefault="006C0056" w:rsidP="006C0056">
            <w:pPr>
              <w:rPr>
                <w:rFonts w:ascii="Bolder" w:hAnsi="Bolder"/>
                <w:b/>
                <w:szCs w:val="20"/>
              </w:rPr>
            </w:pPr>
            <w:r w:rsidRPr="007E2D63">
              <w:rPr>
                <w:rFonts w:ascii="Bolder" w:hAnsi="Bolder"/>
                <w:b/>
                <w:szCs w:val="20"/>
              </w:rPr>
              <w:t>Data voor verificatiegesprek:</w:t>
            </w:r>
          </w:p>
        </w:tc>
        <w:tc>
          <w:tcPr>
            <w:tcW w:w="5295" w:type="dxa"/>
          </w:tcPr>
          <w:p w14:paraId="752CD941" w14:textId="4D686EFE" w:rsidR="006C0056" w:rsidRPr="007E2D63" w:rsidRDefault="00D24D6B" w:rsidP="006C0056">
            <w:pPr>
              <w:rPr>
                <w:rFonts w:ascii="Bolder" w:hAnsi="Bolder"/>
                <w:szCs w:val="20"/>
              </w:rPr>
            </w:pPr>
            <w:r w:rsidRPr="007E2D63">
              <w:rPr>
                <w:rFonts w:ascii="Bolder" w:hAnsi="Bolder"/>
                <w:szCs w:val="20"/>
              </w:rPr>
              <w:t>Week 3/4</w:t>
            </w:r>
          </w:p>
        </w:tc>
      </w:tr>
      <w:tr w:rsidR="006C0056" w:rsidRPr="007E2D63" w14:paraId="665A7A59" w14:textId="77777777" w:rsidTr="001C6FAE">
        <w:tc>
          <w:tcPr>
            <w:tcW w:w="3086" w:type="dxa"/>
          </w:tcPr>
          <w:p w14:paraId="5710406D" w14:textId="77777777" w:rsidR="006C0056" w:rsidRPr="007E2D63" w:rsidRDefault="006C0056" w:rsidP="006C0056">
            <w:pPr>
              <w:rPr>
                <w:rFonts w:ascii="Bolder" w:hAnsi="Bolder"/>
                <w:b/>
                <w:szCs w:val="20"/>
              </w:rPr>
            </w:pPr>
            <w:r w:rsidRPr="007E2D63">
              <w:rPr>
                <w:rFonts w:ascii="Bolder" w:hAnsi="Bolder"/>
                <w:b/>
                <w:szCs w:val="20"/>
              </w:rPr>
              <w:t>Tariefrange:</w:t>
            </w:r>
          </w:p>
        </w:tc>
        <w:tc>
          <w:tcPr>
            <w:tcW w:w="5295" w:type="dxa"/>
          </w:tcPr>
          <w:p w14:paraId="25847A74" w14:textId="65A41A25" w:rsidR="006C0056" w:rsidRPr="007E2D63" w:rsidRDefault="00D24D6B" w:rsidP="006C0056">
            <w:pPr>
              <w:rPr>
                <w:rFonts w:ascii="Bolder" w:hAnsi="Bolder"/>
                <w:szCs w:val="20"/>
              </w:rPr>
            </w:pPr>
            <w:r w:rsidRPr="007E2D63">
              <w:rPr>
                <w:rFonts w:ascii="Bolder" w:hAnsi="Bolder"/>
                <w:szCs w:val="20"/>
              </w:rPr>
              <w:t xml:space="preserve">€ </w:t>
            </w:r>
            <w:r w:rsidR="00313499" w:rsidRPr="007E2D63">
              <w:rPr>
                <w:rFonts w:ascii="Bolder" w:hAnsi="Bolder"/>
                <w:szCs w:val="20"/>
              </w:rPr>
              <w:t>110</w:t>
            </w:r>
            <w:r w:rsidR="00513E69" w:rsidRPr="007E2D63">
              <w:rPr>
                <w:rFonts w:ascii="Bolder" w:hAnsi="Bolder"/>
                <w:szCs w:val="20"/>
              </w:rPr>
              <w:t xml:space="preserve"> -</w:t>
            </w:r>
            <w:r w:rsidRPr="007E2D63">
              <w:rPr>
                <w:rFonts w:ascii="Bolder" w:hAnsi="Bolder"/>
                <w:szCs w:val="20"/>
              </w:rPr>
              <w:t xml:space="preserve"> </w:t>
            </w:r>
            <w:proofErr w:type="gramStart"/>
            <w:r w:rsidRPr="007E2D63">
              <w:rPr>
                <w:rFonts w:ascii="Bolder" w:hAnsi="Bolder"/>
                <w:szCs w:val="20"/>
              </w:rPr>
              <w:t xml:space="preserve">€ </w:t>
            </w:r>
            <w:r w:rsidR="00513E69" w:rsidRPr="007E2D63">
              <w:rPr>
                <w:rFonts w:ascii="Bolder" w:hAnsi="Bolder"/>
                <w:szCs w:val="20"/>
              </w:rPr>
              <w:t xml:space="preserve"> 1</w:t>
            </w:r>
            <w:r w:rsidR="00313499" w:rsidRPr="007E2D63">
              <w:rPr>
                <w:rFonts w:ascii="Bolder" w:hAnsi="Bolder"/>
                <w:szCs w:val="20"/>
              </w:rPr>
              <w:t>20</w:t>
            </w:r>
            <w:proofErr w:type="gramEnd"/>
          </w:p>
        </w:tc>
      </w:tr>
      <w:tr w:rsidR="006C0056" w:rsidRPr="007E2D63" w14:paraId="426740F7" w14:textId="77777777" w:rsidTr="001C6FAE">
        <w:tc>
          <w:tcPr>
            <w:tcW w:w="3086" w:type="dxa"/>
          </w:tcPr>
          <w:p w14:paraId="381489BD" w14:textId="77777777" w:rsidR="006C0056" w:rsidRPr="007E2D63" w:rsidRDefault="006C0056" w:rsidP="006C0056">
            <w:pPr>
              <w:rPr>
                <w:rFonts w:ascii="Bolder" w:hAnsi="Bolder"/>
                <w:b/>
                <w:szCs w:val="20"/>
              </w:rPr>
            </w:pPr>
            <w:r w:rsidRPr="007E2D63">
              <w:rPr>
                <w:rFonts w:ascii="Bolder" w:hAnsi="Bolder"/>
                <w:b/>
                <w:szCs w:val="20"/>
              </w:rPr>
              <w:t>Verhouding prijs/kwaliteit:</w:t>
            </w:r>
          </w:p>
          <w:p w14:paraId="06F4F699" w14:textId="77777777" w:rsidR="00F507CD" w:rsidRPr="007E2D63" w:rsidRDefault="00F507CD" w:rsidP="006C0056">
            <w:pPr>
              <w:rPr>
                <w:rFonts w:ascii="Bolder" w:hAnsi="Bolder"/>
                <w:b/>
                <w:szCs w:val="20"/>
              </w:rPr>
            </w:pPr>
            <w:r w:rsidRPr="007E2D63">
              <w:rPr>
                <w:rFonts w:ascii="Bolder" w:hAnsi="Bolder"/>
                <w:b/>
                <w:szCs w:val="20"/>
              </w:rPr>
              <w:t>ZZP:</w:t>
            </w:r>
          </w:p>
        </w:tc>
        <w:tc>
          <w:tcPr>
            <w:tcW w:w="5295" w:type="dxa"/>
          </w:tcPr>
          <w:p w14:paraId="7EA50460" w14:textId="4A712E55" w:rsidR="006C0056" w:rsidRPr="007E2D63" w:rsidRDefault="00313499" w:rsidP="006C0056">
            <w:pPr>
              <w:rPr>
                <w:rFonts w:ascii="Bolder" w:hAnsi="Bolder"/>
                <w:szCs w:val="20"/>
              </w:rPr>
            </w:pPr>
            <w:r w:rsidRPr="007E2D63">
              <w:rPr>
                <w:rFonts w:ascii="Bolder" w:hAnsi="Bolder"/>
                <w:szCs w:val="20"/>
              </w:rPr>
              <w:t>2</w:t>
            </w:r>
            <w:r w:rsidR="00513E69" w:rsidRPr="007E2D63">
              <w:rPr>
                <w:rFonts w:ascii="Bolder" w:hAnsi="Bolder"/>
                <w:szCs w:val="20"/>
              </w:rPr>
              <w:t>0</w:t>
            </w:r>
            <w:r w:rsidR="00025315">
              <w:rPr>
                <w:rFonts w:ascii="Bolder" w:hAnsi="Bolder"/>
                <w:szCs w:val="20"/>
              </w:rPr>
              <w:t xml:space="preserve"> % </w:t>
            </w:r>
            <w:r w:rsidR="00513E69" w:rsidRPr="007E2D63">
              <w:rPr>
                <w:rFonts w:ascii="Bolder" w:hAnsi="Bolder"/>
                <w:szCs w:val="20"/>
              </w:rPr>
              <w:t>-</w:t>
            </w:r>
            <w:r w:rsidRPr="007E2D63">
              <w:rPr>
                <w:rFonts w:ascii="Bolder" w:hAnsi="Bolder"/>
                <w:szCs w:val="20"/>
              </w:rPr>
              <w:t>8</w:t>
            </w:r>
            <w:r w:rsidR="00513E69" w:rsidRPr="007E2D63">
              <w:rPr>
                <w:rFonts w:ascii="Bolder" w:hAnsi="Bolder"/>
                <w:szCs w:val="20"/>
              </w:rPr>
              <w:t>0</w:t>
            </w:r>
            <w:r w:rsidR="00D24D6B" w:rsidRPr="007E2D63">
              <w:rPr>
                <w:rFonts w:ascii="Bolder" w:hAnsi="Bolder"/>
                <w:szCs w:val="20"/>
              </w:rPr>
              <w:t xml:space="preserve"> %</w:t>
            </w:r>
          </w:p>
          <w:p w14:paraId="1BA5CAF1" w14:textId="3ADBB7C2" w:rsidR="00F507CD" w:rsidRPr="007E2D63" w:rsidRDefault="00E21D00" w:rsidP="006C0056">
            <w:pPr>
              <w:rPr>
                <w:rFonts w:ascii="Bolder" w:hAnsi="Bolder"/>
                <w:szCs w:val="20"/>
              </w:rPr>
            </w:pPr>
            <w:r w:rsidRPr="007E2D63">
              <w:rPr>
                <w:rFonts w:ascii="Bolder" w:hAnsi="Bolder"/>
                <w:szCs w:val="20"/>
              </w:rPr>
              <w:t xml:space="preserve">Nee, ook </w:t>
            </w:r>
            <w:proofErr w:type="spellStart"/>
            <w:r w:rsidRPr="007E2D63">
              <w:rPr>
                <w:rFonts w:ascii="Bolder" w:hAnsi="Bolder"/>
                <w:szCs w:val="20"/>
              </w:rPr>
              <w:t>doorleenconsructies</w:t>
            </w:r>
            <w:proofErr w:type="spellEnd"/>
            <w:r w:rsidRPr="007E2D63">
              <w:rPr>
                <w:rFonts w:ascii="Bolder" w:hAnsi="Bolder"/>
                <w:szCs w:val="20"/>
              </w:rPr>
              <w:t xml:space="preserve"> zijn niet toegestaan </w:t>
            </w:r>
          </w:p>
        </w:tc>
      </w:tr>
    </w:tbl>
    <w:p w14:paraId="51D370ED" w14:textId="7E493DA7" w:rsidR="00513E69" w:rsidRPr="007E2D63" w:rsidRDefault="00E21D00" w:rsidP="00E21D00">
      <w:pPr>
        <w:pStyle w:val="Kop2"/>
        <w:spacing w:line="276" w:lineRule="auto"/>
        <w:rPr>
          <w:rFonts w:ascii="Bolder" w:hAnsi="Bolder"/>
          <w:b w:val="0"/>
          <w:bCs/>
          <w:sz w:val="20"/>
          <w:szCs w:val="20"/>
          <w:lang w:eastAsia="nl-NL"/>
        </w:rPr>
      </w:pPr>
      <w:r w:rsidRPr="007E2D63">
        <w:rPr>
          <w:rFonts w:ascii="Bolder" w:hAnsi="Bolder"/>
          <w:sz w:val="20"/>
          <w:szCs w:val="20"/>
          <w:lang w:eastAsia="nl-NL"/>
        </w:rPr>
        <w:t>Waar ben jij van?</w:t>
      </w:r>
      <w:r w:rsidRPr="007E2D63">
        <w:rPr>
          <w:rFonts w:ascii="Bolder" w:hAnsi="Bolder"/>
          <w:sz w:val="20"/>
          <w:szCs w:val="20"/>
          <w:lang w:eastAsia="nl-NL"/>
        </w:rPr>
        <w:br/>
      </w:r>
      <w:r w:rsidRPr="007E2D63">
        <w:rPr>
          <w:rFonts w:ascii="Bolder" w:hAnsi="Bolder"/>
          <w:b w:val="0"/>
          <w:color w:val="000000" w:themeColor="text1"/>
          <w:sz w:val="20"/>
          <w:szCs w:val="20"/>
        </w:rPr>
        <w:t xml:space="preserve">Jij bent van een leefbare en bereikbare stad. Want een stad die volop in ontwikkeling is, vraagt om een sterke visie op </w:t>
      </w:r>
      <w:proofErr w:type="gramStart"/>
      <w:r w:rsidRPr="007E2D63">
        <w:rPr>
          <w:rFonts w:ascii="Bolder" w:hAnsi="Bolder"/>
          <w:b w:val="0"/>
          <w:color w:val="000000" w:themeColor="text1"/>
          <w:sz w:val="20"/>
          <w:szCs w:val="20"/>
        </w:rPr>
        <w:t>vastgoed .</w:t>
      </w:r>
      <w:proofErr w:type="gramEnd"/>
      <w:r w:rsidRPr="007E2D63">
        <w:rPr>
          <w:rFonts w:ascii="Bolder" w:hAnsi="Bolder"/>
          <w:b w:val="0"/>
          <w:color w:val="000000" w:themeColor="text1"/>
          <w:sz w:val="20"/>
          <w:szCs w:val="20"/>
        </w:rPr>
        <w:t xml:space="preserve"> </w:t>
      </w:r>
      <w:r w:rsidRPr="007E2D63">
        <w:rPr>
          <w:rFonts w:ascii="Bolder" w:hAnsi="Bolder" w:cstheme="minorHAnsi"/>
          <w:b w:val="0"/>
          <w:color w:val="000000" w:themeColor="text1"/>
          <w:sz w:val="20"/>
          <w:szCs w:val="20"/>
        </w:rPr>
        <w:t>Door jouw systematische en accurate aanpak weet je verbeteringen te realiseren in het onderhouden van het gemeentelijke vastgoed.</w:t>
      </w:r>
    </w:p>
    <w:p w14:paraId="39594332" w14:textId="5F3D6834" w:rsidR="00985BD0" w:rsidRPr="007E2D63" w:rsidRDefault="00E26C9F" w:rsidP="00E26C9F">
      <w:pPr>
        <w:pStyle w:val="Kop2"/>
        <w:rPr>
          <w:rFonts w:ascii="Bolder" w:hAnsi="Bolder"/>
          <w:sz w:val="20"/>
          <w:szCs w:val="20"/>
        </w:rPr>
      </w:pPr>
      <w:r w:rsidRPr="007E2D63">
        <w:rPr>
          <w:rFonts w:ascii="Bolder" w:hAnsi="Bolder"/>
          <w:sz w:val="20"/>
          <w:szCs w:val="20"/>
        </w:rPr>
        <w:t xml:space="preserve">Jouw functie </w:t>
      </w:r>
    </w:p>
    <w:p w14:paraId="5C897E04" w14:textId="4FFFDCCC" w:rsidR="00513E69" w:rsidRPr="007E2D63" w:rsidRDefault="00313499" w:rsidP="00513E69">
      <w:pPr>
        <w:rPr>
          <w:rFonts w:ascii="Bolder" w:hAnsi="Bolder"/>
          <w:szCs w:val="20"/>
        </w:rPr>
      </w:pPr>
      <w:r w:rsidRPr="007E2D63">
        <w:rPr>
          <w:rFonts w:ascii="Bolder" w:hAnsi="Bolder"/>
          <w:szCs w:val="20"/>
        </w:rPr>
        <w:t xml:space="preserve">In de functie van Contract- &amp; Leveranciersmanager Vastgoed ben je verantwoordelijk voor de gehele portefeuille </w:t>
      </w:r>
      <w:proofErr w:type="spellStart"/>
      <w:r w:rsidRPr="007E2D63">
        <w:rPr>
          <w:rFonts w:ascii="Bolder" w:hAnsi="Bolder"/>
          <w:szCs w:val="20"/>
        </w:rPr>
        <w:t>maincontracten</w:t>
      </w:r>
      <w:proofErr w:type="spellEnd"/>
      <w:r w:rsidRPr="007E2D63">
        <w:rPr>
          <w:rFonts w:ascii="Bolder" w:hAnsi="Bolder"/>
          <w:szCs w:val="20"/>
        </w:rPr>
        <w:t xml:space="preserve"> van de afdeling Vastgoed. Samen met de andere Contract- &amp; Leveranciersmanager en </w:t>
      </w:r>
      <w:proofErr w:type="spellStart"/>
      <w:r w:rsidRPr="007E2D63">
        <w:rPr>
          <w:rFonts w:ascii="Bolder" w:hAnsi="Bolder"/>
          <w:szCs w:val="20"/>
        </w:rPr>
        <w:t>en</w:t>
      </w:r>
      <w:proofErr w:type="spellEnd"/>
      <w:r w:rsidRPr="007E2D63">
        <w:rPr>
          <w:rFonts w:ascii="Bolder" w:hAnsi="Bolder"/>
          <w:szCs w:val="20"/>
        </w:rPr>
        <w:t xml:space="preserve"> de Junior Contract- &amp; Leveranciersmanager Vastgoed ben je verantwoordelijk voor het contract- en leveranciers management binnen de afdeling Vastgoed. De functie maakt onderdeel uit van het Team Bedrijfsvoering. De dagelijkse aansturing is belegd bij de Coördinator Onderhoud</w:t>
      </w:r>
      <w:r w:rsidR="00513E69" w:rsidRPr="007E2D63">
        <w:rPr>
          <w:rFonts w:ascii="Bolder" w:hAnsi="Bolder"/>
          <w:szCs w:val="20"/>
        </w:rPr>
        <w:t>.</w:t>
      </w:r>
    </w:p>
    <w:p w14:paraId="489E2F1E" w14:textId="21569EEB" w:rsidR="00313499" w:rsidRPr="007E2D63" w:rsidRDefault="00313499" w:rsidP="00313499">
      <w:pPr>
        <w:spacing w:line="240" w:lineRule="auto"/>
        <w:rPr>
          <w:rFonts w:ascii="Bolder" w:hAnsi="Bolder"/>
          <w:szCs w:val="20"/>
        </w:rPr>
      </w:pPr>
      <w:r w:rsidRPr="007E2D63">
        <w:rPr>
          <w:rFonts w:ascii="Bolder" w:hAnsi="Bolder"/>
          <w:szCs w:val="20"/>
        </w:rPr>
        <w:br/>
        <w:t>Als Contract- &amp; Leveranciersmanager Vastgoed:</w:t>
      </w:r>
    </w:p>
    <w:p w14:paraId="25C66F07" w14:textId="7E07FEBB" w:rsidR="00313499" w:rsidRPr="007E2D63" w:rsidRDefault="00313499" w:rsidP="00513E69">
      <w:pPr>
        <w:rPr>
          <w:rFonts w:ascii="Bolder" w:hAnsi="Bolder"/>
          <w:szCs w:val="20"/>
        </w:rPr>
      </w:pPr>
    </w:p>
    <w:p w14:paraId="13C45428" w14:textId="1746B580" w:rsidR="00313499" w:rsidRPr="007E2D63" w:rsidRDefault="00313499" w:rsidP="00513E69">
      <w:pPr>
        <w:rPr>
          <w:rFonts w:ascii="Bolder" w:hAnsi="Bolder" w:cstheme="minorHAnsi"/>
          <w:szCs w:val="20"/>
        </w:rPr>
      </w:pPr>
      <w:r w:rsidRPr="007E2D63">
        <w:rPr>
          <w:rFonts w:ascii="Bolder" w:hAnsi="Bolder" w:cstheme="minorHAnsi"/>
          <w:szCs w:val="20"/>
        </w:rPr>
        <w:t xml:space="preserve">Draag je bij aan de samenwerking op het gebied van het brede en multidisciplinaire terrein van </w:t>
      </w:r>
      <w:proofErr w:type="spellStart"/>
      <w:r w:rsidRPr="007E2D63">
        <w:rPr>
          <w:rFonts w:ascii="Bolder" w:hAnsi="Bolder" w:cstheme="minorHAnsi"/>
          <w:szCs w:val="20"/>
        </w:rPr>
        <w:t>maincontracten</w:t>
      </w:r>
      <w:proofErr w:type="spellEnd"/>
      <w:r w:rsidRPr="007E2D63">
        <w:rPr>
          <w:rFonts w:ascii="Bolder" w:hAnsi="Bolder" w:cstheme="minorHAnsi"/>
          <w:szCs w:val="20"/>
        </w:rPr>
        <w:t>. Je doet dit binnen het team én tussen het team en de ‘omgeving’ zowel binnen als buiten de organisatie</w:t>
      </w:r>
      <w:r w:rsidRPr="007E2D63">
        <w:rPr>
          <w:rFonts w:ascii="Bolder" w:hAnsi="Bolder" w:cstheme="minorHAnsi"/>
          <w:szCs w:val="20"/>
        </w:rPr>
        <w:br/>
      </w:r>
      <w:r w:rsidRPr="007E2D63">
        <w:rPr>
          <w:rFonts w:ascii="Bolder" w:hAnsi="Bolder" w:cstheme="minorHAnsi"/>
          <w:szCs w:val="20"/>
        </w:rPr>
        <w:tab/>
      </w:r>
    </w:p>
    <w:p w14:paraId="2E8DEF26" w14:textId="54154708" w:rsidR="00313499" w:rsidRPr="007E2D63" w:rsidRDefault="00313499" w:rsidP="00313499">
      <w:pPr>
        <w:pStyle w:val="Lijstalinea"/>
        <w:spacing w:line="240" w:lineRule="auto"/>
        <w:ind w:left="-414" w:firstLine="414"/>
        <w:rPr>
          <w:rFonts w:ascii="Bolder" w:hAnsi="Bolder" w:cstheme="minorHAnsi"/>
          <w:szCs w:val="20"/>
        </w:rPr>
      </w:pPr>
      <w:r w:rsidRPr="007E2D63">
        <w:rPr>
          <w:rFonts w:ascii="Bolder" w:hAnsi="Bolder" w:cstheme="minorHAnsi"/>
          <w:szCs w:val="20"/>
        </w:rPr>
        <w:t>Draag je verantwoordelijkheid voor:</w:t>
      </w:r>
    </w:p>
    <w:p w14:paraId="3C0E1F50"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t>Het ontwikkelen van een strategische en tactische beleidsvisie ten aanzien van Contract- &amp; Leveranciersmanagement (contractstrategieën).</w:t>
      </w:r>
    </w:p>
    <w:p w14:paraId="04D41303"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t xml:space="preserve">Het vertalen van de contractstrategie naar </w:t>
      </w:r>
      <w:proofErr w:type="spellStart"/>
      <w:r w:rsidRPr="007E2D63">
        <w:rPr>
          <w:rFonts w:ascii="Bolder" w:hAnsi="Bolder" w:cstheme="minorHAnsi"/>
          <w:szCs w:val="20"/>
        </w:rPr>
        <w:t>maincontracten</w:t>
      </w:r>
      <w:proofErr w:type="spellEnd"/>
      <w:r w:rsidRPr="007E2D63">
        <w:rPr>
          <w:rFonts w:ascii="Bolder" w:hAnsi="Bolder" w:cstheme="minorHAnsi"/>
          <w:szCs w:val="20"/>
        </w:rPr>
        <w:t>.</w:t>
      </w:r>
    </w:p>
    <w:p w14:paraId="56EA107D"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t xml:space="preserve">Het bepalen van de aanbestedingsstrategie per </w:t>
      </w:r>
      <w:proofErr w:type="spellStart"/>
      <w:r w:rsidRPr="007E2D63">
        <w:rPr>
          <w:rFonts w:ascii="Bolder" w:hAnsi="Bolder" w:cstheme="minorHAnsi"/>
          <w:szCs w:val="20"/>
        </w:rPr>
        <w:t>maincontract</w:t>
      </w:r>
      <w:proofErr w:type="spellEnd"/>
      <w:r w:rsidRPr="007E2D63">
        <w:rPr>
          <w:rFonts w:ascii="Bolder" w:hAnsi="Bolder" w:cstheme="minorHAnsi"/>
          <w:szCs w:val="20"/>
        </w:rPr>
        <w:t>.</w:t>
      </w:r>
    </w:p>
    <w:p w14:paraId="6C87604D"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lastRenderedPageBreak/>
        <w:t xml:space="preserve">Het aanbesteden van </w:t>
      </w:r>
      <w:proofErr w:type="spellStart"/>
      <w:r w:rsidRPr="007E2D63">
        <w:rPr>
          <w:rFonts w:ascii="Bolder" w:hAnsi="Bolder" w:cstheme="minorHAnsi"/>
          <w:szCs w:val="20"/>
        </w:rPr>
        <w:t>maincontracten</w:t>
      </w:r>
      <w:proofErr w:type="spellEnd"/>
      <w:r w:rsidRPr="007E2D63">
        <w:rPr>
          <w:rFonts w:ascii="Bolder" w:hAnsi="Bolder" w:cstheme="minorHAnsi"/>
          <w:szCs w:val="20"/>
        </w:rPr>
        <w:t xml:space="preserve"> conform contract- en aanbestedingsstrategie</w:t>
      </w:r>
    </w:p>
    <w:p w14:paraId="20866276"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t>Het voldoen aan het inkoopbeleid en wet- en regelgeving.</w:t>
      </w:r>
    </w:p>
    <w:p w14:paraId="5E7BFF57" w14:textId="77777777" w:rsidR="00313499" w:rsidRPr="007E2D63" w:rsidRDefault="00313499" w:rsidP="00313499">
      <w:pPr>
        <w:pStyle w:val="Lijstalinea"/>
        <w:numPr>
          <w:ilvl w:val="0"/>
          <w:numId w:val="24"/>
        </w:numPr>
        <w:spacing w:line="240" w:lineRule="auto"/>
        <w:rPr>
          <w:rFonts w:ascii="Bolder" w:hAnsi="Bolder" w:cstheme="minorHAnsi"/>
          <w:szCs w:val="20"/>
        </w:rPr>
      </w:pPr>
      <w:r w:rsidRPr="007E2D63">
        <w:rPr>
          <w:rFonts w:ascii="Bolder" w:hAnsi="Bolder" w:cstheme="minorHAnsi"/>
          <w:szCs w:val="20"/>
        </w:rPr>
        <w:t>Uniform ingerichte en op orde zijnde contract- en aanbestedingsdossiers.</w:t>
      </w:r>
    </w:p>
    <w:p w14:paraId="55FF8877" w14:textId="77777777" w:rsidR="00313499" w:rsidRPr="007E2D63" w:rsidRDefault="00313499" w:rsidP="00313499">
      <w:pPr>
        <w:pStyle w:val="Lijstalinea"/>
        <w:numPr>
          <w:ilvl w:val="0"/>
          <w:numId w:val="23"/>
        </w:numPr>
        <w:spacing w:line="240" w:lineRule="auto"/>
        <w:rPr>
          <w:rFonts w:ascii="Bolder" w:hAnsi="Bolder" w:cstheme="minorHAnsi"/>
          <w:szCs w:val="20"/>
        </w:rPr>
      </w:pPr>
      <w:r w:rsidRPr="007E2D63">
        <w:rPr>
          <w:rFonts w:ascii="Bolder" w:hAnsi="Bolder" w:cstheme="minorHAnsi"/>
          <w:szCs w:val="20"/>
        </w:rPr>
        <w:t>Fungeer je als projectleider voor de aanbesteding van lang lopende complexe (</w:t>
      </w:r>
      <w:proofErr w:type="spellStart"/>
      <w:r w:rsidRPr="007E2D63">
        <w:rPr>
          <w:rFonts w:ascii="Bolder" w:hAnsi="Bolder" w:cstheme="minorHAnsi"/>
          <w:szCs w:val="20"/>
        </w:rPr>
        <w:t>main</w:t>
      </w:r>
      <w:proofErr w:type="spellEnd"/>
      <w:r w:rsidRPr="007E2D63">
        <w:rPr>
          <w:rFonts w:ascii="Bolder" w:hAnsi="Bolder" w:cstheme="minorHAnsi"/>
          <w:szCs w:val="20"/>
        </w:rPr>
        <w:t xml:space="preserve">)contracten of complexe eenmalige </w:t>
      </w:r>
      <w:proofErr w:type="spellStart"/>
      <w:r w:rsidRPr="007E2D63">
        <w:rPr>
          <w:rFonts w:ascii="Bolder" w:hAnsi="Bolder" w:cstheme="minorHAnsi"/>
          <w:szCs w:val="20"/>
        </w:rPr>
        <w:t>maincontracten</w:t>
      </w:r>
      <w:proofErr w:type="spellEnd"/>
      <w:r w:rsidRPr="007E2D63">
        <w:rPr>
          <w:rFonts w:ascii="Bolder" w:hAnsi="Bolder" w:cstheme="minorHAnsi"/>
          <w:szCs w:val="20"/>
        </w:rPr>
        <w:t>.</w:t>
      </w:r>
    </w:p>
    <w:p w14:paraId="47233198" w14:textId="77777777" w:rsidR="00313499" w:rsidRPr="007E2D63" w:rsidRDefault="00313499" w:rsidP="00313499">
      <w:pPr>
        <w:pStyle w:val="Lijstalinea"/>
        <w:numPr>
          <w:ilvl w:val="0"/>
          <w:numId w:val="23"/>
        </w:numPr>
        <w:spacing w:line="240" w:lineRule="auto"/>
        <w:rPr>
          <w:rFonts w:ascii="Bolder" w:hAnsi="Bolder" w:cstheme="minorHAnsi"/>
          <w:szCs w:val="20"/>
        </w:rPr>
      </w:pPr>
      <w:r w:rsidRPr="007E2D63">
        <w:rPr>
          <w:rFonts w:ascii="Bolder" w:hAnsi="Bolder" w:cstheme="minorHAnsi"/>
          <w:szCs w:val="20"/>
        </w:rPr>
        <w:t xml:space="preserve">Initieer en bewaak je de borging van contractafspraken en draag je, samen met je collega’s zorg voor de managementrapportages over het gebruik, de </w:t>
      </w:r>
      <w:proofErr w:type="spellStart"/>
      <w:r w:rsidRPr="007E2D63">
        <w:rPr>
          <w:rFonts w:ascii="Bolder" w:hAnsi="Bolder" w:cstheme="minorHAnsi"/>
          <w:szCs w:val="20"/>
        </w:rPr>
        <w:t>KPI’s</w:t>
      </w:r>
      <w:proofErr w:type="spellEnd"/>
      <w:r w:rsidRPr="007E2D63">
        <w:rPr>
          <w:rFonts w:ascii="Bolder" w:hAnsi="Bolder" w:cstheme="minorHAnsi"/>
          <w:szCs w:val="20"/>
        </w:rPr>
        <w:t xml:space="preserve"> en de financiële benutting van de alle contracten binnen de afdeling Vastgoed.</w:t>
      </w:r>
    </w:p>
    <w:p w14:paraId="2C32716E" w14:textId="77777777" w:rsidR="00313499" w:rsidRPr="007E2D63" w:rsidRDefault="00313499" w:rsidP="00313499">
      <w:pPr>
        <w:pStyle w:val="Lijstalinea"/>
        <w:numPr>
          <w:ilvl w:val="0"/>
          <w:numId w:val="23"/>
        </w:numPr>
        <w:spacing w:line="240" w:lineRule="auto"/>
        <w:rPr>
          <w:rFonts w:ascii="Bolder" w:hAnsi="Bolder" w:cstheme="minorHAnsi"/>
          <w:szCs w:val="20"/>
        </w:rPr>
      </w:pPr>
      <w:r w:rsidRPr="007E2D63">
        <w:rPr>
          <w:rFonts w:ascii="Bolder" w:hAnsi="Bolder" w:cstheme="minorHAnsi"/>
          <w:szCs w:val="20"/>
        </w:rPr>
        <w:t>Zorg je voor het relatiebeheer richting de (</w:t>
      </w:r>
      <w:proofErr w:type="spellStart"/>
      <w:r w:rsidRPr="007E2D63">
        <w:rPr>
          <w:rFonts w:ascii="Bolder" w:hAnsi="Bolder" w:cstheme="minorHAnsi"/>
          <w:szCs w:val="20"/>
        </w:rPr>
        <w:t>main</w:t>
      </w:r>
      <w:proofErr w:type="spellEnd"/>
      <w:r w:rsidRPr="007E2D63">
        <w:rPr>
          <w:rFonts w:ascii="Bolder" w:hAnsi="Bolder" w:cstheme="minorHAnsi"/>
          <w:szCs w:val="20"/>
        </w:rPr>
        <w:t>)contractpartners.</w:t>
      </w:r>
    </w:p>
    <w:p w14:paraId="2636614E" w14:textId="77777777" w:rsidR="00313499" w:rsidRPr="007E2D63" w:rsidRDefault="00313499" w:rsidP="00313499">
      <w:pPr>
        <w:pStyle w:val="Lijstalinea"/>
        <w:numPr>
          <w:ilvl w:val="0"/>
          <w:numId w:val="23"/>
        </w:numPr>
        <w:spacing w:line="240" w:lineRule="auto"/>
        <w:rPr>
          <w:rFonts w:ascii="Bolder" w:hAnsi="Bolder" w:cstheme="minorHAnsi"/>
          <w:szCs w:val="20"/>
        </w:rPr>
      </w:pPr>
      <w:r w:rsidRPr="007E2D63">
        <w:rPr>
          <w:rFonts w:ascii="Bolder" w:hAnsi="Bolder" w:cstheme="minorHAnsi"/>
          <w:szCs w:val="20"/>
        </w:rPr>
        <w:t>Ben je budgethouder en budgetverantwoordelijk voor de (</w:t>
      </w:r>
      <w:proofErr w:type="spellStart"/>
      <w:r w:rsidRPr="007E2D63">
        <w:rPr>
          <w:rFonts w:ascii="Bolder" w:hAnsi="Bolder" w:cstheme="minorHAnsi"/>
          <w:szCs w:val="20"/>
        </w:rPr>
        <w:t>main</w:t>
      </w:r>
      <w:proofErr w:type="spellEnd"/>
      <w:r w:rsidRPr="007E2D63">
        <w:rPr>
          <w:rFonts w:ascii="Bolder" w:hAnsi="Bolder" w:cstheme="minorHAnsi"/>
          <w:szCs w:val="20"/>
        </w:rPr>
        <w:t>)contracten. Je rapporteert over afwijkingen en adviseert over benodigde bijstelling.</w:t>
      </w:r>
    </w:p>
    <w:p w14:paraId="4F52F1AB" w14:textId="40738095" w:rsidR="00313499" w:rsidRPr="007E2D63" w:rsidRDefault="00313499" w:rsidP="00313499">
      <w:pPr>
        <w:pStyle w:val="Lijstalinea"/>
        <w:numPr>
          <w:ilvl w:val="0"/>
          <w:numId w:val="23"/>
        </w:numPr>
        <w:spacing w:line="240" w:lineRule="auto"/>
        <w:ind w:right="3004"/>
        <w:rPr>
          <w:rFonts w:ascii="Bolder" w:hAnsi="Bolder" w:cstheme="minorHAnsi"/>
          <w:szCs w:val="20"/>
        </w:rPr>
      </w:pPr>
      <w:r w:rsidRPr="007E2D63">
        <w:rPr>
          <w:rFonts w:ascii="Bolder" w:hAnsi="Bolder" w:cstheme="minorHAnsi"/>
          <w:szCs w:val="20"/>
        </w:rPr>
        <w:t>Lever je financiële informatie aan en verzorg je rapportages in het kader van de planning &amp; control cyclus op het gebied van de (</w:t>
      </w:r>
      <w:proofErr w:type="spellStart"/>
      <w:r w:rsidRPr="007E2D63">
        <w:rPr>
          <w:rFonts w:ascii="Bolder" w:hAnsi="Bolder" w:cstheme="minorHAnsi"/>
          <w:szCs w:val="20"/>
        </w:rPr>
        <w:t>main</w:t>
      </w:r>
      <w:proofErr w:type="spellEnd"/>
      <w:r w:rsidRPr="007E2D63">
        <w:rPr>
          <w:rFonts w:ascii="Bolder" w:hAnsi="Bolder" w:cstheme="minorHAnsi"/>
          <w:szCs w:val="20"/>
        </w:rPr>
        <w:t>)contracten én de lang lopende onderhoudscontracten.</w:t>
      </w:r>
    </w:p>
    <w:p w14:paraId="1C01AF19" w14:textId="77777777" w:rsidR="00313499" w:rsidRPr="007E2D63" w:rsidRDefault="00313499" w:rsidP="00513E69">
      <w:pPr>
        <w:rPr>
          <w:rFonts w:ascii="Bolder" w:hAnsi="Bolder"/>
          <w:szCs w:val="20"/>
        </w:rPr>
      </w:pPr>
    </w:p>
    <w:p w14:paraId="4A9A0AF5" w14:textId="27DF7058" w:rsidR="00513E69" w:rsidRPr="007E2D63" w:rsidRDefault="006C0056" w:rsidP="00513E69">
      <w:pPr>
        <w:pStyle w:val="Kop2"/>
        <w:rPr>
          <w:rFonts w:ascii="Bolder" w:hAnsi="Bolder"/>
          <w:sz w:val="20"/>
          <w:szCs w:val="20"/>
        </w:rPr>
      </w:pPr>
      <w:r w:rsidRPr="007E2D63">
        <w:rPr>
          <w:rFonts w:ascii="Bolder" w:hAnsi="Bolder"/>
          <w:sz w:val="20"/>
          <w:szCs w:val="20"/>
        </w:rPr>
        <w:t>Jouw profiel</w:t>
      </w:r>
    </w:p>
    <w:p w14:paraId="17A59A89" w14:textId="7EB576C0" w:rsidR="00313499" w:rsidRPr="007E2D63" w:rsidRDefault="00313499" w:rsidP="00313499">
      <w:pPr>
        <w:rPr>
          <w:rFonts w:ascii="Bolder" w:hAnsi="Bolder"/>
          <w:szCs w:val="20"/>
        </w:rPr>
      </w:pPr>
      <w:r w:rsidRPr="007E2D63">
        <w:rPr>
          <w:rFonts w:ascii="Bolder" w:hAnsi="Bolder" w:cstheme="minorHAnsi"/>
          <w:szCs w:val="20"/>
        </w:rPr>
        <w:t>Jij werkt voor de gemeente Rotterdam, dus met jouw</w:t>
      </w:r>
      <w:r w:rsidRPr="007E2D63">
        <w:rPr>
          <w:rFonts w:ascii="Bolder" w:hAnsi="Bolder" w:cstheme="minorHAnsi"/>
          <w:b/>
          <w:bCs/>
          <w:szCs w:val="20"/>
        </w:rPr>
        <w:t xml:space="preserve"> proactieve</w:t>
      </w:r>
      <w:r w:rsidRPr="007E2D63">
        <w:rPr>
          <w:rFonts w:ascii="Bolder" w:hAnsi="Bolder" w:cstheme="minorHAnsi"/>
          <w:szCs w:val="20"/>
        </w:rPr>
        <w:t xml:space="preserve"> en </w:t>
      </w:r>
      <w:r w:rsidRPr="007E2D63">
        <w:rPr>
          <w:rFonts w:ascii="Bolder" w:hAnsi="Bolder" w:cstheme="minorHAnsi"/>
          <w:b/>
          <w:bCs/>
          <w:szCs w:val="20"/>
        </w:rPr>
        <w:t>ondernemende</w:t>
      </w:r>
      <w:r w:rsidRPr="007E2D63">
        <w:rPr>
          <w:rFonts w:ascii="Bolder" w:hAnsi="Bolder" w:cstheme="minorHAnsi"/>
          <w:szCs w:val="20"/>
        </w:rPr>
        <w:t xml:space="preserve"> instelling zit het wel goed. Bovendien weet je wat je kunt, dus je werkt </w:t>
      </w:r>
      <w:r w:rsidRPr="007E2D63">
        <w:rPr>
          <w:rFonts w:ascii="Bolder" w:hAnsi="Bolder" w:cstheme="minorHAnsi"/>
          <w:b/>
          <w:bCs/>
          <w:szCs w:val="20"/>
        </w:rPr>
        <w:t>zelfstandig</w:t>
      </w:r>
      <w:r w:rsidRPr="007E2D63">
        <w:rPr>
          <w:rFonts w:ascii="Bolder" w:hAnsi="Bolder" w:cstheme="minorHAnsi"/>
          <w:szCs w:val="20"/>
        </w:rPr>
        <w:t xml:space="preserve">. Door jouw </w:t>
      </w:r>
      <w:r w:rsidRPr="007E2D63">
        <w:rPr>
          <w:rFonts w:ascii="Bolder" w:hAnsi="Bolder" w:cstheme="minorHAnsi"/>
          <w:b/>
          <w:bCs/>
          <w:szCs w:val="20"/>
        </w:rPr>
        <w:t xml:space="preserve">systematische </w:t>
      </w:r>
      <w:r w:rsidRPr="007E2D63">
        <w:rPr>
          <w:rFonts w:ascii="Bolder" w:hAnsi="Bolder" w:cstheme="minorHAnsi"/>
          <w:szCs w:val="20"/>
        </w:rPr>
        <w:t>en</w:t>
      </w:r>
      <w:r w:rsidRPr="007E2D63">
        <w:rPr>
          <w:rFonts w:ascii="Bolder" w:hAnsi="Bolder" w:cstheme="minorHAnsi"/>
          <w:b/>
          <w:bCs/>
          <w:szCs w:val="20"/>
        </w:rPr>
        <w:t xml:space="preserve"> accurate </w:t>
      </w:r>
      <w:r w:rsidRPr="007E2D63">
        <w:rPr>
          <w:rFonts w:ascii="Bolder" w:hAnsi="Bolder" w:cstheme="minorHAnsi"/>
          <w:szCs w:val="20"/>
        </w:rPr>
        <w:t xml:space="preserve">aanpak weet je verbeteringen te realiseren in het contract- en leveranciersmanager. </w:t>
      </w:r>
      <w:r w:rsidRPr="007E2D63">
        <w:rPr>
          <w:rFonts w:ascii="Bolder" w:hAnsi="Bolder"/>
          <w:szCs w:val="20"/>
        </w:rPr>
        <w:t>Je toetst de</w:t>
      </w:r>
      <w:r w:rsidRPr="007E2D63">
        <w:rPr>
          <w:rFonts w:ascii="Bolder" w:hAnsi="Bolder"/>
          <w:b/>
          <w:bCs/>
          <w:szCs w:val="20"/>
        </w:rPr>
        <w:t xml:space="preserve"> effectiviteit</w:t>
      </w:r>
      <w:r w:rsidRPr="007E2D63">
        <w:rPr>
          <w:rFonts w:ascii="Bolder" w:hAnsi="Bolder"/>
          <w:szCs w:val="20"/>
        </w:rPr>
        <w:t xml:space="preserve"> van nieuw beleid en stelt bij waar nodig. Je ontwikkelt voorstellen en</w:t>
      </w:r>
      <w:r w:rsidRPr="007E2D63">
        <w:rPr>
          <w:rFonts w:ascii="Bolder" w:hAnsi="Bolder"/>
          <w:b/>
          <w:bCs/>
          <w:szCs w:val="20"/>
        </w:rPr>
        <w:t xml:space="preserve"> adviseert</w:t>
      </w:r>
      <w:r w:rsidRPr="007E2D63">
        <w:rPr>
          <w:rFonts w:ascii="Bolder" w:hAnsi="Bolder"/>
          <w:szCs w:val="20"/>
        </w:rPr>
        <w:t xml:space="preserve"> de Afdeling Vastgoed over verdere optimalisatie. Je volgt alle externe ontwikkelingen en veranderende wet- en regelgeving rondom contract- en leveranciersmanagement en je </w:t>
      </w:r>
      <w:r w:rsidRPr="007E2D63">
        <w:rPr>
          <w:rFonts w:ascii="Bolder" w:hAnsi="Bolder"/>
          <w:b/>
          <w:bCs/>
          <w:szCs w:val="20"/>
        </w:rPr>
        <w:t>vertegenwoordigt</w:t>
      </w:r>
      <w:r w:rsidRPr="007E2D63">
        <w:rPr>
          <w:rFonts w:ascii="Bolder" w:hAnsi="Bolder"/>
          <w:szCs w:val="20"/>
        </w:rPr>
        <w:t xml:space="preserve"> de gemeente Rotterdam in externe netwerken en samenwerkingsverbanden.</w:t>
      </w:r>
    </w:p>
    <w:p w14:paraId="2EE5368F" w14:textId="1057E980" w:rsidR="00E21D00" w:rsidRPr="007E2D63" w:rsidRDefault="00E21D00" w:rsidP="00513E69">
      <w:pPr>
        <w:rPr>
          <w:rFonts w:ascii="Bolder" w:hAnsi="Bolder" w:cstheme="minorHAnsi"/>
          <w:szCs w:val="20"/>
        </w:rPr>
      </w:pPr>
    </w:p>
    <w:p w14:paraId="2C5C7B5E" w14:textId="0F2E9AF4" w:rsidR="003079AB" w:rsidRPr="003079AB" w:rsidRDefault="00E21D00" w:rsidP="003079AB">
      <w:pPr>
        <w:pStyle w:val="Kop2"/>
        <w:spacing w:line="276" w:lineRule="auto"/>
        <w:rPr>
          <w:rFonts w:ascii="Bolder" w:hAnsi="Bolder"/>
          <w:sz w:val="20"/>
          <w:szCs w:val="20"/>
        </w:rPr>
      </w:pPr>
      <w:r w:rsidRPr="007E2D63">
        <w:rPr>
          <w:rFonts w:ascii="Bolder" w:hAnsi="Bolder"/>
          <w:sz w:val="20"/>
          <w:szCs w:val="20"/>
        </w:rPr>
        <w:t>Eisen</w:t>
      </w:r>
    </w:p>
    <w:p w14:paraId="1B30EF05" w14:textId="250E2B98" w:rsidR="00313499" w:rsidRPr="007E2D63" w:rsidRDefault="00313499" w:rsidP="00313499">
      <w:pPr>
        <w:pStyle w:val="Lijstalinea"/>
        <w:numPr>
          <w:ilvl w:val="0"/>
          <w:numId w:val="25"/>
        </w:numPr>
        <w:spacing w:line="276" w:lineRule="auto"/>
        <w:rPr>
          <w:rFonts w:ascii="Bolder" w:hAnsi="Bolder"/>
          <w:szCs w:val="20"/>
        </w:rPr>
      </w:pPr>
      <w:r w:rsidRPr="007E2D63">
        <w:rPr>
          <w:rFonts w:ascii="Bolder" w:hAnsi="Bolder"/>
          <w:szCs w:val="20"/>
        </w:rPr>
        <w:t xml:space="preserve">Een </w:t>
      </w:r>
      <w:r w:rsidRPr="007E2D63">
        <w:rPr>
          <w:rFonts w:ascii="Bolder" w:hAnsi="Bolder" w:cstheme="minorHAnsi"/>
          <w:szCs w:val="20"/>
        </w:rPr>
        <w:t xml:space="preserve">afgeronde </w:t>
      </w:r>
      <w:r w:rsidR="003079AB">
        <w:rPr>
          <w:rFonts w:ascii="Bolder" w:hAnsi="Bolder" w:cstheme="minorHAnsi"/>
          <w:szCs w:val="20"/>
        </w:rPr>
        <w:t>Hbo-</w:t>
      </w:r>
      <w:proofErr w:type="spellStart"/>
      <w:r w:rsidR="003079AB">
        <w:rPr>
          <w:rFonts w:ascii="Bolder" w:hAnsi="Bolder" w:cstheme="minorHAnsi"/>
          <w:szCs w:val="20"/>
        </w:rPr>
        <w:t>opleidng</w:t>
      </w:r>
      <w:proofErr w:type="spellEnd"/>
      <w:r w:rsidR="003079AB">
        <w:rPr>
          <w:rFonts w:ascii="Bolder" w:hAnsi="Bolder" w:cstheme="minorHAnsi"/>
          <w:szCs w:val="20"/>
        </w:rPr>
        <w:t xml:space="preserve"> in de richting van </w:t>
      </w:r>
      <w:r w:rsidRPr="007E2D63">
        <w:rPr>
          <w:rFonts w:ascii="Bolder" w:hAnsi="Bolder" w:cstheme="minorHAnsi"/>
          <w:szCs w:val="20"/>
        </w:rPr>
        <w:t xml:space="preserve">NEVI Contract- en leveranciersmanagement </w:t>
      </w:r>
    </w:p>
    <w:p w14:paraId="22949F4D" w14:textId="26A8800E" w:rsidR="00313499" w:rsidRPr="007E2D63" w:rsidRDefault="00313499" w:rsidP="00313499">
      <w:pPr>
        <w:pStyle w:val="10TEKST"/>
        <w:numPr>
          <w:ilvl w:val="0"/>
          <w:numId w:val="25"/>
        </w:numPr>
        <w:spacing w:line="240" w:lineRule="auto"/>
        <w:rPr>
          <w:rFonts w:ascii="Bolder" w:hAnsi="Bolder" w:cstheme="minorHAnsi"/>
        </w:rPr>
      </w:pPr>
      <w:r w:rsidRPr="007E2D63">
        <w:rPr>
          <w:rFonts w:ascii="Bolder" w:hAnsi="Bolder" w:cstheme="minorHAnsi"/>
        </w:rPr>
        <w:t xml:space="preserve">Minimaal 5 jaar relevante werkervaring in een rol als </w:t>
      </w:r>
      <w:r w:rsidR="00B8041A">
        <w:rPr>
          <w:rFonts w:ascii="Bolder" w:hAnsi="Bolder" w:cstheme="minorHAnsi"/>
        </w:rPr>
        <w:t>c</w:t>
      </w:r>
      <w:r w:rsidRPr="007E2D63">
        <w:rPr>
          <w:rFonts w:ascii="Bolder" w:hAnsi="Bolder" w:cstheme="minorHAnsi"/>
        </w:rPr>
        <w:t>ontract- en Leveranciersmanager</w:t>
      </w:r>
      <w:r w:rsidR="00B8041A">
        <w:rPr>
          <w:rFonts w:ascii="Bolder" w:hAnsi="Bolder" w:cstheme="minorHAnsi"/>
        </w:rPr>
        <w:t xml:space="preserve"> bij een gemeente</w:t>
      </w:r>
    </w:p>
    <w:p w14:paraId="050B6E56" w14:textId="77777777" w:rsidR="00313499" w:rsidRPr="007E2D63" w:rsidRDefault="00313499" w:rsidP="00313499">
      <w:pPr>
        <w:pStyle w:val="Lijstalinea"/>
        <w:spacing w:line="276" w:lineRule="auto"/>
        <w:rPr>
          <w:rFonts w:ascii="Bolder" w:hAnsi="Bolder"/>
          <w:szCs w:val="20"/>
        </w:rPr>
      </w:pPr>
    </w:p>
    <w:p w14:paraId="227F2CF7" w14:textId="77F0D9B8" w:rsidR="00E21D00" w:rsidRDefault="00D24D6B" w:rsidP="00D24D6B">
      <w:pPr>
        <w:pStyle w:val="Kop2"/>
        <w:spacing w:line="276" w:lineRule="auto"/>
        <w:rPr>
          <w:rFonts w:ascii="Bolder" w:hAnsi="Bolder"/>
          <w:sz w:val="20"/>
          <w:szCs w:val="20"/>
        </w:rPr>
      </w:pPr>
      <w:r w:rsidRPr="007E2D63">
        <w:rPr>
          <w:rFonts w:ascii="Bolder" w:hAnsi="Bolder"/>
          <w:sz w:val="20"/>
          <w:szCs w:val="20"/>
        </w:rPr>
        <w:t>Wensen</w:t>
      </w:r>
    </w:p>
    <w:p w14:paraId="6DDD4E58" w14:textId="49D3EEBE" w:rsidR="006D6E43" w:rsidRPr="006D6E43" w:rsidRDefault="006D6E43" w:rsidP="006D6E43">
      <w:pPr>
        <w:pStyle w:val="Lijstalinea"/>
        <w:numPr>
          <w:ilvl w:val="0"/>
          <w:numId w:val="29"/>
        </w:numPr>
        <w:rPr>
          <w:rFonts w:ascii="Bolder" w:hAnsi="Bolder"/>
          <w:color w:val="000000" w:themeColor="text1"/>
          <w:szCs w:val="20"/>
        </w:rPr>
      </w:pPr>
      <w:r w:rsidRPr="006D6E43">
        <w:rPr>
          <w:rFonts w:ascii="Bolder" w:hAnsi="Bolder"/>
          <w:color w:val="000000" w:themeColor="text1"/>
          <w:szCs w:val="20"/>
        </w:rPr>
        <w:t xml:space="preserve">Afgeronde wo-opleiding </w:t>
      </w:r>
    </w:p>
    <w:p w14:paraId="77BC7833" w14:textId="77777777" w:rsidR="00994209" w:rsidRPr="006D6E43" w:rsidRDefault="00994209" w:rsidP="00994209">
      <w:pPr>
        <w:numPr>
          <w:ilvl w:val="0"/>
          <w:numId w:val="28"/>
        </w:numPr>
        <w:shd w:val="clear" w:color="auto" w:fill="FFFFFF"/>
        <w:spacing w:line="240" w:lineRule="auto"/>
        <w:rPr>
          <w:rFonts w:ascii="Bolder" w:eastAsia="Times New Roman" w:hAnsi="Bolder" w:cs="Times New Roman"/>
          <w:color w:val="000000" w:themeColor="text1"/>
          <w:szCs w:val="20"/>
          <w:lang w:eastAsia="nl-NL"/>
        </w:rPr>
      </w:pPr>
      <w:r w:rsidRPr="006D6E43">
        <w:rPr>
          <w:rFonts w:ascii="Bolder" w:eastAsia="Times New Roman" w:hAnsi="Bolder" w:cs="Times New Roman"/>
          <w:color w:val="000000" w:themeColor="text1"/>
          <w:szCs w:val="20"/>
          <w:lang w:eastAsia="nl-NL"/>
        </w:rPr>
        <w:t>Ervaring bij een gemeente met meer dan 250.000 inwoners</w:t>
      </w:r>
    </w:p>
    <w:p w14:paraId="145C34DD" w14:textId="77777777" w:rsidR="00994209" w:rsidRPr="006D6E43" w:rsidRDefault="00994209" w:rsidP="00994209">
      <w:pPr>
        <w:numPr>
          <w:ilvl w:val="0"/>
          <w:numId w:val="28"/>
        </w:numPr>
        <w:shd w:val="clear" w:color="auto" w:fill="FFFFFF"/>
        <w:spacing w:line="240" w:lineRule="auto"/>
        <w:rPr>
          <w:rFonts w:ascii="Bolder" w:eastAsia="Times New Roman" w:hAnsi="Bolder" w:cs="Times New Roman"/>
          <w:color w:val="000000" w:themeColor="text1"/>
          <w:szCs w:val="20"/>
          <w:lang w:eastAsia="nl-NL"/>
        </w:rPr>
      </w:pPr>
      <w:r w:rsidRPr="006D6E43">
        <w:rPr>
          <w:rFonts w:ascii="Bolder" w:eastAsia="Times New Roman" w:hAnsi="Bolder" w:cs="Times New Roman"/>
          <w:color w:val="000000" w:themeColor="text1"/>
          <w:szCs w:val="20"/>
          <w:lang w:eastAsia="nl-NL"/>
        </w:rPr>
        <w:t xml:space="preserve">Kennis van wet- en </w:t>
      </w:r>
      <w:proofErr w:type="gramStart"/>
      <w:r w:rsidRPr="006D6E43">
        <w:rPr>
          <w:rFonts w:ascii="Bolder" w:eastAsia="Times New Roman" w:hAnsi="Bolder" w:cs="Times New Roman"/>
          <w:color w:val="000000" w:themeColor="text1"/>
          <w:szCs w:val="20"/>
          <w:lang w:eastAsia="nl-NL"/>
        </w:rPr>
        <w:t>regelgeving  op</w:t>
      </w:r>
      <w:proofErr w:type="gramEnd"/>
      <w:r w:rsidRPr="006D6E43">
        <w:rPr>
          <w:rFonts w:ascii="Bolder" w:eastAsia="Times New Roman" w:hAnsi="Bolder" w:cs="Times New Roman"/>
          <w:color w:val="000000" w:themeColor="text1"/>
          <w:szCs w:val="20"/>
          <w:lang w:eastAsia="nl-NL"/>
        </w:rPr>
        <w:t xml:space="preserve"> het gebied van aanbestedingsrecht en het kunnen toepassen hiervan</w:t>
      </w:r>
    </w:p>
    <w:p w14:paraId="3064D156" w14:textId="77777777" w:rsidR="00994209" w:rsidRPr="006D6E43" w:rsidRDefault="00994209" w:rsidP="00994209">
      <w:pPr>
        <w:numPr>
          <w:ilvl w:val="0"/>
          <w:numId w:val="28"/>
        </w:numPr>
        <w:shd w:val="clear" w:color="auto" w:fill="FFFFFF"/>
        <w:spacing w:line="240" w:lineRule="auto"/>
        <w:rPr>
          <w:rFonts w:ascii="Bolder" w:eastAsia="Times New Roman" w:hAnsi="Bolder" w:cs="Times New Roman"/>
          <w:color w:val="000000" w:themeColor="text1"/>
          <w:szCs w:val="20"/>
          <w:lang w:eastAsia="nl-NL"/>
        </w:rPr>
      </w:pPr>
      <w:r w:rsidRPr="006D6E43">
        <w:rPr>
          <w:rFonts w:ascii="Bolder" w:eastAsia="Times New Roman" w:hAnsi="Bolder" w:cs="Times New Roman"/>
          <w:color w:val="000000" w:themeColor="text1"/>
          <w:szCs w:val="20"/>
          <w:lang w:eastAsia="nl-NL"/>
        </w:rPr>
        <w:t>Ervaring in het opstellen van nota's </w:t>
      </w:r>
    </w:p>
    <w:p w14:paraId="26BF9BEC" w14:textId="77777777" w:rsidR="00994209" w:rsidRPr="006D6E43" w:rsidRDefault="00994209" w:rsidP="00994209">
      <w:pPr>
        <w:numPr>
          <w:ilvl w:val="0"/>
          <w:numId w:val="28"/>
        </w:numPr>
        <w:shd w:val="clear" w:color="auto" w:fill="FFFFFF"/>
        <w:spacing w:line="240" w:lineRule="auto"/>
        <w:rPr>
          <w:rFonts w:ascii="Bolder" w:eastAsia="Times New Roman" w:hAnsi="Bolder" w:cs="Times New Roman"/>
          <w:color w:val="000000" w:themeColor="text1"/>
          <w:szCs w:val="20"/>
          <w:lang w:eastAsia="nl-NL"/>
        </w:rPr>
      </w:pPr>
      <w:r w:rsidRPr="006D6E43">
        <w:rPr>
          <w:rFonts w:ascii="Bolder" w:eastAsia="Times New Roman" w:hAnsi="Bolder" w:cs="Times New Roman"/>
          <w:color w:val="000000" w:themeColor="text1"/>
          <w:szCs w:val="20"/>
          <w:lang w:eastAsia="nl-NL"/>
        </w:rPr>
        <w:t>Kennis van de gemeentelijke organisatie, haar interne beleid, regels en procedures</w:t>
      </w:r>
    </w:p>
    <w:p w14:paraId="0F9BCD77" w14:textId="77777777" w:rsidR="00313499" w:rsidRPr="007E2D63" w:rsidRDefault="00313499" w:rsidP="00313499">
      <w:pPr>
        <w:rPr>
          <w:rFonts w:ascii="Bolder" w:hAnsi="Bolder"/>
          <w:szCs w:val="20"/>
        </w:rPr>
      </w:pPr>
    </w:p>
    <w:p w14:paraId="4EFA8707" w14:textId="47DE2E84" w:rsidR="006C0056" w:rsidRPr="007E2D63" w:rsidRDefault="008673ED" w:rsidP="00D24D6B">
      <w:pPr>
        <w:pStyle w:val="Kop2"/>
        <w:spacing w:line="276" w:lineRule="auto"/>
        <w:rPr>
          <w:rFonts w:ascii="Bolder" w:hAnsi="Bolder"/>
          <w:sz w:val="20"/>
          <w:szCs w:val="20"/>
        </w:rPr>
      </w:pPr>
      <w:r w:rsidRPr="007E2D63">
        <w:rPr>
          <w:rFonts w:ascii="Bolder" w:hAnsi="Bolder"/>
          <w:sz w:val="20"/>
          <w:szCs w:val="20"/>
        </w:rPr>
        <w:br w:type="page"/>
      </w:r>
      <w:r w:rsidR="00D24D6B" w:rsidRPr="007E2D63">
        <w:rPr>
          <w:rFonts w:ascii="Bolder" w:hAnsi="Bolder"/>
          <w:sz w:val="20"/>
          <w:szCs w:val="20"/>
        </w:rPr>
        <w:lastRenderedPageBreak/>
        <w:t xml:space="preserve">De afdeling </w:t>
      </w:r>
    </w:p>
    <w:p w14:paraId="34967F0E" w14:textId="77777777" w:rsidR="00513E69" w:rsidRPr="007E2D63" w:rsidRDefault="00513E69" w:rsidP="00513E69">
      <w:pPr>
        <w:rPr>
          <w:rFonts w:ascii="Bolder" w:hAnsi="Bolder"/>
          <w:szCs w:val="20"/>
        </w:rPr>
      </w:pPr>
      <w:r w:rsidRPr="007E2D63">
        <w:rPr>
          <w:rFonts w:ascii="Bolder" w:hAnsi="Bolder"/>
          <w:szCs w:val="20"/>
        </w:rPr>
        <w:t>De afdeling Vastgoed valt onder de nieuwe directie Bestaande Stad (BS). De directie BS heeft als aandachtsgebieden de ruimtelijke ontwikkeling van de stad Rotterdam en daarbij gebruik makend van het bezit van de gemeente. Zij stelt hiervoor kaders, faciliteert marktpartijen en initieert daar waar dit nodig is. Als onderdeel van de directie BS draagt de afdeling Vastgoed zorg voor waarde behoud en inzet van het vastgoed in gewenste ontwikkelingen.</w:t>
      </w:r>
      <w:r w:rsidRPr="007E2D63">
        <w:rPr>
          <w:rFonts w:ascii="Bolder" w:hAnsi="Bolder"/>
          <w:szCs w:val="20"/>
        </w:rPr>
        <w:br/>
      </w:r>
      <w:r w:rsidRPr="007E2D63">
        <w:rPr>
          <w:rFonts w:ascii="Bolder" w:hAnsi="Bolder"/>
          <w:szCs w:val="20"/>
        </w:rPr>
        <w:br/>
        <w:t>De afdeling vervult daarin de rol van eigenaar van al het gemeentelijk vastgoed. Vanuit deze rol exploiteert de afdeling de gemeentelijke vastgoedportefeuille op professionele wijze, draagt zorg voor de kwaliteit van de objecten en de (her)ontwikkeling van de gebouwen. De afdeling Vastgoed wil naast het beheren en onderhouden van gemeentelijk Vastgoed, Grond en Water, het bezit ook inzetten als motor voor (</w:t>
      </w:r>
      <w:proofErr w:type="spellStart"/>
      <w:r w:rsidRPr="007E2D63">
        <w:rPr>
          <w:rFonts w:ascii="Bolder" w:hAnsi="Bolder"/>
          <w:szCs w:val="20"/>
        </w:rPr>
        <w:t>gebieds</w:t>
      </w:r>
      <w:proofErr w:type="spellEnd"/>
      <w:r w:rsidRPr="007E2D63">
        <w:rPr>
          <w:rFonts w:ascii="Bolder" w:hAnsi="Bolder"/>
          <w:szCs w:val="20"/>
        </w:rPr>
        <w:t>)ontwikkelingen. Hiertoe start de afdeling Vastgoed een strategisch team met strategische vastgoed adviseurs en vastgoedontwikkelaars).</w:t>
      </w:r>
    </w:p>
    <w:p w14:paraId="0C950A77" w14:textId="77777777" w:rsidR="00513E69" w:rsidRPr="007E2D63" w:rsidRDefault="00513E69" w:rsidP="00513E69">
      <w:pPr>
        <w:ind w:left="-1134"/>
        <w:rPr>
          <w:rFonts w:ascii="Bolder" w:hAnsi="Bolder"/>
          <w:szCs w:val="20"/>
        </w:rPr>
      </w:pPr>
    </w:p>
    <w:p w14:paraId="4CBF2A8E" w14:textId="77777777" w:rsidR="00513E69" w:rsidRPr="007E2D63" w:rsidRDefault="00513E69" w:rsidP="00513E69">
      <w:pPr>
        <w:rPr>
          <w:rFonts w:ascii="Bolder" w:hAnsi="Bolder"/>
          <w:szCs w:val="20"/>
        </w:rPr>
      </w:pPr>
      <w:r w:rsidRPr="007E2D63">
        <w:rPr>
          <w:rFonts w:ascii="Bolder" w:hAnsi="Bolder"/>
          <w:szCs w:val="20"/>
        </w:rPr>
        <w:t>De afdeling Vastgoed faciliteert de gemeentelijke organisatie door het beheren en exploiteren van- en het actief adviseren over de vastgoedportefeuille van de gemeente Rotterdam. Dit vindt plaats op basis van de specifieke kennis en kunde van de medewerkers, waarmee uitvoering wordt gegeven aan het gemeentelijk beleid en kaders waarbinnen geopereerd dient te worden.</w:t>
      </w:r>
    </w:p>
    <w:p w14:paraId="5CD073AF" w14:textId="77777777" w:rsidR="00513E69" w:rsidRPr="007E2D63" w:rsidRDefault="00513E69" w:rsidP="00513E69">
      <w:pPr>
        <w:ind w:left="-1134"/>
        <w:rPr>
          <w:rFonts w:ascii="Bolder" w:hAnsi="Bolder"/>
          <w:szCs w:val="20"/>
        </w:rPr>
      </w:pPr>
    </w:p>
    <w:p w14:paraId="43F2E235" w14:textId="77777777" w:rsidR="00513E69" w:rsidRPr="007E2D63" w:rsidRDefault="00513E69" w:rsidP="00513E69">
      <w:pPr>
        <w:rPr>
          <w:rFonts w:ascii="Bolder" w:hAnsi="Bolder"/>
          <w:szCs w:val="20"/>
        </w:rPr>
      </w:pPr>
      <w:r w:rsidRPr="007E2D63">
        <w:rPr>
          <w:rFonts w:ascii="Bolder" w:hAnsi="Bolder"/>
          <w:szCs w:val="20"/>
        </w:rPr>
        <w:t xml:space="preserve">Doel is een zo groot mogelijke maatschappelijke opbrengst tegen zo min mogelijk kosten te realiseren. Het vastgoed van de gemeente Rotterdam wordt zowel financieel als functioneel optimaal benut en ontwikkeld voor de stad. De afdeling Vastgoed wil een stevige rol spelen bij gebiedsontwikkelingen waarbij gemeentelijk Vastgoed een motor voor nieuwe ontwikkelingen in de stad kan zijn. </w:t>
      </w:r>
    </w:p>
    <w:p w14:paraId="0FEA0847" w14:textId="11808CD0" w:rsidR="006C0056" w:rsidRPr="007E2D63" w:rsidRDefault="006C0056" w:rsidP="006C0056">
      <w:pPr>
        <w:rPr>
          <w:rFonts w:ascii="Bolder" w:hAnsi="Bolder"/>
          <w:b/>
          <w:bCs/>
          <w:szCs w:val="20"/>
        </w:rPr>
      </w:pPr>
    </w:p>
    <w:p w14:paraId="44E93712" w14:textId="77777777" w:rsidR="008673ED" w:rsidRPr="007E2D63" w:rsidRDefault="008673ED" w:rsidP="008673ED">
      <w:pPr>
        <w:pStyle w:val="Kop2"/>
        <w:spacing w:line="276" w:lineRule="auto"/>
        <w:rPr>
          <w:rFonts w:ascii="Bolder" w:hAnsi="Bolder"/>
          <w:sz w:val="20"/>
          <w:szCs w:val="20"/>
        </w:rPr>
      </w:pPr>
      <w:r w:rsidRPr="007E2D63">
        <w:rPr>
          <w:rFonts w:ascii="Bolder" w:hAnsi="Bolder"/>
          <w:sz w:val="20"/>
          <w:szCs w:val="20"/>
        </w:rPr>
        <w:t>Onze organisatie</w:t>
      </w:r>
    </w:p>
    <w:p w14:paraId="41F27F96" w14:textId="77777777" w:rsidR="008673ED" w:rsidRPr="007E2D63" w:rsidRDefault="008673ED" w:rsidP="008673ED">
      <w:pPr>
        <w:pStyle w:val="Kop2"/>
        <w:spacing w:line="276" w:lineRule="auto"/>
        <w:rPr>
          <w:rFonts w:ascii="Bolder" w:hAnsi="Bolder"/>
          <w:b w:val="0"/>
          <w:color w:val="auto"/>
          <w:sz w:val="20"/>
          <w:szCs w:val="20"/>
        </w:rPr>
      </w:pPr>
      <w:r w:rsidRPr="007E2D63">
        <w:rPr>
          <w:rFonts w:ascii="Bolder" w:hAnsi="Bolder"/>
          <w:b w:val="0"/>
          <w:color w:val="auto"/>
          <w:sz w:val="20"/>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650.000 Rotterdammers. Bij zo’n stad hoort een eigentijdse overheid. Wij bieden je ruimte en kansen om Rotterdam en daarmee jezelf vooruit te blijven helpen. Met arbeidsvoorwaarden die dat mogelijk maken.</w:t>
      </w:r>
    </w:p>
    <w:p w14:paraId="2A098A38" w14:textId="2EB75817" w:rsidR="00446979" w:rsidRPr="007E2D63" w:rsidRDefault="008673ED" w:rsidP="00643E5D">
      <w:pPr>
        <w:pStyle w:val="Kop2"/>
        <w:spacing w:line="276" w:lineRule="auto"/>
        <w:rPr>
          <w:rFonts w:ascii="Bolder" w:hAnsi="Bolder"/>
          <w:b w:val="0"/>
          <w:color w:val="auto"/>
          <w:sz w:val="20"/>
          <w:szCs w:val="20"/>
        </w:rPr>
      </w:pPr>
      <w:r w:rsidRPr="007E2D63">
        <w:rPr>
          <w:rFonts w:ascii="Bolder" w:hAnsi="Bolder"/>
          <w:b w:val="0"/>
          <w:color w:val="auto"/>
          <w:sz w:val="20"/>
          <w:szCs w:val="20"/>
        </w:rPr>
        <w:t>Bij het cluster Stadsontwikkeling werken we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mobiliteitsbeleid en een duurzame infrastructuur houden we Rotterdam bereikbaar. Door regels te handhaven zorgen we dat Rotterdammers veilig en aangenaam kunnen wonen. En met ons vastgoed huisvesten wij belangrijke publieke diensten en voorzieningen. Het cluster Stadsontwikkeling geeft - samen met private en publieke partners - vorm aan de stad en houdt de stad in vorm.</w:t>
      </w:r>
    </w:p>
    <w:sectPr w:rsidR="00446979" w:rsidRPr="007E2D6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15FB" w14:textId="77777777" w:rsidR="00B835B6" w:rsidRDefault="00B835B6" w:rsidP="00985BD0">
      <w:pPr>
        <w:spacing w:line="240" w:lineRule="auto"/>
      </w:pPr>
      <w:r>
        <w:separator/>
      </w:r>
    </w:p>
  </w:endnote>
  <w:endnote w:type="continuationSeparator" w:id="0">
    <w:p w14:paraId="1D35C5C8" w14:textId="77777777" w:rsidR="00B835B6" w:rsidRDefault="00B835B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D0ED" w14:textId="77777777" w:rsidR="00985BD0" w:rsidRDefault="00985BD0" w:rsidP="00985BD0">
    <w:pPr>
      <w:pStyle w:val="Voettekst"/>
      <w:jc w:val="right"/>
    </w:pPr>
    <w:r w:rsidRPr="00985BD0">
      <w:rPr>
        <w:noProof/>
      </w:rPr>
      <w:drawing>
        <wp:inline distT="0" distB="0" distL="0" distR="0" wp14:anchorId="4E672937" wp14:editId="66A4F3E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6BFE" w14:textId="77777777" w:rsidR="00B835B6" w:rsidRDefault="00B835B6" w:rsidP="00985BD0">
      <w:pPr>
        <w:spacing w:line="240" w:lineRule="auto"/>
      </w:pPr>
      <w:r>
        <w:separator/>
      </w:r>
    </w:p>
  </w:footnote>
  <w:footnote w:type="continuationSeparator" w:id="0">
    <w:p w14:paraId="1539EAC2" w14:textId="77777777" w:rsidR="00B835B6" w:rsidRDefault="00B835B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445C" w14:textId="77777777" w:rsidR="00985BD0" w:rsidRDefault="00985BD0" w:rsidP="00985BD0">
    <w:pPr>
      <w:pStyle w:val="Koptekst"/>
      <w:jc w:val="right"/>
    </w:pPr>
    <w:r w:rsidRPr="00985BD0">
      <w:rPr>
        <w:noProof/>
      </w:rPr>
      <w:drawing>
        <wp:inline distT="0" distB="0" distL="0" distR="0" wp14:anchorId="72180CD0" wp14:editId="1FB06D8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025B5E3E"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ADA"/>
    <w:multiLevelType w:val="hybridMultilevel"/>
    <w:tmpl w:val="FC644B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B00031"/>
    <w:multiLevelType w:val="hybridMultilevel"/>
    <w:tmpl w:val="12AEFF7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C3439D"/>
    <w:multiLevelType w:val="multilevel"/>
    <w:tmpl w:val="3E4C5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049AD"/>
    <w:multiLevelType w:val="hybridMultilevel"/>
    <w:tmpl w:val="516629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3B23C7"/>
    <w:multiLevelType w:val="hybridMultilevel"/>
    <w:tmpl w:val="5FA0EB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F0AE6"/>
    <w:multiLevelType w:val="hybridMultilevel"/>
    <w:tmpl w:val="829C40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3931FE"/>
    <w:multiLevelType w:val="hybridMultilevel"/>
    <w:tmpl w:val="58C6F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CD0528"/>
    <w:multiLevelType w:val="hybridMultilevel"/>
    <w:tmpl w:val="F0E2A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6907E1"/>
    <w:multiLevelType w:val="multilevel"/>
    <w:tmpl w:val="CF5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C6E31"/>
    <w:multiLevelType w:val="hybridMultilevel"/>
    <w:tmpl w:val="203CE842"/>
    <w:lvl w:ilvl="0" w:tplc="04130001">
      <w:start w:val="1"/>
      <w:numFmt w:val="bullet"/>
      <w:lvlText w:val=""/>
      <w:lvlJc w:val="left"/>
      <w:pPr>
        <w:ind w:left="306" w:hanging="360"/>
      </w:pPr>
      <w:rPr>
        <w:rFonts w:ascii="Symbol" w:hAnsi="Symbol" w:hint="default"/>
      </w:rPr>
    </w:lvl>
    <w:lvl w:ilvl="1" w:tplc="04130003">
      <w:start w:val="1"/>
      <w:numFmt w:val="bullet"/>
      <w:lvlText w:val="o"/>
      <w:lvlJc w:val="left"/>
      <w:pPr>
        <w:ind w:left="1026" w:hanging="360"/>
      </w:pPr>
      <w:rPr>
        <w:rFonts w:ascii="Courier New" w:hAnsi="Courier New" w:cs="Courier New" w:hint="default"/>
      </w:rPr>
    </w:lvl>
    <w:lvl w:ilvl="2" w:tplc="04130005" w:tentative="1">
      <w:start w:val="1"/>
      <w:numFmt w:val="bullet"/>
      <w:lvlText w:val=""/>
      <w:lvlJc w:val="left"/>
      <w:pPr>
        <w:ind w:left="1746" w:hanging="360"/>
      </w:pPr>
      <w:rPr>
        <w:rFonts w:ascii="Wingdings" w:hAnsi="Wingdings" w:hint="default"/>
      </w:rPr>
    </w:lvl>
    <w:lvl w:ilvl="3" w:tplc="04130001" w:tentative="1">
      <w:start w:val="1"/>
      <w:numFmt w:val="bullet"/>
      <w:lvlText w:val=""/>
      <w:lvlJc w:val="left"/>
      <w:pPr>
        <w:ind w:left="2466" w:hanging="360"/>
      </w:pPr>
      <w:rPr>
        <w:rFonts w:ascii="Symbol" w:hAnsi="Symbol" w:hint="default"/>
      </w:rPr>
    </w:lvl>
    <w:lvl w:ilvl="4" w:tplc="04130003" w:tentative="1">
      <w:start w:val="1"/>
      <w:numFmt w:val="bullet"/>
      <w:lvlText w:val="o"/>
      <w:lvlJc w:val="left"/>
      <w:pPr>
        <w:ind w:left="3186" w:hanging="360"/>
      </w:pPr>
      <w:rPr>
        <w:rFonts w:ascii="Courier New" w:hAnsi="Courier New" w:cs="Courier New" w:hint="default"/>
      </w:rPr>
    </w:lvl>
    <w:lvl w:ilvl="5" w:tplc="04130005" w:tentative="1">
      <w:start w:val="1"/>
      <w:numFmt w:val="bullet"/>
      <w:lvlText w:val=""/>
      <w:lvlJc w:val="left"/>
      <w:pPr>
        <w:ind w:left="3906" w:hanging="360"/>
      </w:pPr>
      <w:rPr>
        <w:rFonts w:ascii="Wingdings" w:hAnsi="Wingdings" w:hint="default"/>
      </w:rPr>
    </w:lvl>
    <w:lvl w:ilvl="6" w:tplc="04130001" w:tentative="1">
      <w:start w:val="1"/>
      <w:numFmt w:val="bullet"/>
      <w:lvlText w:val=""/>
      <w:lvlJc w:val="left"/>
      <w:pPr>
        <w:ind w:left="4626" w:hanging="360"/>
      </w:pPr>
      <w:rPr>
        <w:rFonts w:ascii="Symbol" w:hAnsi="Symbol" w:hint="default"/>
      </w:rPr>
    </w:lvl>
    <w:lvl w:ilvl="7" w:tplc="04130003" w:tentative="1">
      <w:start w:val="1"/>
      <w:numFmt w:val="bullet"/>
      <w:lvlText w:val="o"/>
      <w:lvlJc w:val="left"/>
      <w:pPr>
        <w:ind w:left="5346" w:hanging="360"/>
      </w:pPr>
      <w:rPr>
        <w:rFonts w:ascii="Courier New" w:hAnsi="Courier New" w:cs="Courier New" w:hint="default"/>
      </w:rPr>
    </w:lvl>
    <w:lvl w:ilvl="8" w:tplc="04130005" w:tentative="1">
      <w:start w:val="1"/>
      <w:numFmt w:val="bullet"/>
      <w:lvlText w:val=""/>
      <w:lvlJc w:val="left"/>
      <w:pPr>
        <w:ind w:left="6066" w:hanging="360"/>
      </w:pPr>
      <w:rPr>
        <w:rFonts w:ascii="Wingdings" w:hAnsi="Wingdings" w:hint="default"/>
      </w:rPr>
    </w:lvl>
  </w:abstractNum>
  <w:abstractNum w:abstractNumId="14" w15:restartNumberingAfterBreak="0">
    <w:nsid w:val="4B3C7E61"/>
    <w:multiLevelType w:val="hybridMultilevel"/>
    <w:tmpl w:val="5AC6BA7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21615E"/>
    <w:multiLevelType w:val="hybridMultilevel"/>
    <w:tmpl w:val="4C9690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9704A6"/>
    <w:multiLevelType w:val="hybridMultilevel"/>
    <w:tmpl w:val="05A6EF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47715D"/>
    <w:multiLevelType w:val="hybridMultilevel"/>
    <w:tmpl w:val="B65C7D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F60C24"/>
    <w:multiLevelType w:val="hybridMultilevel"/>
    <w:tmpl w:val="E2042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CF7D71"/>
    <w:multiLevelType w:val="hybridMultilevel"/>
    <w:tmpl w:val="6696198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C97B5D"/>
    <w:multiLevelType w:val="hybridMultilevel"/>
    <w:tmpl w:val="368E2CDA"/>
    <w:lvl w:ilvl="0" w:tplc="571C1FB6">
      <w:start w:val="30"/>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0D7756"/>
    <w:multiLevelType w:val="hybridMultilevel"/>
    <w:tmpl w:val="F3F6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24D65"/>
    <w:multiLevelType w:val="hybridMultilevel"/>
    <w:tmpl w:val="DD8CF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325437"/>
    <w:multiLevelType w:val="hybridMultilevel"/>
    <w:tmpl w:val="F942E3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9"/>
  </w:num>
  <w:num w:numId="4">
    <w:abstractNumId w:val="15"/>
  </w:num>
  <w:num w:numId="5">
    <w:abstractNumId w:val="9"/>
  </w:num>
  <w:num w:numId="6">
    <w:abstractNumId w:val="21"/>
  </w:num>
  <w:num w:numId="7">
    <w:abstractNumId w:val="5"/>
  </w:num>
  <w:num w:numId="8">
    <w:abstractNumId w:val="11"/>
  </w:num>
  <w:num w:numId="9">
    <w:abstractNumId w:val="18"/>
  </w:num>
  <w:num w:numId="10">
    <w:abstractNumId w:val="13"/>
  </w:num>
  <w:num w:numId="11">
    <w:abstractNumId w:val="25"/>
  </w:num>
  <w:num w:numId="12">
    <w:abstractNumId w:val="22"/>
  </w:num>
  <w:num w:numId="13">
    <w:abstractNumId w:val="26"/>
  </w:num>
  <w:num w:numId="14">
    <w:abstractNumId w:val="27"/>
  </w:num>
  <w:num w:numId="15">
    <w:abstractNumId w:val="10"/>
  </w:num>
  <w:num w:numId="16">
    <w:abstractNumId w:val="3"/>
  </w:num>
  <w:num w:numId="17">
    <w:abstractNumId w:val="7"/>
  </w:num>
  <w:num w:numId="18">
    <w:abstractNumId w:val="1"/>
  </w:num>
  <w:num w:numId="19">
    <w:abstractNumId w:val="14"/>
  </w:num>
  <w:num w:numId="20">
    <w:abstractNumId w:val="17"/>
  </w:num>
  <w:num w:numId="21">
    <w:abstractNumId w:val="8"/>
  </w:num>
  <w:num w:numId="22">
    <w:abstractNumId w:val="23"/>
  </w:num>
  <w:num w:numId="23">
    <w:abstractNumId w:val="24"/>
  </w:num>
  <w:num w:numId="24">
    <w:abstractNumId w:val="4"/>
  </w:num>
  <w:num w:numId="25">
    <w:abstractNumId w:val="20"/>
  </w:num>
  <w:num w:numId="26">
    <w:abstractNumId w:val="28"/>
  </w:num>
  <w:num w:numId="27">
    <w:abstractNumId w:val="1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69"/>
    <w:rsid w:val="00025315"/>
    <w:rsid w:val="00042D46"/>
    <w:rsid w:val="0005038D"/>
    <w:rsid w:val="00066E74"/>
    <w:rsid w:val="00094A27"/>
    <w:rsid w:val="000B4331"/>
    <w:rsid w:val="000D3670"/>
    <w:rsid w:val="001027ED"/>
    <w:rsid w:val="00155E53"/>
    <w:rsid w:val="00162182"/>
    <w:rsid w:val="001637DD"/>
    <w:rsid w:val="00173E43"/>
    <w:rsid w:val="001A2671"/>
    <w:rsid w:val="001A5497"/>
    <w:rsid w:val="001C6FAE"/>
    <w:rsid w:val="00256BBB"/>
    <w:rsid w:val="002C7B1A"/>
    <w:rsid w:val="002E0695"/>
    <w:rsid w:val="003079AB"/>
    <w:rsid w:val="00313499"/>
    <w:rsid w:val="00397E10"/>
    <w:rsid w:val="003E4ADA"/>
    <w:rsid w:val="003F372E"/>
    <w:rsid w:val="0044045D"/>
    <w:rsid w:val="00446979"/>
    <w:rsid w:val="00454384"/>
    <w:rsid w:val="004D0FFF"/>
    <w:rsid w:val="004D22C9"/>
    <w:rsid w:val="004D48F9"/>
    <w:rsid w:val="004E08CF"/>
    <w:rsid w:val="00513E69"/>
    <w:rsid w:val="00526EBB"/>
    <w:rsid w:val="0056054F"/>
    <w:rsid w:val="00564156"/>
    <w:rsid w:val="005B0EA9"/>
    <w:rsid w:val="005E2C40"/>
    <w:rsid w:val="00615741"/>
    <w:rsid w:val="00625F40"/>
    <w:rsid w:val="00643E5D"/>
    <w:rsid w:val="00673439"/>
    <w:rsid w:val="00682D25"/>
    <w:rsid w:val="006A598D"/>
    <w:rsid w:val="006C0056"/>
    <w:rsid w:val="006C164D"/>
    <w:rsid w:val="006D6E43"/>
    <w:rsid w:val="006E38D5"/>
    <w:rsid w:val="007037AB"/>
    <w:rsid w:val="00731F34"/>
    <w:rsid w:val="00744239"/>
    <w:rsid w:val="007E2D63"/>
    <w:rsid w:val="008673ED"/>
    <w:rsid w:val="00870100"/>
    <w:rsid w:val="008778FB"/>
    <w:rsid w:val="0088610C"/>
    <w:rsid w:val="008C5571"/>
    <w:rsid w:val="008F501F"/>
    <w:rsid w:val="009213F4"/>
    <w:rsid w:val="00921CF1"/>
    <w:rsid w:val="00946BAF"/>
    <w:rsid w:val="00954872"/>
    <w:rsid w:val="00973FC1"/>
    <w:rsid w:val="00985BD0"/>
    <w:rsid w:val="00994209"/>
    <w:rsid w:val="00A14C78"/>
    <w:rsid w:val="00A3520A"/>
    <w:rsid w:val="00AD74CA"/>
    <w:rsid w:val="00B177C6"/>
    <w:rsid w:val="00B5208B"/>
    <w:rsid w:val="00B55D50"/>
    <w:rsid w:val="00B710B2"/>
    <w:rsid w:val="00B8041A"/>
    <w:rsid w:val="00B805D9"/>
    <w:rsid w:val="00B835B6"/>
    <w:rsid w:val="00BA42DB"/>
    <w:rsid w:val="00BA75DB"/>
    <w:rsid w:val="00BB5ABD"/>
    <w:rsid w:val="00C304F9"/>
    <w:rsid w:val="00C64D6F"/>
    <w:rsid w:val="00D24D6B"/>
    <w:rsid w:val="00D32E9E"/>
    <w:rsid w:val="00D75A02"/>
    <w:rsid w:val="00DD6D74"/>
    <w:rsid w:val="00E210ED"/>
    <w:rsid w:val="00E21D00"/>
    <w:rsid w:val="00E2480A"/>
    <w:rsid w:val="00E26C9F"/>
    <w:rsid w:val="00E85468"/>
    <w:rsid w:val="00EA1991"/>
    <w:rsid w:val="00EB6620"/>
    <w:rsid w:val="00ED2E53"/>
    <w:rsid w:val="00F274EE"/>
    <w:rsid w:val="00F340A7"/>
    <w:rsid w:val="00F507CD"/>
    <w:rsid w:val="00F50CE0"/>
    <w:rsid w:val="00F52525"/>
    <w:rsid w:val="00F70235"/>
    <w:rsid w:val="00FB3C0B"/>
    <w:rsid w:val="00FC6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F8DEC5"/>
  <w15:chartTrackingRefBased/>
  <w15:docId w15:val="{6A9C6EAC-D40C-4D8A-9882-05E98EB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customStyle="1" w:styleId="10TEKST">
    <w:name w:val="10 TEKST"/>
    <w:basedOn w:val="Standaard"/>
    <w:uiPriority w:val="99"/>
    <w:rsid w:val="00313499"/>
    <w:pPr>
      <w:autoSpaceDE w:val="0"/>
      <w:autoSpaceDN w:val="0"/>
      <w:adjustRightInd w:val="0"/>
      <w:spacing w:line="240" w:lineRule="atLeast"/>
      <w:textAlignment w:val="center"/>
    </w:pPr>
    <w:rPr>
      <w:rFonts w:ascii="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51477\AppData\Local\Microsoft\Windows\INetCache\Content.Outlook\H6WFHM2B\2022%20-%20Template%20Functieprofi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2187-BA3C-469B-A3FA-A3C84AC3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 Template Functieprofiel</Template>
  <TotalTime>27</TotalTime>
  <Pages>3</Pages>
  <Words>1121</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Romers-de Groot M.H. (Martina)</dc:creator>
  <cp:keywords/>
  <dc:description/>
  <cp:lastModifiedBy>Vries M. de (Mirte)</cp:lastModifiedBy>
  <cp:revision>6</cp:revision>
  <dcterms:created xsi:type="dcterms:W3CDTF">2023-01-02T10:04:00Z</dcterms:created>
  <dcterms:modified xsi:type="dcterms:W3CDTF">2023-01-02T10:40:00Z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2022-09-05T07:26:57Z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a14aae35-7fb2-4d19-a058-a5dc3dd284b4</vt:lpwstr>
  </property>
  <property fmtid="{D5CDD505-2E9C-101B-9397-08002B2CF9AE}" pid="8" name="MSIP_Label_ea871968-df67-4817-ac85-f4a5f5ebb5dd_ContentBits">
    <vt:lpwstr>0</vt:lpwstr>
  </property>
</Properties>
</file>