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5B" w:rsidRPr="00786E8E" w:rsidRDefault="00376E6A" w:rsidP="00D4680C">
      <w:pPr>
        <w:spacing w:before="120"/>
        <w:jc w:val="right"/>
        <w:rPr>
          <w:rFonts w:asciiTheme="majorBidi" w:hAnsiTheme="majorBidi" w:cstheme="majorBidi"/>
          <w:b/>
          <w:szCs w:val="24"/>
        </w:rPr>
      </w:pPr>
      <w:bookmarkStart w:id="0" w:name="_Toc447632538"/>
      <w:r>
        <w:rPr>
          <w:rFonts w:asciiTheme="majorBidi" w:hAnsiTheme="majorBidi"/>
          <w:b/>
          <w:szCs w:val="24"/>
        </w:rPr>
        <w:t xml:space="preserve">Appendix No. </w:t>
      </w:r>
      <w:bookmarkEnd w:id="0"/>
      <w:r>
        <w:rPr>
          <w:rFonts w:asciiTheme="majorBidi" w:hAnsiTheme="majorBidi"/>
          <w:b/>
          <w:szCs w:val="24"/>
        </w:rPr>
        <w:t>1</w:t>
      </w:r>
    </w:p>
    <w:p w:rsidR="00D4680C" w:rsidRPr="00786E8E" w:rsidRDefault="00A23CA7" w:rsidP="00D4680C">
      <w:pPr>
        <w:spacing w:before="120"/>
        <w:jc w:val="right"/>
        <w:rPr>
          <w:rFonts w:asciiTheme="majorBidi" w:hAnsiTheme="majorBidi" w:cstheme="majorBidi"/>
          <w:b/>
          <w:szCs w:val="24"/>
        </w:rPr>
      </w:pPr>
      <w:proofErr w:type="gramStart"/>
      <w:r>
        <w:rPr>
          <w:rFonts w:asciiTheme="majorBidi" w:hAnsiTheme="majorBidi"/>
          <w:bCs/>
          <w:szCs w:val="24"/>
        </w:rPr>
        <w:t>to</w:t>
      </w:r>
      <w:proofErr w:type="gramEnd"/>
      <w:r>
        <w:rPr>
          <w:rFonts w:asciiTheme="majorBidi" w:hAnsiTheme="majorBidi"/>
          <w:bCs/>
          <w:szCs w:val="24"/>
        </w:rPr>
        <w:t xml:space="preserve"> Instructions to the Bidder</w:t>
      </w:r>
    </w:p>
    <w:p w:rsidR="009067B8" w:rsidRDefault="009067B8" w:rsidP="00D4680C">
      <w:pPr>
        <w:spacing w:before="120"/>
        <w:jc w:val="left"/>
        <w:rPr>
          <w:rFonts w:asciiTheme="majorBidi" w:hAnsiTheme="majorBidi" w:cstheme="majorBidi"/>
          <w:bCs/>
          <w:color w:val="0000FF"/>
          <w:szCs w:val="24"/>
          <w:lang w:val="bg-BG"/>
        </w:rPr>
      </w:pPr>
    </w:p>
    <w:p w:rsidR="00F37A9F" w:rsidRPr="00786E8E" w:rsidRDefault="00F37A9F" w:rsidP="00D4680C">
      <w:pPr>
        <w:spacing w:before="120"/>
        <w:jc w:val="left"/>
        <w:rPr>
          <w:rFonts w:asciiTheme="majorBidi" w:hAnsiTheme="majorBidi" w:cstheme="majorBidi"/>
          <w:bCs/>
          <w:color w:val="0000FF"/>
          <w:szCs w:val="24"/>
          <w:lang w:val="bg-BG"/>
        </w:rPr>
      </w:pPr>
    </w:p>
    <w:tbl>
      <w:tblPr>
        <w:tblW w:w="9781" w:type="dxa"/>
        <w:tblInd w:w="-4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261"/>
        <w:gridCol w:w="1134"/>
        <w:gridCol w:w="5386"/>
      </w:tblGrid>
      <w:tr w:rsidR="002F6B13" w:rsidRPr="00786E8E" w:rsidTr="00E003C7">
        <w:trPr>
          <w:cantSplit/>
        </w:trPr>
        <w:tc>
          <w:tcPr>
            <w:tcW w:w="9781" w:type="dxa"/>
            <w:gridSpan w:val="3"/>
            <w:tcBorders>
              <w:top w:val="nil"/>
              <w:left w:val="nil"/>
              <w:bottom w:val="single" w:sz="4" w:space="0" w:color="auto"/>
              <w:right w:val="nil"/>
            </w:tcBorders>
            <w:vAlign w:val="center"/>
          </w:tcPr>
          <w:p w:rsidR="00CF5625" w:rsidRPr="00786E8E" w:rsidRDefault="00584CB7" w:rsidP="00D4680C">
            <w:pPr>
              <w:pStyle w:val="a3"/>
              <w:spacing w:before="60" w:after="60"/>
              <w:rPr>
                <w:rFonts w:asciiTheme="majorBidi" w:hAnsiTheme="majorBidi" w:cstheme="majorBidi"/>
                <w:sz w:val="24"/>
                <w:szCs w:val="24"/>
              </w:rPr>
            </w:pPr>
            <w:r>
              <w:rPr>
                <w:rFonts w:asciiTheme="majorBidi" w:hAnsiTheme="majorBidi"/>
                <w:sz w:val="24"/>
                <w:szCs w:val="24"/>
              </w:rPr>
              <w:t xml:space="preserve">Tender Information </w:t>
            </w:r>
          </w:p>
        </w:tc>
      </w:tr>
      <w:tr w:rsidR="002F6B13" w:rsidRPr="00786E8E" w:rsidTr="0011433B">
        <w:tc>
          <w:tcPr>
            <w:tcW w:w="9781" w:type="dxa"/>
            <w:gridSpan w:val="3"/>
            <w:tcBorders>
              <w:top w:val="single" w:sz="4" w:space="0" w:color="auto"/>
              <w:left w:val="single" w:sz="4" w:space="0" w:color="auto"/>
              <w:bottom w:val="single" w:sz="4" w:space="0" w:color="auto"/>
              <w:right w:val="single" w:sz="4" w:space="0" w:color="auto"/>
            </w:tcBorders>
            <w:vAlign w:val="center"/>
          </w:tcPr>
          <w:p w:rsidR="00CF5625" w:rsidRPr="00786E8E" w:rsidRDefault="00CF5625" w:rsidP="00D4680C">
            <w:pPr>
              <w:spacing w:before="60" w:after="60"/>
              <w:jc w:val="center"/>
              <w:rPr>
                <w:rFonts w:asciiTheme="majorBidi" w:hAnsiTheme="majorBidi" w:cstheme="majorBidi"/>
                <w:b/>
                <w:szCs w:val="24"/>
              </w:rPr>
            </w:pPr>
            <w:r>
              <w:rPr>
                <w:rFonts w:asciiTheme="majorBidi" w:hAnsiTheme="majorBidi"/>
                <w:b/>
                <w:szCs w:val="24"/>
              </w:rPr>
              <w:t>I. General information</w:t>
            </w:r>
          </w:p>
        </w:tc>
      </w:tr>
      <w:tr w:rsidR="006D1179" w:rsidRPr="00786E8E" w:rsidTr="00AE3B45">
        <w:tc>
          <w:tcPr>
            <w:tcW w:w="3261" w:type="dxa"/>
            <w:tcBorders>
              <w:top w:val="single" w:sz="4" w:space="0" w:color="auto"/>
              <w:left w:val="single" w:sz="4" w:space="0" w:color="auto"/>
              <w:bottom w:val="single" w:sz="4" w:space="0" w:color="auto"/>
              <w:right w:val="single" w:sz="4" w:space="0" w:color="auto"/>
            </w:tcBorders>
            <w:vAlign w:val="center"/>
          </w:tcPr>
          <w:p w:rsidR="006D1179" w:rsidRPr="00786E8E" w:rsidRDefault="006D1179" w:rsidP="00D8369C">
            <w:pPr>
              <w:pStyle w:val="a9"/>
              <w:numPr>
                <w:ilvl w:val="1"/>
                <w:numId w:val="46"/>
              </w:numPr>
              <w:tabs>
                <w:tab w:val="left" w:pos="460"/>
              </w:tabs>
              <w:spacing w:before="60" w:after="60"/>
              <w:ind w:left="0" w:firstLine="0"/>
              <w:rPr>
                <w:rFonts w:asciiTheme="majorBidi" w:hAnsiTheme="majorBidi" w:cstheme="majorBidi"/>
              </w:rPr>
            </w:pPr>
            <w:r>
              <w:rPr>
                <w:rFonts w:asciiTheme="majorBidi" w:hAnsiTheme="majorBidi"/>
              </w:rPr>
              <w:t>Tender Organizer</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6D1179" w:rsidRPr="00786E8E" w:rsidRDefault="006D1179" w:rsidP="009B4802">
            <w:pPr>
              <w:tabs>
                <w:tab w:val="right" w:pos="7272"/>
              </w:tabs>
              <w:spacing w:before="60" w:after="60"/>
              <w:jc w:val="left"/>
              <w:rPr>
                <w:rFonts w:asciiTheme="majorBidi" w:hAnsiTheme="majorBidi" w:cstheme="majorBidi"/>
                <w:strike/>
                <w:szCs w:val="24"/>
              </w:rPr>
            </w:pPr>
            <w:r>
              <w:rPr>
                <w:rFonts w:asciiTheme="majorBidi" w:hAnsiTheme="majorBidi"/>
                <w:szCs w:val="24"/>
              </w:rPr>
              <w:t xml:space="preserve">Lukoil </w:t>
            </w:r>
            <w:proofErr w:type="spellStart"/>
            <w:r>
              <w:rPr>
                <w:rFonts w:asciiTheme="majorBidi" w:hAnsiTheme="majorBidi"/>
                <w:szCs w:val="24"/>
              </w:rPr>
              <w:t>Neftochim</w:t>
            </w:r>
            <w:proofErr w:type="spellEnd"/>
            <w:r>
              <w:rPr>
                <w:rFonts w:asciiTheme="majorBidi" w:hAnsiTheme="majorBidi"/>
                <w:szCs w:val="24"/>
              </w:rPr>
              <w:t xml:space="preserve"> </w:t>
            </w:r>
            <w:proofErr w:type="spellStart"/>
            <w:r>
              <w:rPr>
                <w:rFonts w:asciiTheme="majorBidi" w:hAnsiTheme="majorBidi"/>
                <w:szCs w:val="24"/>
              </w:rPr>
              <w:t>Bourgas</w:t>
            </w:r>
            <w:proofErr w:type="spellEnd"/>
            <w:r>
              <w:rPr>
                <w:rFonts w:asciiTheme="majorBidi" w:hAnsiTheme="majorBidi"/>
                <w:szCs w:val="24"/>
              </w:rPr>
              <w:t xml:space="preserve"> AD</w:t>
            </w:r>
          </w:p>
        </w:tc>
      </w:tr>
      <w:tr w:rsidR="006D1179" w:rsidRPr="00C936BB" w:rsidTr="00AE3B45">
        <w:trPr>
          <w:trHeight w:val="422"/>
        </w:trPr>
        <w:tc>
          <w:tcPr>
            <w:tcW w:w="3261" w:type="dxa"/>
            <w:tcBorders>
              <w:top w:val="single" w:sz="4" w:space="0" w:color="auto"/>
              <w:left w:val="single" w:sz="4" w:space="0" w:color="auto"/>
              <w:bottom w:val="single" w:sz="4" w:space="0" w:color="auto"/>
              <w:right w:val="single" w:sz="4" w:space="0" w:color="auto"/>
            </w:tcBorders>
            <w:vAlign w:val="center"/>
          </w:tcPr>
          <w:p w:rsidR="006D1179" w:rsidRPr="00786E8E" w:rsidRDefault="006D1179" w:rsidP="00D8369C">
            <w:pPr>
              <w:pStyle w:val="a9"/>
              <w:numPr>
                <w:ilvl w:val="1"/>
                <w:numId w:val="46"/>
              </w:numPr>
              <w:tabs>
                <w:tab w:val="left" w:pos="460"/>
              </w:tabs>
              <w:spacing w:before="60" w:after="60"/>
              <w:ind w:left="0" w:firstLine="0"/>
              <w:contextualSpacing w:val="0"/>
              <w:rPr>
                <w:rFonts w:asciiTheme="majorBidi" w:hAnsiTheme="majorBidi" w:cstheme="majorBidi"/>
              </w:rPr>
            </w:pPr>
            <w:r>
              <w:rPr>
                <w:rFonts w:asciiTheme="majorBidi" w:hAnsiTheme="majorBidi"/>
              </w:rPr>
              <w:t>Site</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6D1179" w:rsidRPr="001A4B03" w:rsidRDefault="001A4B03" w:rsidP="00027CD6">
            <w:pPr>
              <w:tabs>
                <w:tab w:val="right" w:pos="7272"/>
              </w:tabs>
              <w:spacing w:before="60" w:after="60"/>
              <w:jc w:val="left"/>
              <w:rPr>
                <w:lang w:val="en-US"/>
              </w:rPr>
            </w:pPr>
            <w:r>
              <w:t xml:space="preserve">At the Production site </w:t>
            </w:r>
            <w:r>
              <w:rPr>
                <w:rFonts w:asciiTheme="majorBidi" w:hAnsiTheme="majorBidi"/>
                <w:szCs w:val="24"/>
              </w:rPr>
              <w:t xml:space="preserve">Lukoil </w:t>
            </w:r>
            <w:proofErr w:type="spellStart"/>
            <w:r>
              <w:rPr>
                <w:rFonts w:asciiTheme="majorBidi" w:hAnsiTheme="majorBidi"/>
                <w:szCs w:val="24"/>
              </w:rPr>
              <w:t>Neftochim</w:t>
            </w:r>
            <w:proofErr w:type="spellEnd"/>
            <w:r>
              <w:rPr>
                <w:rFonts w:asciiTheme="majorBidi" w:hAnsiTheme="majorBidi"/>
                <w:szCs w:val="24"/>
              </w:rPr>
              <w:t xml:space="preserve"> </w:t>
            </w:r>
            <w:proofErr w:type="spellStart"/>
            <w:r>
              <w:rPr>
                <w:rFonts w:asciiTheme="majorBidi" w:hAnsiTheme="majorBidi"/>
                <w:szCs w:val="24"/>
              </w:rPr>
              <w:t>Bourgas</w:t>
            </w:r>
            <w:proofErr w:type="spellEnd"/>
            <w:r>
              <w:rPr>
                <w:rFonts w:asciiTheme="majorBidi" w:hAnsiTheme="majorBidi"/>
                <w:szCs w:val="24"/>
              </w:rPr>
              <w:t xml:space="preserve"> AD</w:t>
            </w:r>
          </w:p>
        </w:tc>
      </w:tr>
      <w:tr w:rsidR="006D1179" w:rsidRPr="00786E8E" w:rsidTr="00AE3B45">
        <w:tc>
          <w:tcPr>
            <w:tcW w:w="3261" w:type="dxa"/>
            <w:tcBorders>
              <w:top w:val="single" w:sz="4" w:space="0" w:color="auto"/>
              <w:left w:val="single" w:sz="4" w:space="0" w:color="auto"/>
              <w:bottom w:val="single" w:sz="4" w:space="0" w:color="auto"/>
              <w:right w:val="single" w:sz="4" w:space="0" w:color="auto"/>
            </w:tcBorders>
            <w:vAlign w:val="center"/>
          </w:tcPr>
          <w:p w:rsidR="006D1179" w:rsidRPr="00786E8E" w:rsidRDefault="006D1179" w:rsidP="00D8369C">
            <w:pPr>
              <w:pStyle w:val="a9"/>
              <w:numPr>
                <w:ilvl w:val="1"/>
                <w:numId w:val="46"/>
              </w:numPr>
              <w:tabs>
                <w:tab w:val="left" w:pos="460"/>
              </w:tabs>
              <w:spacing w:before="60" w:after="60"/>
              <w:ind w:left="0" w:firstLine="0"/>
              <w:contextualSpacing w:val="0"/>
              <w:rPr>
                <w:rFonts w:asciiTheme="majorBidi" w:hAnsiTheme="majorBidi" w:cstheme="majorBidi"/>
              </w:rPr>
            </w:pPr>
            <w:r>
              <w:rPr>
                <w:rFonts w:asciiTheme="majorBidi" w:hAnsiTheme="majorBidi"/>
              </w:rPr>
              <w:t>No. of tender</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6D1179" w:rsidRPr="00762E85" w:rsidRDefault="00941E17" w:rsidP="003F7412">
            <w:pPr>
              <w:tabs>
                <w:tab w:val="right" w:pos="7272"/>
              </w:tabs>
              <w:spacing w:before="60" w:after="60"/>
              <w:jc w:val="left"/>
              <w:rPr>
                <w:rFonts w:asciiTheme="majorBidi" w:hAnsiTheme="majorBidi" w:cstheme="majorBidi"/>
                <w:bCs/>
                <w:color w:val="0000FF"/>
                <w:szCs w:val="24"/>
              </w:rPr>
            </w:pPr>
            <w:r>
              <w:rPr>
                <w:rFonts w:asciiTheme="majorBidi" w:hAnsiTheme="majorBidi"/>
              </w:rPr>
              <w:t>Tender</w:t>
            </w:r>
            <w:r w:rsidRPr="00941E17">
              <w:rPr>
                <w:iCs/>
                <w:lang w:val="bg-BG"/>
              </w:rPr>
              <w:t xml:space="preserve"> № </w:t>
            </w:r>
            <w:r w:rsidR="001F179B" w:rsidRPr="001F179B">
              <w:rPr>
                <w:iCs/>
                <w:lang w:val="en-US"/>
              </w:rPr>
              <w:t>1</w:t>
            </w:r>
            <w:r w:rsidR="003F7412">
              <w:rPr>
                <w:iCs/>
                <w:lang w:val="en-US"/>
              </w:rPr>
              <w:t>54192</w:t>
            </w:r>
          </w:p>
        </w:tc>
      </w:tr>
      <w:tr w:rsidR="006D1179" w:rsidRPr="00762E85" w:rsidTr="00AE3B45">
        <w:tc>
          <w:tcPr>
            <w:tcW w:w="3261" w:type="dxa"/>
            <w:tcBorders>
              <w:top w:val="single" w:sz="4" w:space="0" w:color="auto"/>
              <w:left w:val="single" w:sz="4" w:space="0" w:color="auto"/>
              <w:bottom w:val="single" w:sz="4" w:space="0" w:color="auto"/>
              <w:right w:val="single" w:sz="4" w:space="0" w:color="auto"/>
            </w:tcBorders>
            <w:vAlign w:val="center"/>
          </w:tcPr>
          <w:p w:rsidR="006D1179" w:rsidRPr="00786E8E" w:rsidRDefault="006D1179" w:rsidP="00D8369C">
            <w:pPr>
              <w:pStyle w:val="a9"/>
              <w:numPr>
                <w:ilvl w:val="1"/>
                <w:numId w:val="46"/>
              </w:numPr>
              <w:tabs>
                <w:tab w:val="left" w:pos="460"/>
              </w:tabs>
              <w:spacing w:before="60" w:after="60"/>
              <w:ind w:left="0" w:firstLine="0"/>
              <w:contextualSpacing w:val="0"/>
              <w:rPr>
                <w:rFonts w:asciiTheme="majorBidi" w:hAnsiTheme="majorBidi" w:cstheme="majorBidi"/>
              </w:rPr>
            </w:pPr>
            <w:r>
              <w:rPr>
                <w:rFonts w:asciiTheme="majorBidi" w:hAnsiTheme="majorBidi"/>
              </w:rPr>
              <w:t>Subject of the tender</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557E41" w:rsidRPr="00786E8E" w:rsidRDefault="007C7A97" w:rsidP="00BF06D4">
            <w:pPr>
              <w:tabs>
                <w:tab w:val="right" w:pos="7254"/>
              </w:tabs>
              <w:spacing w:before="60" w:after="60"/>
              <w:jc w:val="left"/>
              <w:rPr>
                <w:b/>
                <w:bCs/>
                <w:i/>
                <w:iCs/>
                <w:color w:val="0000FF"/>
                <w:szCs w:val="24"/>
              </w:rPr>
            </w:pPr>
            <w:r w:rsidRPr="007C7A97">
              <w:rPr>
                <w:szCs w:val="24"/>
                <w:lang w:bidi="en-US"/>
              </w:rPr>
              <w:t>Supply of 65,00 t ± 10 % stabilizer to produce of polypropylene</w:t>
            </w:r>
          </w:p>
        </w:tc>
      </w:tr>
      <w:tr w:rsidR="00E9098E" w:rsidRPr="00762E85" w:rsidTr="00AE3B45">
        <w:tc>
          <w:tcPr>
            <w:tcW w:w="3261" w:type="dxa"/>
            <w:tcBorders>
              <w:top w:val="single" w:sz="4" w:space="0" w:color="auto"/>
              <w:left w:val="single" w:sz="4" w:space="0" w:color="auto"/>
              <w:bottom w:val="single" w:sz="4" w:space="0" w:color="auto"/>
              <w:right w:val="single" w:sz="4" w:space="0" w:color="auto"/>
            </w:tcBorders>
            <w:vAlign w:val="center"/>
          </w:tcPr>
          <w:p w:rsidR="00E9098E" w:rsidRPr="00786E8E" w:rsidRDefault="00E9098E" w:rsidP="00D8369C">
            <w:pPr>
              <w:pStyle w:val="a9"/>
              <w:numPr>
                <w:ilvl w:val="1"/>
                <w:numId w:val="46"/>
              </w:numPr>
              <w:tabs>
                <w:tab w:val="left" w:pos="460"/>
              </w:tabs>
              <w:spacing w:before="60" w:after="60"/>
              <w:ind w:left="0" w:firstLine="0"/>
              <w:contextualSpacing w:val="0"/>
              <w:rPr>
                <w:rFonts w:asciiTheme="majorBidi" w:hAnsiTheme="majorBidi" w:cstheme="majorBidi"/>
              </w:rPr>
            </w:pPr>
            <w:r>
              <w:rPr>
                <w:rFonts w:asciiTheme="majorBidi" w:hAnsiTheme="majorBidi"/>
              </w:rPr>
              <w:t>Tender type</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E9098E" w:rsidRPr="00786E8E" w:rsidRDefault="00E9098E" w:rsidP="009B4802">
            <w:pPr>
              <w:tabs>
                <w:tab w:val="right" w:pos="7254"/>
              </w:tabs>
              <w:spacing w:before="60" w:after="60"/>
              <w:jc w:val="left"/>
              <w:rPr>
                <w:rFonts w:asciiTheme="majorBidi" w:hAnsiTheme="majorBidi" w:cstheme="majorBidi"/>
                <w:i/>
                <w:iCs/>
                <w:szCs w:val="24"/>
              </w:rPr>
            </w:pPr>
            <w:r>
              <w:rPr>
                <w:rFonts w:asciiTheme="majorBidi" w:hAnsiTheme="majorBidi"/>
                <w:szCs w:val="24"/>
              </w:rPr>
              <w:t xml:space="preserve">Open, two - stage tender, with bidding </w:t>
            </w:r>
          </w:p>
        </w:tc>
      </w:tr>
      <w:tr w:rsidR="00E9098E" w:rsidRPr="00762E85" w:rsidTr="0011433B">
        <w:tc>
          <w:tcPr>
            <w:tcW w:w="9781" w:type="dxa"/>
            <w:gridSpan w:val="3"/>
            <w:tcBorders>
              <w:top w:val="single" w:sz="4" w:space="0" w:color="auto"/>
              <w:left w:val="single" w:sz="4" w:space="0" w:color="auto"/>
              <w:bottom w:val="single" w:sz="4" w:space="0" w:color="auto"/>
              <w:right w:val="single" w:sz="4" w:space="0" w:color="auto"/>
            </w:tcBorders>
            <w:vAlign w:val="center"/>
          </w:tcPr>
          <w:p w:rsidR="00E9098E" w:rsidRPr="00786E8E" w:rsidRDefault="00E9098E" w:rsidP="00BC1C56">
            <w:pPr>
              <w:tabs>
                <w:tab w:val="right" w:pos="7254"/>
              </w:tabs>
              <w:spacing w:before="60" w:after="60"/>
              <w:jc w:val="center"/>
              <w:rPr>
                <w:rFonts w:asciiTheme="majorBidi" w:hAnsiTheme="majorBidi" w:cstheme="majorBidi"/>
                <w:szCs w:val="24"/>
              </w:rPr>
            </w:pPr>
            <w:r>
              <w:rPr>
                <w:rFonts w:asciiTheme="majorBidi" w:hAnsiTheme="majorBidi"/>
                <w:b/>
                <w:szCs w:val="24"/>
              </w:rPr>
              <w:t>II.  Minimum qualification requirements to the Bidder for admission to participation in a tender</w:t>
            </w:r>
          </w:p>
        </w:tc>
      </w:tr>
      <w:tr w:rsidR="00BC1C56" w:rsidRPr="00762E85" w:rsidTr="003533A3">
        <w:tc>
          <w:tcPr>
            <w:tcW w:w="4395" w:type="dxa"/>
            <w:gridSpan w:val="2"/>
            <w:tcBorders>
              <w:top w:val="single" w:sz="4" w:space="0" w:color="auto"/>
              <w:left w:val="single" w:sz="4" w:space="0" w:color="auto"/>
              <w:bottom w:val="single" w:sz="4" w:space="0" w:color="auto"/>
              <w:right w:val="single" w:sz="4" w:space="0" w:color="auto"/>
            </w:tcBorders>
          </w:tcPr>
          <w:p w:rsidR="00BC1C56" w:rsidRPr="00786E8E" w:rsidRDefault="00B25423" w:rsidP="003533A3">
            <w:pPr>
              <w:pStyle w:val="a9"/>
              <w:tabs>
                <w:tab w:val="left" w:pos="460"/>
              </w:tabs>
              <w:ind w:left="0"/>
              <w:rPr>
                <w:rFonts w:asciiTheme="majorBidi" w:hAnsiTheme="majorBidi" w:cstheme="majorBidi"/>
              </w:rPr>
            </w:pPr>
            <w:r>
              <w:t>2.</w:t>
            </w:r>
            <w:r w:rsidR="00C511A6">
              <w:t xml:space="preserve">1. </w:t>
            </w:r>
            <w:r w:rsidR="00C511A6">
              <w:rPr>
                <w:rFonts w:asciiTheme="majorBidi" w:hAnsiTheme="majorBidi"/>
              </w:rPr>
              <w:t xml:space="preserve">Compliance with quality control requirements </w:t>
            </w:r>
            <w:r w:rsidR="00AD5131">
              <w:t>(</w:t>
            </w:r>
            <w:r w:rsidR="00AD5131">
              <w:rPr>
                <w:rFonts w:asciiTheme="majorBidi" w:hAnsiTheme="majorBidi"/>
              </w:rPr>
              <w:t>ISO 9001)</w:t>
            </w:r>
          </w:p>
        </w:tc>
        <w:tc>
          <w:tcPr>
            <w:tcW w:w="5386" w:type="dxa"/>
            <w:tcBorders>
              <w:top w:val="single" w:sz="4" w:space="0" w:color="auto"/>
              <w:left w:val="single" w:sz="4" w:space="0" w:color="auto"/>
              <w:bottom w:val="single" w:sz="4" w:space="0" w:color="auto"/>
              <w:right w:val="single" w:sz="4" w:space="0" w:color="auto"/>
            </w:tcBorders>
            <w:vAlign w:val="center"/>
          </w:tcPr>
          <w:p w:rsidR="00BC1C56" w:rsidRPr="00786E8E" w:rsidRDefault="00C24969" w:rsidP="00DD41B6">
            <w:pPr>
              <w:autoSpaceDE w:val="0"/>
              <w:autoSpaceDN w:val="0"/>
              <w:adjustRightInd w:val="0"/>
              <w:spacing w:before="60"/>
              <w:ind w:right="249"/>
              <w:contextualSpacing/>
              <w:rPr>
                <w:rFonts w:asciiTheme="majorBidi" w:hAnsiTheme="majorBidi" w:cstheme="majorBidi"/>
                <w:color w:val="0000FF"/>
                <w:szCs w:val="24"/>
              </w:rPr>
            </w:pPr>
            <w:r>
              <w:t>The Bidder must present a valid certificate of quality management system ISO 9001 of the manufacturer.</w:t>
            </w:r>
          </w:p>
        </w:tc>
      </w:tr>
      <w:tr w:rsidR="004F631B" w:rsidRPr="00762E85" w:rsidTr="004F631B">
        <w:tc>
          <w:tcPr>
            <w:tcW w:w="4395" w:type="dxa"/>
            <w:gridSpan w:val="2"/>
            <w:tcBorders>
              <w:top w:val="single" w:sz="4" w:space="0" w:color="auto"/>
              <w:left w:val="single" w:sz="4" w:space="0" w:color="auto"/>
              <w:bottom w:val="single" w:sz="4" w:space="0" w:color="auto"/>
              <w:right w:val="single" w:sz="4" w:space="0" w:color="auto"/>
            </w:tcBorders>
          </w:tcPr>
          <w:p w:rsidR="004F631B" w:rsidRPr="003533A3" w:rsidRDefault="003533A3" w:rsidP="00C60E8E">
            <w:pPr>
              <w:tabs>
                <w:tab w:val="left" w:pos="460"/>
              </w:tabs>
              <w:rPr>
                <w:rFonts w:asciiTheme="majorBidi" w:hAnsiTheme="majorBidi" w:cstheme="majorBidi"/>
                <w:lang w:val="bg-BG"/>
              </w:rPr>
            </w:pPr>
            <w:r>
              <w:rPr>
                <w:rFonts w:asciiTheme="majorBidi" w:hAnsiTheme="majorBidi" w:cstheme="majorBidi"/>
                <w:lang w:val="bg-BG"/>
              </w:rPr>
              <w:t>2.2</w:t>
            </w:r>
            <w:r w:rsidRPr="00FB4CEA">
              <w:rPr>
                <w:rFonts w:asciiTheme="majorBidi" w:hAnsiTheme="majorBidi" w:cstheme="majorBidi"/>
                <w:lang w:val="bg-BG"/>
              </w:rPr>
              <w:t xml:space="preserve">. </w:t>
            </w:r>
            <w:r w:rsidR="00C60E8E" w:rsidRPr="00C60E8E">
              <w:rPr>
                <w:rFonts w:asciiTheme="majorBidi" w:hAnsiTheme="majorBidi" w:cstheme="majorBidi"/>
                <w:lang w:val="en-US"/>
              </w:rPr>
              <w:t xml:space="preserve">Compliance of the technical offer with the requirements in the </w:t>
            </w:r>
            <w:r w:rsidR="002640A3" w:rsidRPr="00FB4CEA">
              <w:rPr>
                <w:rFonts w:asciiTheme="majorBidi" w:hAnsiTheme="majorBidi" w:cstheme="majorBidi"/>
                <w:lang w:val="en-US"/>
              </w:rPr>
              <w:t>Technical Inquiry</w:t>
            </w:r>
            <w:r w:rsidR="00C60E8E">
              <w:rPr>
                <w:rFonts w:asciiTheme="majorBidi" w:hAnsiTheme="majorBidi" w:cstheme="majorBidi"/>
                <w:lang w:val="en-US"/>
              </w:rPr>
              <w:t>.</w:t>
            </w:r>
          </w:p>
        </w:tc>
        <w:tc>
          <w:tcPr>
            <w:tcW w:w="5386" w:type="dxa"/>
            <w:tcBorders>
              <w:top w:val="single" w:sz="4" w:space="0" w:color="auto"/>
              <w:left w:val="single" w:sz="4" w:space="0" w:color="auto"/>
              <w:bottom w:val="single" w:sz="4" w:space="0" w:color="auto"/>
              <w:right w:val="single" w:sz="4" w:space="0" w:color="auto"/>
            </w:tcBorders>
          </w:tcPr>
          <w:p w:rsidR="004F631B" w:rsidRPr="00E72CEF" w:rsidRDefault="00915EA3" w:rsidP="004F631B">
            <w:pPr>
              <w:tabs>
                <w:tab w:val="right" w:pos="7254"/>
              </w:tabs>
              <w:spacing w:before="60" w:after="60"/>
              <w:rPr>
                <w:rFonts w:asciiTheme="majorBidi" w:hAnsiTheme="majorBidi" w:cstheme="majorBidi"/>
                <w:iCs/>
                <w:szCs w:val="24"/>
                <w:lang w:val="bg-BG"/>
              </w:rPr>
            </w:pPr>
            <w:r w:rsidRPr="00915EA3">
              <w:rPr>
                <w:rFonts w:asciiTheme="majorBidi" w:hAnsiTheme="majorBidi" w:cstheme="majorBidi"/>
                <w:iCs/>
                <w:szCs w:val="24"/>
                <w:lang w:val="bg-BG"/>
              </w:rPr>
              <w:t>YES</w:t>
            </w:r>
          </w:p>
        </w:tc>
      </w:tr>
      <w:tr w:rsidR="003533A3" w:rsidRPr="00762E85" w:rsidTr="004F631B">
        <w:tc>
          <w:tcPr>
            <w:tcW w:w="4395" w:type="dxa"/>
            <w:gridSpan w:val="2"/>
            <w:tcBorders>
              <w:top w:val="single" w:sz="4" w:space="0" w:color="auto"/>
              <w:left w:val="single" w:sz="4" w:space="0" w:color="auto"/>
              <w:bottom w:val="single" w:sz="4" w:space="0" w:color="auto"/>
              <w:right w:val="single" w:sz="4" w:space="0" w:color="auto"/>
            </w:tcBorders>
          </w:tcPr>
          <w:p w:rsidR="003533A3" w:rsidRPr="003533A3" w:rsidRDefault="003533A3" w:rsidP="00FB4CEA">
            <w:pPr>
              <w:tabs>
                <w:tab w:val="left" w:pos="460"/>
              </w:tabs>
              <w:rPr>
                <w:lang w:val="en-US" w:bidi="en-US"/>
              </w:rPr>
            </w:pPr>
            <w:r>
              <w:rPr>
                <w:lang w:val="bg-BG" w:bidi="en-US"/>
              </w:rPr>
              <w:t>2.</w:t>
            </w:r>
            <w:r w:rsidR="00FB4CEA">
              <w:rPr>
                <w:lang w:val="en-US" w:bidi="en-US"/>
              </w:rPr>
              <w:t>3</w:t>
            </w:r>
            <w:r>
              <w:rPr>
                <w:lang w:val="bg-BG" w:bidi="en-US"/>
              </w:rPr>
              <w:t xml:space="preserve">. </w:t>
            </w:r>
            <w:r w:rsidR="002C7198" w:rsidRPr="002C7198">
              <w:rPr>
                <w:lang w:val="en" w:bidi="en-US"/>
              </w:rPr>
              <w:t xml:space="preserve">Declaration that the product </w:t>
            </w:r>
            <w:proofErr w:type="gramStart"/>
            <w:r w:rsidR="002C7198" w:rsidRPr="002C7198">
              <w:rPr>
                <w:lang w:val="en" w:bidi="en-US"/>
              </w:rPr>
              <w:t>is registered</w:t>
            </w:r>
            <w:proofErr w:type="gramEnd"/>
            <w:r w:rsidR="002C7198" w:rsidRPr="002C7198">
              <w:rPr>
                <w:lang w:val="en" w:bidi="en-US"/>
              </w:rPr>
              <w:t xml:space="preserve"> under REACH.</w:t>
            </w:r>
          </w:p>
        </w:tc>
        <w:tc>
          <w:tcPr>
            <w:tcW w:w="5386" w:type="dxa"/>
            <w:tcBorders>
              <w:top w:val="single" w:sz="4" w:space="0" w:color="auto"/>
              <w:left w:val="single" w:sz="4" w:space="0" w:color="auto"/>
              <w:bottom w:val="single" w:sz="4" w:space="0" w:color="auto"/>
              <w:right w:val="single" w:sz="4" w:space="0" w:color="auto"/>
            </w:tcBorders>
          </w:tcPr>
          <w:p w:rsidR="003533A3" w:rsidRPr="00937F99" w:rsidRDefault="00AD0B19" w:rsidP="00915EA3">
            <w:r w:rsidRPr="00AD0B19">
              <w:t>YES</w:t>
            </w:r>
          </w:p>
        </w:tc>
      </w:tr>
      <w:tr w:rsidR="002C7198" w:rsidRPr="00762E85" w:rsidTr="004F631B">
        <w:tc>
          <w:tcPr>
            <w:tcW w:w="4395" w:type="dxa"/>
            <w:gridSpan w:val="2"/>
            <w:tcBorders>
              <w:top w:val="single" w:sz="4" w:space="0" w:color="auto"/>
              <w:left w:val="single" w:sz="4" w:space="0" w:color="auto"/>
              <w:bottom w:val="single" w:sz="4" w:space="0" w:color="auto"/>
              <w:right w:val="single" w:sz="4" w:space="0" w:color="auto"/>
            </w:tcBorders>
          </w:tcPr>
          <w:p w:rsidR="002C7198" w:rsidRPr="00524C21" w:rsidRDefault="002C7198" w:rsidP="00FB4CEA">
            <w:pPr>
              <w:tabs>
                <w:tab w:val="left" w:pos="460"/>
              </w:tabs>
              <w:rPr>
                <w:lang w:val="en-US" w:bidi="en-US"/>
              </w:rPr>
            </w:pPr>
            <w:r w:rsidRPr="002C7198">
              <w:rPr>
                <w:lang w:val="bg-BG" w:bidi="en-US"/>
              </w:rPr>
              <w:t>2.</w:t>
            </w:r>
            <w:r>
              <w:rPr>
                <w:lang w:val="en-US" w:bidi="en-US"/>
              </w:rPr>
              <w:t>4</w:t>
            </w:r>
            <w:r w:rsidRPr="002C7198">
              <w:rPr>
                <w:lang w:val="bg-BG" w:bidi="en-US"/>
              </w:rPr>
              <w:t>.</w:t>
            </w:r>
            <w:r w:rsidR="00524C21">
              <w:rPr>
                <w:lang w:val="en-US" w:bidi="en-US"/>
              </w:rPr>
              <w:t xml:space="preserve"> </w:t>
            </w:r>
            <w:r w:rsidR="00524C21" w:rsidRPr="00524C21">
              <w:rPr>
                <w:lang w:val="en" w:bidi="en-US"/>
              </w:rPr>
              <w:t>The offered product has successfull</w:t>
            </w:r>
            <w:r w:rsidR="00524C21">
              <w:rPr>
                <w:lang w:val="en" w:bidi="en-US"/>
              </w:rPr>
              <w:t>y passed industrial tests in LNB or LN</w:t>
            </w:r>
            <w:r w:rsidR="00524C21" w:rsidRPr="00524C21">
              <w:rPr>
                <w:lang w:val="en" w:bidi="en-US"/>
              </w:rPr>
              <w:t>B already has experience with it.</w:t>
            </w:r>
          </w:p>
        </w:tc>
        <w:tc>
          <w:tcPr>
            <w:tcW w:w="5386" w:type="dxa"/>
            <w:tcBorders>
              <w:top w:val="single" w:sz="4" w:space="0" w:color="auto"/>
              <w:left w:val="single" w:sz="4" w:space="0" w:color="auto"/>
              <w:bottom w:val="single" w:sz="4" w:space="0" w:color="auto"/>
              <w:right w:val="single" w:sz="4" w:space="0" w:color="auto"/>
            </w:tcBorders>
          </w:tcPr>
          <w:p w:rsidR="002C7198" w:rsidRPr="00524C21" w:rsidRDefault="00E607B8" w:rsidP="00915EA3">
            <w:pPr>
              <w:rPr>
                <w:lang w:val="en-US"/>
              </w:rPr>
            </w:pPr>
            <w:r w:rsidRPr="00E607B8">
              <w:t>YES</w:t>
            </w:r>
          </w:p>
        </w:tc>
      </w:tr>
      <w:tr w:rsidR="004F631B" w:rsidRPr="00762E85" w:rsidTr="0011433B">
        <w:tc>
          <w:tcPr>
            <w:tcW w:w="9781" w:type="dxa"/>
            <w:gridSpan w:val="3"/>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tabs>
                <w:tab w:val="right" w:pos="7254"/>
              </w:tabs>
              <w:spacing w:before="60" w:after="60"/>
              <w:jc w:val="left"/>
              <w:rPr>
                <w:rFonts w:asciiTheme="majorBidi" w:hAnsiTheme="majorBidi" w:cstheme="majorBidi"/>
                <w:szCs w:val="24"/>
              </w:rPr>
            </w:pPr>
            <w:r>
              <w:rPr>
                <w:rFonts w:asciiTheme="majorBidi" w:hAnsiTheme="majorBidi"/>
                <w:szCs w:val="24"/>
              </w:rPr>
              <w:t>Criteria for meeting minimum requirements of Section II:</w:t>
            </w:r>
          </w:p>
        </w:tc>
      </w:tr>
      <w:tr w:rsidR="000D52C4" w:rsidRPr="00AD5131" w:rsidTr="00AE3B45">
        <w:tc>
          <w:tcPr>
            <w:tcW w:w="3261" w:type="dxa"/>
            <w:tcBorders>
              <w:top w:val="single" w:sz="4" w:space="0" w:color="auto"/>
              <w:left w:val="single" w:sz="4" w:space="0" w:color="auto"/>
              <w:bottom w:val="single" w:sz="4" w:space="0" w:color="auto"/>
              <w:right w:val="single" w:sz="4" w:space="0" w:color="auto"/>
            </w:tcBorders>
            <w:vAlign w:val="center"/>
          </w:tcPr>
          <w:p w:rsidR="000D52C4" w:rsidRPr="00786E8E" w:rsidRDefault="00F045EE" w:rsidP="000D52C4">
            <w:pPr>
              <w:tabs>
                <w:tab w:val="left" w:pos="318"/>
              </w:tabs>
              <w:contextualSpacing/>
              <w:jc w:val="left"/>
              <w:rPr>
                <w:rFonts w:asciiTheme="majorBidi" w:hAnsiTheme="majorBidi" w:cstheme="majorBidi"/>
                <w:szCs w:val="24"/>
                <w:lang w:val="bg-BG" w:eastAsia="ru-RU"/>
              </w:rPr>
            </w:pPr>
            <w:r w:rsidRPr="00F045EE">
              <w:rPr>
                <w:rFonts w:asciiTheme="majorBidi" w:hAnsiTheme="majorBidi" w:cstheme="majorBidi"/>
              </w:rPr>
              <w:t>Bidde</w:t>
            </w:r>
            <w:r>
              <w:rPr>
                <w:rFonts w:asciiTheme="majorBidi" w:hAnsiTheme="majorBidi" w:cstheme="majorBidi"/>
              </w:rPr>
              <w:t>r alone covers all requirements</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0D52C4" w:rsidRPr="001977BD" w:rsidRDefault="000D52C4" w:rsidP="000D52C4">
            <w:pPr>
              <w:tabs>
                <w:tab w:val="right" w:pos="7254"/>
              </w:tabs>
              <w:spacing w:before="60" w:after="60"/>
              <w:jc w:val="left"/>
              <w:rPr>
                <w:szCs w:val="24"/>
                <w:lang w:eastAsia="ru-RU"/>
              </w:rPr>
            </w:pPr>
            <w:r w:rsidRPr="009A796F">
              <w:rPr>
                <w:szCs w:val="24"/>
                <w:lang w:eastAsia="ru-RU"/>
              </w:rPr>
              <w:t>YES</w:t>
            </w:r>
          </w:p>
          <w:p w:rsidR="000D52C4" w:rsidRPr="009A796F" w:rsidRDefault="000D52C4" w:rsidP="00F045EE">
            <w:pPr>
              <w:tabs>
                <w:tab w:val="right" w:pos="7254"/>
              </w:tabs>
              <w:spacing w:before="60" w:after="60"/>
              <w:jc w:val="left"/>
              <w:rPr>
                <w:color w:val="0000FF"/>
                <w:szCs w:val="24"/>
                <w:lang w:val="bg-BG"/>
              </w:rPr>
            </w:pPr>
          </w:p>
        </w:tc>
      </w:tr>
      <w:tr w:rsidR="004F631B" w:rsidRPr="00762E85" w:rsidTr="0011433B">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631B" w:rsidRPr="00786E8E" w:rsidRDefault="004F631B" w:rsidP="004F631B">
            <w:pPr>
              <w:tabs>
                <w:tab w:val="right" w:pos="7254"/>
              </w:tabs>
              <w:spacing w:before="60" w:after="60"/>
              <w:jc w:val="center"/>
              <w:rPr>
                <w:rFonts w:asciiTheme="majorBidi" w:hAnsiTheme="majorBidi" w:cstheme="majorBidi"/>
                <w:b/>
                <w:szCs w:val="24"/>
              </w:rPr>
            </w:pPr>
            <w:r>
              <w:rPr>
                <w:rFonts w:asciiTheme="majorBidi" w:hAnsiTheme="majorBidi"/>
                <w:b/>
                <w:szCs w:val="24"/>
              </w:rPr>
              <w:t>III.  Deadlines of various stages of the tender</w:t>
            </w:r>
          </w:p>
        </w:tc>
      </w:tr>
      <w:tr w:rsidR="00BB5A45" w:rsidRPr="00D57063" w:rsidTr="001C0A9C">
        <w:tc>
          <w:tcPr>
            <w:tcW w:w="3261" w:type="dxa"/>
            <w:tcBorders>
              <w:top w:val="single" w:sz="4" w:space="0" w:color="auto"/>
              <w:left w:val="single" w:sz="4" w:space="0" w:color="auto"/>
              <w:bottom w:val="single" w:sz="4" w:space="0" w:color="auto"/>
              <w:right w:val="single" w:sz="4" w:space="0" w:color="auto"/>
            </w:tcBorders>
            <w:vAlign w:val="center"/>
          </w:tcPr>
          <w:p w:rsidR="00BB5A45" w:rsidRPr="00786E8E" w:rsidRDefault="00BB5A45" w:rsidP="00BB5A45">
            <w:pPr>
              <w:tabs>
                <w:tab w:val="left" w:pos="460"/>
                <w:tab w:val="center" w:pos="4677"/>
                <w:tab w:val="right" w:pos="9355"/>
              </w:tabs>
              <w:spacing w:before="60" w:after="60"/>
              <w:jc w:val="left"/>
              <w:rPr>
                <w:rFonts w:asciiTheme="majorBidi" w:hAnsiTheme="majorBidi" w:cstheme="majorBidi"/>
                <w:szCs w:val="24"/>
              </w:rPr>
            </w:pPr>
            <w:r w:rsidRPr="00EF60AE">
              <w:rPr>
                <w:rFonts w:asciiTheme="majorBidi" w:hAnsiTheme="majorBidi"/>
                <w:szCs w:val="24"/>
              </w:rPr>
              <w:t>3.1.</w:t>
            </w:r>
            <w:r>
              <w:rPr>
                <w:rFonts w:asciiTheme="majorBidi" w:hAnsiTheme="majorBidi"/>
                <w:szCs w:val="24"/>
              </w:rPr>
              <w:tab/>
              <w:t xml:space="preserve">Deadline for </w:t>
            </w:r>
            <w:r w:rsidRPr="0019353F">
              <w:rPr>
                <w:rFonts w:asciiTheme="majorBidi" w:hAnsiTheme="majorBidi"/>
                <w:szCs w:val="24"/>
                <w:lang w:val="en"/>
              </w:rPr>
              <w:t>requesting participation</w:t>
            </w:r>
            <w:r>
              <w:rPr>
                <w:rFonts w:asciiTheme="majorBidi" w:hAnsiTheme="majorBidi"/>
                <w:szCs w:val="24"/>
              </w:rPr>
              <w:t xml:space="preserve"> in ATHS</w:t>
            </w:r>
            <w:r>
              <w:rPr>
                <w:rFonts w:asciiTheme="majorBidi" w:hAnsiTheme="majorBidi"/>
                <w:szCs w:val="24"/>
                <w:lang w:val="bg-BG"/>
              </w:rPr>
              <w:t>*</w:t>
            </w:r>
            <w:r>
              <w:rPr>
                <w:rFonts w:asciiTheme="majorBidi" w:hAnsiTheme="majorBidi"/>
                <w:szCs w:val="24"/>
              </w:rPr>
              <w:t xml:space="preserve"> </w:t>
            </w:r>
          </w:p>
        </w:tc>
        <w:tc>
          <w:tcPr>
            <w:tcW w:w="6520" w:type="dxa"/>
            <w:gridSpan w:val="2"/>
            <w:tcBorders>
              <w:top w:val="single" w:sz="4" w:space="0" w:color="auto"/>
              <w:left w:val="single" w:sz="4" w:space="0" w:color="auto"/>
              <w:bottom w:val="single" w:sz="4" w:space="0" w:color="auto"/>
              <w:right w:val="single" w:sz="4" w:space="0" w:color="auto"/>
            </w:tcBorders>
          </w:tcPr>
          <w:p w:rsidR="00BB5A45" w:rsidRPr="005E3FD9" w:rsidRDefault="00AA1094" w:rsidP="00BB5A45">
            <w:pPr>
              <w:spacing w:before="60"/>
              <w:rPr>
                <w:rFonts w:asciiTheme="majorBidi" w:hAnsiTheme="majorBidi" w:cstheme="majorBidi"/>
                <w:szCs w:val="24"/>
                <w:lang w:val="ru-RU"/>
              </w:rPr>
            </w:pPr>
            <w:r w:rsidRPr="00AA1094">
              <w:rPr>
                <w:lang w:val="en-US"/>
              </w:rPr>
              <w:t>24.07.2020</w:t>
            </w:r>
          </w:p>
        </w:tc>
      </w:tr>
      <w:tr w:rsidR="00BB5A45" w:rsidRPr="00D57063" w:rsidTr="001C0A9C">
        <w:tc>
          <w:tcPr>
            <w:tcW w:w="3261" w:type="dxa"/>
            <w:tcBorders>
              <w:top w:val="single" w:sz="4" w:space="0" w:color="auto"/>
              <w:left w:val="single" w:sz="4" w:space="0" w:color="auto"/>
              <w:bottom w:val="single" w:sz="4" w:space="0" w:color="auto"/>
              <w:right w:val="single" w:sz="4" w:space="0" w:color="auto"/>
            </w:tcBorders>
            <w:vAlign w:val="center"/>
          </w:tcPr>
          <w:p w:rsidR="00BB5A45" w:rsidRPr="00786E8E" w:rsidRDefault="00BB5A45" w:rsidP="00BB5A45">
            <w:pPr>
              <w:tabs>
                <w:tab w:val="left" w:pos="460"/>
                <w:tab w:val="center" w:pos="4677"/>
                <w:tab w:val="right" w:pos="9355"/>
              </w:tabs>
              <w:spacing w:before="60" w:after="60"/>
              <w:jc w:val="left"/>
              <w:rPr>
                <w:rFonts w:asciiTheme="majorBidi" w:hAnsiTheme="majorBidi" w:cstheme="majorBidi"/>
                <w:szCs w:val="24"/>
              </w:rPr>
            </w:pPr>
            <w:r w:rsidRPr="00EF60AE">
              <w:rPr>
                <w:rFonts w:asciiTheme="majorBidi" w:hAnsiTheme="majorBidi"/>
                <w:szCs w:val="24"/>
              </w:rPr>
              <w:t>3.2.</w:t>
            </w:r>
            <w:r>
              <w:rPr>
                <w:rFonts w:asciiTheme="majorBidi" w:hAnsiTheme="majorBidi"/>
                <w:szCs w:val="24"/>
              </w:rPr>
              <w:tab/>
              <w:t xml:space="preserve">Deadline for Request for clarifications by the Bidder (form 11) in ATHS </w:t>
            </w:r>
          </w:p>
        </w:tc>
        <w:tc>
          <w:tcPr>
            <w:tcW w:w="6520" w:type="dxa"/>
            <w:gridSpan w:val="2"/>
            <w:tcBorders>
              <w:top w:val="single" w:sz="4" w:space="0" w:color="auto"/>
              <w:left w:val="single" w:sz="4" w:space="0" w:color="auto"/>
              <w:bottom w:val="single" w:sz="4" w:space="0" w:color="auto"/>
              <w:right w:val="single" w:sz="4" w:space="0" w:color="auto"/>
            </w:tcBorders>
          </w:tcPr>
          <w:p w:rsidR="00BB5A45" w:rsidRPr="005E3FD9" w:rsidRDefault="00AA1094" w:rsidP="00BB5A45">
            <w:pPr>
              <w:spacing w:before="60"/>
              <w:rPr>
                <w:rFonts w:asciiTheme="majorBidi" w:hAnsiTheme="majorBidi" w:cstheme="majorBidi"/>
                <w:szCs w:val="24"/>
                <w:lang w:val="ru-RU"/>
              </w:rPr>
            </w:pPr>
            <w:r w:rsidRPr="00AA1094">
              <w:rPr>
                <w:lang w:val="en-US"/>
              </w:rPr>
              <w:t>30.07.2020</w:t>
            </w:r>
          </w:p>
        </w:tc>
      </w:tr>
      <w:tr w:rsidR="00BB5A45" w:rsidRPr="00D57063" w:rsidTr="001C0A9C">
        <w:tc>
          <w:tcPr>
            <w:tcW w:w="3261" w:type="dxa"/>
            <w:tcBorders>
              <w:top w:val="single" w:sz="4" w:space="0" w:color="auto"/>
              <w:left w:val="single" w:sz="4" w:space="0" w:color="auto"/>
              <w:bottom w:val="single" w:sz="4" w:space="0" w:color="auto"/>
              <w:right w:val="single" w:sz="4" w:space="0" w:color="auto"/>
            </w:tcBorders>
            <w:vAlign w:val="center"/>
          </w:tcPr>
          <w:p w:rsidR="00BB5A45" w:rsidRPr="00786E8E" w:rsidRDefault="00BB5A45" w:rsidP="00BB5A45">
            <w:pPr>
              <w:tabs>
                <w:tab w:val="left" w:pos="460"/>
              </w:tabs>
              <w:spacing w:before="60"/>
              <w:jc w:val="left"/>
              <w:rPr>
                <w:rFonts w:asciiTheme="majorBidi" w:hAnsiTheme="majorBidi" w:cstheme="majorBidi"/>
                <w:szCs w:val="24"/>
              </w:rPr>
            </w:pPr>
            <w:r w:rsidRPr="00EF60AE">
              <w:rPr>
                <w:rFonts w:asciiTheme="majorBidi" w:hAnsiTheme="majorBidi"/>
                <w:szCs w:val="24"/>
              </w:rPr>
              <w:t>3.3.</w:t>
            </w:r>
            <w:r w:rsidRPr="00EF60AE">
              <w:rPr>
                <w:rFonts w:asciiTheme="majorBidi" w:hAnsiTheme="majorBidi"/>
                <w:szCs w:val="24"/>
              </w:rPr>
              <w:tab/>
            </w:r>
            <w:r>
              <w:rPr>
                <w:rFonts w:asciiTheme="majorBidi" w:hAnsiTheme="majorBidi"/>
                <w:szCs w:val="24"/>
              </w:rPr>
              <w:t>Deadline for accepting tender offers in ATHS</w:t>
            </w:r>
          </w:p>
        </w:tc>
        <w:tc>
          <w:tcPr>
            <w:tcW w:w="6520" w:type="dxa"/>
            <w:gridSpan w:val="2"/>
            <w:tcBorders>
              <w:top w:val="single" w:sz="4" w:space="0" w:color="auto"/>
              <w:left w:val="single" w:sz="4" w:space="0" w:color="auto"/>
              <w:bottom w:val="single" w:sz="4" w:space="0" w:color="auto"/>
              <w:right w:val="single" w:sz="4" w:space="0" w:color="auto"/>
            </w:tcBorders>
          </w:tcPr>
          <w:p w:rsidR="00BB5A45" w:rsidRPr="005E3FD9" w:rsidRDefault="00AA1094" w:rsidP="00BB5A45">
            <w:pPr>
              <w:spacing w:before="60"/>
              <w:rPr>
                <w:rFonts w:asciiTheme="majorBidi" w:hAnsiTheme="majorBidi" w:cstheme="majorBidi"/>
                <w:szCs w:val="24"/>
                <w:lang w:val="ru-RU"/>
              </w:rPr>
            </w:pPr>
            <w:r w:rsidRPr="00AA1094">
              <w:rPr>
                <w:lang w:val="en-US"/>
              </w:rPr>
              <w:t>06.08.2020</w:t>
            </w:r>
          </w:p>
        </w:tc>
      </w:tr>
      <w:tr w:rsidR="004F631B" w:rsidRPr="00762E85" w:rsidTr="0011433B">
        <w:tblPrEx>
          <w:tblBorders>
            <w:insideH w:val="single" w:sz="8" w:space="0" w:color="000000"/>
          </w:tblBorders>
        </w:tblPrEx>
        <w:trPr>
          <w:trHeight w:val="455"/>
        </w:trPr>
        <w:tc>
          <w:tcPr>
            <w:tcW w:w="9781" w:type="dxa"/>
            <w:gridSpan w:val="3"/>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tabs>
                <w:tab w:val="right" w:pos="7434"/>
              </w:tabs>
              <w:spacing w:before="60" w:after="60"/>
              <w:rPr>
                <w:rFonts w:asciiTheme="majorBidi" w:hAnsiTheme="majorBidi" w:cstheme="majorBidi"/>
                <w:b/>
                <w:szCs w:val="24"/>
              </w:rPr>
            </w:pPr>
            <w:r>
              <w:rPr>
                <w:rFonts w:asciiTheme="majorBidi" w:hAnsiTheme="majorBidi"/>
                <w:b/>
                <w:szCs w:val="24"/>
              </w:rPr>
              <w:t>IV.  Address and contact information</w:t>
            </w:r>
          </w:p>
        </w:tc>
      </w:tr>
      <w:tr w:rsidR="004F631B" w:rsidRPr="00786E8E" w:rsidTr="00AE3B45">
        <w:tblPrEx>
          <w:tblBorders>
            <w:insideH w:val="single" w:sz="8" w:space="0" w:color="000000"/>
          </w:tblBorders>
        </w:tblPrEx>
        <w:trPr>
          <w:trHeight w:val="279"/>
        </w:trPr>
        <w:tc>
          <w:tcPr>
            <w:tcW w:w="3261" w:type="dxa"/>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pStyle w:val="a9"/>
              <w:tabs>
                <w:tab w:val="left" w:pos="460"/>
              </w:tabs>
              <w:spacing w:before="60" w:after="60"/>
              <w:ind w:left="0"/>
              <w:contextualSpacing w:val="0"/>
              <w:rPr>
                <w:rFonts w:asciiTheme="majorBidi" w:hAnsiTheme="majorBidi" w:cstheme="majorBidi"/>
              </w:rPr>
            </w:pPr>
            <w:r w:rsidRPr="00336B19">
              <w:rPr>
                <w:rFonts w:asciiTheme="majorBidi" w:hAnsiTheme="majorBidi"/>
              </w:rPr>
              <w:t>4.1.</w:t>
            </w:r>
            <w:r>
              <w:rPr>
                <w:rFonts w:asciiTheme="majorBidi" w:hAnsiTheme="majorBidi"/>
              </w:rPr>
              <w:tab/>
              <w:t>Email address</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4F631B" w:rsidRDefault="004F631B" w:rsidP="004F631B">
            <w:pPr>
              <w:spacing w:before="60"/>
              <w:rPr>
                <w:rFonts w:asciiTheme="majorBidi" w:hAnsiTheme="majorBidi"/>
                <w:szCs w:val="24"/>
              </w:rPr>
            </w:pPr>
            <w:r>
              <w:rPr>
                <w:rFonts w:asciiTheme="majorBidi" w:hAnsiTheme="majorBidi"/>
                <w:szCs w:val="24"/>
              </w:rPr>
              <w:t>in accordance with ATHS</w:t>
            </w:r>
          </w:p>
          <w:p w:rsidR="00E607B8" w:rsidRPr="00786E8E" w:rsidRDefault="00E607B8" w:rsidP="004F631B">
            <w:pPr>
              <w:spacing w:before="60"/>
              <w:rPr>
                <w:rFonts w:asciiTheme="majorBidi" w:hAnsiTheme="majorBidi" w:cstheme="majorBidi"/>
                <w:szCs w:val="24"/>
                <w:u w:val="single"/>
              </w:rPr>
            </w:pPr>
            <w:bookmarkStart w:id="1" w:name="_GoBack"/>
            <w:bookmarkEnd w:id="1"/>
          </w:p>
        </w:tc>
      </w:tr>
      <w:tr w:rsidR="004F631B" w:rsidRPr="00786E8E" w:rsidTr="0011433B">
        <w:tblPrEx>
          <w:tblBorders>
            <w:insideH w:val="single" w:sz="8" w:space="0" w:color="000000"/>
          </w:tblBorders>
        </w:tblPrEx>
        <w:tc>
          <w:tcPr>
            <w:tcW w:w="9781" w:type="dxa"/>
            <w:gridSpan w:val="3"/>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tabs>
                <w:tab w:val="right" w:pos="7254"/>
              </w:tabs>
              <w:spacing w:before="60" w:after="60"/>
              <w:jc w:val="center"/>
              <w:rPr>
                <w:rFonts w:asciiTheme="majorBidi" w:hAnsiTheme="majorBidi" w:cstheme="majorBidi"/>
                <w:b/>
                <w:szCs w:val="24"/>
              </w:rPr>
            </w:pPr>
            <w:r>
              <w:rPr>
                <w:rFonts w:asciiTheme="majorBidi" w:hAnsiTheme="majorBidi"/>
                <w:b/>
                <w:szCs w:val="24"/>
              </w:rPr>
              <w:lastRenderedPageBreak/>
              <w:t>V. Preparation of the bid</w:t>
            </w:r>
          </w:p>
        </w:tc>
      </w:tr>
      <w:tr w:rsidR="004F631B" w:rsidRPr="00786E8E" w:rsidTr="00AE3B45">
        <w:tblPrEx>
          <w:tblBorders>
            <w:insideH w:val="single" w:sz="8" w:space="0" w:color="000000"/>
          </w:tblBorders>
        </w:tblPrEx>
        <w:trPr>
          <w:trHeight w:val="70"/>
        </w:trPr>
        <w:tc>
          <w:tcPr>
            <w:tcW w:w="3261" w:type="dxa"/>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tabs>
                <w:tab w:val="left" w:pos="460"/>
              </w:tabs>
              <w:spacing w:before="60" w:after="60"/>
              <w:rPr>
                <w:rFonts w:asciiTheme="majorBidi" w:hAnsiTheme="majorBidi" w:cstheme="majorBidi"/>
                <w:szCs w:val="24"/>
              </w:rPr>
            </w:pPr>
            <w:r w:rsidRPr="00FB4CEA">
              <w:rPr>
                <w:rFonts w:asciiTheme="majorBidi" w:hAnsiTheme="majorBidi"/>
                <w:szCs w:val="24"/>
              </w:rPr>
              <w:t>5.1.</w:t>
            </w:r>
            <w:r w:rsidRPr="00FB4CEA">
              <w:rPr>
                <w:rFonts w:asciiTheme="majorBidi" w:hAnsiTheme="majorBidi"/>
                <w:szCs w:val="24"/>
              </w:rPr>
              <w:tab/>
            </w:r>
            <w:r>
              <w:rPr>
                <w:rFonts w:asciiTheme="majorBidi" w:hAnsiTheme="majorBidi"/>
                <w:szCs w:val="24"/>
              </w:rPr>
              <w:t>Language of the bid and correspondence language</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spacing w:before="60" w:after="60"/>
              <w:rPr>
                <w:rFonts w:asciiTheme="majorBidi" w:hAnsiTheme="majorBidi" w:cstheme="majorBidi"/>
                <w:i/>
                <w:iCs/>
                <w:color w:val="0000FF"/>
                <w:szCs w:val="24"/>
              </w:rPr>
            </w:pPr>
            <w:r w:rsidRPr="00EF60AE">
              <w:rPr>
                <w:rFonts w:asciiTheme="majorBidi" w:hAnsiTheme="majorBidi"/>
                <w:szCs w:val="24"/>
              </w:rPr>
              <w:t>Bulgarian</w:t>
            </w:r>
            <w:r>
              <w:rPr>
                <w:rFonts w:asciiTheme="majorBidi" w:hAnsiTheme="majorBidi"/>
                <w:szCs w:val="24"/>
              </w:rPr>
              <w:t xml:space="preserve"> or English</w:t>
            </w:r>
          </w:p>
        </w:tc>
      </w:tr>
      <w:tr w:rsidR="004F631B" w:rsidRPr="00786E8E" w:rsidTr="00AE3B45">
        <w:tblPrEx>
          <w:tblBorders>
            <w:insideH w:val="single" w:sz="8" w:space="0" w:color="000000"/>
          </w:tblBorders>
        </w:tblPrEx>
        <w:tc>
          <w:tcPr>
            <w:tcW w:w="3261" w:type="dxa"/>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pStyle w:val="a9"/>
              <w:numPr>
                <w:ilvl w:val="1"/>
                <w:numId w:val="32"/>
              </w:numPr>
              <w:tabs>
                <w:tab w:val="left" w:pos="460"/>
              </w:tabs>
              <w:spacing w:before="60" w:after="60"/>
              <w:contextualSpacing w:val="0"/>
              <w:rPr>
                <w:rFonts w:asciiTheme="majorBidi" w:hAnsiTheme="majorBidi" w:cstheme="majorBidi"/>
              </w:rPr>
            </w:pPr>
            <w:r>
              <w:rPr>
                <w:rFonts w:asciiTheme="majorBidi" w:hAnsiTheme="majorBidi"/>
              </w:rPr>
              <w:tab/>
              <w:t xml:space="preserve">Currency </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4F631B" w:rsidRPr="00AB15B1" w:rsidRDefault="004F631B" w:rsidP="004F631B">
            <w:pPr>
              <w:spacing w:before="60" w:after="60"/>
              <w:rPr>
                <w:rFonts w:asciiTheme="majorBidi" w:hAnsiTheme="majorBidi" w:cstheme="majorBidi"/>
                <w:szCs w:val="24"/>
              </w:rPr>
            </w:pPr>
            <w:r>
              <w:rPr>
                <w:rFonts w:asciiTheme="majorBidi" w:hAnsiTheme="majorBidi"/>
                <w:szCs w:val="24"/>
              </w:rPr>
              <w:t xml:space="preserve">EUR </w:t>
            </w:r>
          </w:p>
        </w:tc>
      </w:tr>
      <w:tr w:rsidR="004F631B" w:rsidRPr="00762E85" w:rsidTr="00AE3B45">
        <w:tblPrEx>
          <w:tblBorders>
            <w:insideH w:val="single" w:sz="8" w:space="0" w:color="000000"/>
          </w:tblBorders>
        </w:tblPrEx>
        <w:tc>
          <w:tcPr>
            <w:tcW w:w="3261" w:type="dxa"/>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pStyle w:val="a9"/>
              <w:numPr>
                <w:ilvl w:val="1"/>
                <w:numId w:val="32"/>
              </w:numPr>
              <w:tabs>
                <w:tab w:val="left" w:pos="460"/>
              </w:tabs>
              <w:spacing w:before="60" w:after="60"/>
              <w:contextualSpacing w:val="0"/>
              <w:rPr>
                <w:rFonts w:asciiTheme="majorBidi" w:hAnsiTheme="majorBidi" w:cstheme="majorBidi"/>
              </w:rPr>
            </w:pPr>
            <w:r>
              <w:rPr>
                <w:rFonts w:asciiTheme="majorBidi" w:hAnsiTheme="majorBidi"/>
              </w:rPr>
              <w:tab/>
              <w:t>Validity of the bid</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tabs>
                <w:tab w:val="right" w:pos="7254"/>
              </w:tabs>
              <w:spacing w:before="60" w:after="60"/>
              <w:rPr>
                <w:rFonts w:asciiTheme="majorBidi" w:hAnsiTheme="majorBidi" w:cstheme="majorBidi"/>
                <w:i/>
                <w:iCs/>
                <w:color w:val="0000FF"/>
                <w:szCs w:val="24"/>
              </w:rPr>
            </w:pPr>
            <w:r>
              <w:rPr>
                <w:rFonts w:asciiTheme="majorBidi" w:hAnsiTheme="majorBidi"/>
                <w:szCs w:val="24"/>
              </w:rPr>
              <w:t xml:space="preserve">The </w:t>
            </w:r>
            <w:proofErr w:type="gramStart"/>
            <w:r>
              <w:rPr>
                <w:rFonts w:asciiTheme="majorBidi" w:hAnsiTheme="majorBidi"/>
                <w:szCs w:val="24"/>
              </w:rPr>
              <w:t>time period</w:t>
            </w:r>
            <w:proofErr w:type="gramEnd"/>
            <w:r>
              <w:rPr>
                <w:rFonts w:asciiTheme="majorBidi" w:hAnsiTheme="majorBidi"/>
                <w:szCs w:val="24"/>
              </w:rPr>
              <w:t xml:space="preserve"> of validity of bids is at least 90 calendar days as of the deadline for receiving the bids.</w:t>
            </w:r>
          </w:p>
        </w:tc>
      </w:tr>
      <w:tr w:rsidR="004F631B" w:rsidRPr="00762E85" w:rsidTr="0011433B">
        <w:tblPrEx>
          <w:tblBorders>
            <w:insideH w:val="single" w:sz="8" w:space="0" w:color="000000"/>
          </w:tblBorders>
        </w:tblPrEx>
        <w:tc>
          <w:tcPr>
            <w:tcW w:w="9781" w:type="dxa"/>
            <w:gridSpan w:val="3"/>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tabs>
                <w:tab w:val="right" w:pos="7434"/>
              </w:tabs>
              <w:spacing w:before="60" w:after="60"/>
              <w:jc w:val="center"/>
              <w:rPr>
                <w:rFonts w:asciiTheme="majorBidi" w:hAnsiTheme="majorBidi" w:cstheme="majorBidi"/>
                <w:b/>
                <w:szCs w:val="24"/>
              </w:rPr>
            </w:pPr>
            <w:r>
              <w:rPr>
                <w:rFonts w:asciiTheme="majorBidi" w:hAnsiTheme="majorBidi"/>
                <w:b/>
                <w:szCs w:val="24"/>
              </w:rPr>
              <w:t>VI.  Accepting and opening tender offers</w:t>
            </w:r>
          </w:p>
        </w:tc>
      </w:tr>
      <w:tr w:rsidR="004F631B" w:rsidRPr="00762E85" w:rsidTr="00AE3B45">
        <w:tblPrEx>
          <w:tblBorders>
            <w:insideH w:val="single" w:sz="8" w:space="0" w:color="000000"/>
          </w:tblBorders>
        </w:tblPrEx>
        <w:tc>
          <w:tcPr>
            <w:tcW w:w="3261" w:type="dxa"/>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pStyle w:val="a9"/>
              <w:tabs>
                <w:tab w:val="left" w:pos="431"/>
              </w:tabs>
              <w:spacing w:before="60" w:after="60"/>
              <w:ind w:left="0"/>
              <w:contextualSpacing w:val="0"/>
              <w:rPr>
                <w:rFonts w:asciiTheme="majorBidi" w:hAnsiTheme="majorBidi" w:cstheme="majorBidi"/>
              </w:rPr>
            </w:pPr>
            <w:r w:rsidRPr="00FB4CEA">
              <w:rPr>
                <w:rFonts w:asciiTheme="majorBidi" w:hAnsiTheme="majorBidi"/>
              </w:rPr>
              <w:t>6.1.</w:t>
            </w:r>
            <w:r w:rsidRPr="00FB4CEA">
              <w:rPr>
                <w:rFonts w:asciiTheme="majorBidi" w:hAnsiTheme="majorBidi"/>
              </w:rPr>
              <w:tab/>
            </w:r>
            <w:r>
              <w:rPr>
                <w:rFonts w:asciiTheme="majorBidi" w:hAnsiTheme="majorBidi"/>
              </w:rPr>
              <w:t>Submission of tender offers</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pStyle w:val="i"/>
              <w:tabs>
                <w:tab w:val="right" w:pos="7254"/>
              </w:tabs>
              <w:spacing w:before="60" w:after="60"/>
              <w:rPr>
                <w:rFonts w:asciiTheme="majorBidi" w:hAnsiTheme="majorBidi" w:cstheme="majorBidi"/>
                <w:szCs w:val="24"/>
              </w:rPr>
            </w:pPr>
            <w:r>
              <w:rPr>
                <w:rFonts w:asciiTheme="majorBidi" w:hAnsiTheme="majorBidi"/>
                <w:szCs w:val="24"/>
              </w:rPr>
              <w:t>Tender offers shall only be submitted and accepted in ATHS</w:t>
            </w:r>
            <w:r>
              <w:rPr>
                <w:rFonts w:asciiTheme="majorBidi" w:hAnsiTheme="majorBidi"/>
                <w:szCs w:val="24"/>
                <w:u w:val="single"/>
              </w:rPr>
              <w:t xml:space="preserve"> </w:t>
            </w:r>
          </w:p>
        </w:tc>
      </w:tr>
      <w:tr w:rsidR="004F631B" w:rsidRPr="007D0060" w:rsidTr="007D0060">
        <w:tblPrEx>
          <w:tblBorders>
            <w:insideH w:val="single" w:sz="8" w:space="0" w:color="000000"/>
          </w:tblBorders>
        </w:tblPrEx>
        <w:tc>
          <w:tcPr>
            <w:tcW w:w="3261" w:type="dxa"/>
            <w:tcBorders>
              <w:top w:val="single" w:sz="4" w:space="0" w:color="auto"/>
              <w:left w:val="single" w:sz="4" w:space="0" w:color="auto"/>
              <w:bottom w:val="single" w:sz="4" w:space="0" w:color="auto"/>
              <w:right w:val="single" w:sz="4" w:space="0" w:color="auto"/>
            </w:tcBorders>
          </w:tcPr>
          <w:p w:rsidR="004F631B" w:rsidRPr="007D0060" w:rsidRDefault="004F631B" w:rsidP="004F631B">
            <w:pPr>
              <w:spacing w:before="60" w:after="60" w:line="276" w:lineRule="auto"/>
              <w:contextualSpacing/>
              <w:rPr>
                <w:szCs w:val="24"/>
              </w:rPr>
            </w:pPr>
            <w:r w:rsidRPr="00FB4CEA">
              <w:t>6.2. </w:t>
            </w:r>
            <w:r>
              <w:t>Participation of Bidders in person at the opening of the commercial part of the offers</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4F631B" w:rsidRDefault="004F631B" w:rsidP="004F631B">
            <w:pPr>
              <w:spacing w:before="60" w:after="60" w:line="276" w:lineRule="auto"/>
              <w:rPr>
                <w:szCs w:val="24"/>
              </w:rPr>
            </w:pPr>
            <w:r w:rsidRPr="00231278">
              <w:t>YES</w:t>
            </w:r>
          </w:p>
        </w:tc>
      </w:tr>
      <w:tr w:rsidR="004F631B" w:rsidRPr="007D0060" w:rsidTr="0011433B">
        <w:tblPrEx>
          <w:tblBorders>
            <w:insideH w:val="single" w:sz="8" w:space="0" w:color="000000"/>
          </w:tblBorders>
        </w:tblPrEx>
        <w:tc>
          <w:tcPr>
            <w:tcW w:w="9781" w:type="dxa"/>
            <w:gridSpan w:val="3"/>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keepNext/>
              <w:keepLines/>
              <w:tabs>
                <w:tab w:val="right" w:pos="7434"/>
              </w:tabs>
              <w:spacing w:before="60" w:after="40"/>
              <w:jc w:val="center"/>
              <w:rPr>
                <w:rFonts w:asciiTheme="majorBidi" w:hAnsiTheme="majorBidi" w:cstheme="majorBidi"/>
                <w:b/>
                <w:szCs w:val="24"/>
              </w:rPr>
            </w:pPr>
            <w:r>
              <w:rPr>
                <w:rFonts w:asciiTheme="majorBidi" w:hAnsiTheme="majorBidi"/>
                <w:b/>
                <w:szCs w:val="24"/>
              </w:rPr>
              <w:t>VII.  Structure of the tender offer</w:t>
            </w:r>
          </w:p>
        </w:tc>
      </w:tr>
      <w:tr w:rsidR="004F631B" w:rsidRPr="007D0060" w:rsidTr="0011433B">
        <w:tblPrEx>
          <w:tblBorders>
            <w:insideH w:val="single" w:sz="8" w:space="0" w:color="000000"/>
          </w:tblBorders>
        </w:tblPrEx>
        <w:tc>
          <w:tcPr>
            <w:tcW w:w="9781" w:type="dxa"/>
            <w:gridSpan w:val="3"/>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tabs>
                <w:tab w:val="left" w:pos="0"/>
              </w:tabs>
              <w:autoSpaceDE w:val="0"/>
              <w:autoSpaceDN w:val="0"/>
              <w:adjustRightInd w:val="0"/>
              <w:spacing w:before="60"/>
              <w:ind w:right="127"/>
              <w:rPr>
                <w:rFonts w:asciiTheme="majorBidi" w:hAnsiTheme="majorBidi" w:cstheme="majorBidi"/>
                <w:b/>
                <w:szCs w:val="24"/>
              </w:rPr>
            </w:pPr>
            <w:r>
              <w:rPr>
                <w:rFonts w:asciiTheme="majorBidi" w:hAnsiTheme="majorBidi"/>
                <w:b/>
                <w:szCs w:val="24"/>
              </w:rPr>
              <w:t>Envelope A (Technical Part):</w:t>
            </w:r>
          </w:p>
        </w:tc>
      </w:tr>
      <w:tr w:rsidR="004F631B" w:rsidRPr="00762E85" w:rsidTr="0011433B">
        <w:tblPrEx>
          <w:tblBorders>
            <w:insideH w:val="single" w:sz="8" w:space="0" w:color="000000"/>
          </w:tblBorders>
        </w:tblPrEx>
        <w:tc>
          <w:tcPr>
            <w:tcW w:w="9781" w:type="dxa"/>
            <w:gridSpan w:val="3"/>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pStyle w:val="a9"/>
              <w:numPr>
                <w:ilvl w:val="0"/>
                <w:numId w:val="6"/>
              </w:numPr>
              <w:tabs>
                <w:tab w:val="num" w:pos="17"/>
              </w:tabs>
              <w:autoSpaceDE w:val="0"/>
              <w:autoSpaceDN w:val="0"/>
              <w:adjustRightInd w:val="0"/>
              <w:spacing w:before="60"/>
              <w:ind w:left="432" w:right="252"/>
              <w:contextualSpacing w:val="0"/>
              <w:jc w:val="both"/>
              <w:rPr>
                <w:rFonts w:asciiTheme="majorBidi" w:hAnsiTheme="majorBidi" w:cstheme="majorBidi"/>
              </w:rPr>
            </w:pPr>
            <w:r w:rsidRPr="00FF4846">
              <w:rPr>
                <w:rFonts w:asciiTheme="majorBidi" w:hAnsiTheme="majorBidi"/>
              </w:rPr>
              <w:t xml:space="preserve">List of </w:t>
            </w:r>
            <w:r w:rsidRPr="00E6347F">
              <w:rPr>
                <w:rFonts w:asciiTheme="majorBidi" w:hAnsiTheme="majorBidi"/>
              </w:rPr>
              <w:t xml:space="preserve">documents </w:t>
            </w:r>
            <w:r w:rsidR="00E6347F" w:rsidRPr="00E6347F">
              <w:rPr>
                <w:rFonts w:asciiTheme="majorBidi" w:hAnsiTheme="majorBidi"/>
              </w:rPr>
              <w:t>Technical Part</w:t>
            </w:r>
            <w:r w:rsidRPr="00FF4846">
              <w:rPr>
                <w:rFonts w:asciiTheme="majorBidi" w:hAnsiTheme="majorBidi"/>
              </w:rPr>
              <w:t>; Form 9 - in accordance with the requirements of ATHS*</w:t>
            </w:r>
            <w:r>
              <w:rPr>
                <w:rFonts w:asciiTheme="majorBidi" w:hAnsiTheme="majorBidi"/>
              </w:rPr>
              <w:t>.</w:t>
            </w:r>
          </w:p>
        </w:tc>
      </w:tr>
      <w:tr w:rsidR="004F631B" w:rsidRPr="00762E85" w:rsidTr="0011433B">
        <w:tblPrEx>
          <w:tblBorders>
            <w:insideH w:val="single" w:sz="8" w:space="0" w:color="000000"/>
          </w:tblBorders>
        </w:tblPrEx>
        <w:tc>
          <w:tcPr>
            <w:tcW w:w="9781" w:type="dxa"/>
            <w:gridSpan w:val="3"/>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pStyle w:val="a9"/>
              <w:numPr>
                <w:ilvl w:val="0"/>
                <w:numId w:val="6"/>
              </w:numPr>
              <w:tabs>
                <w:tab w:val="num" w:pos="17"/>
              </w:tabs>
              <w:autoSpaceDE w:val="0"/>
              <w:autoSpaceDN w:val="0"/>
              <w:adjustRightInd w:val="0"/>
              <w:spacing w:before="60"/>
              <w:ind w:left="432" w:right="252"/>
              <w:contextualSpacing w:val="0"/>
              <w:jc w:val="both"/>
              <w:rPr>
                <w:rFonts w:asciiTheme="majorBidi" w:hAnsiTheme="majorBidi" w:cstheme="majorBidi"/>
              </w:rPr>
            </w:pPr>
            <w:r>
              <w:rPr>
                <w:rFonts w:asciiTheme="majorBidi" w:hAnsiTheme="majorBidi"/>
              </w:rPr>
              <w:t>Qualification requirements; Form 1 - in accordance with the requirements of ATHS.</w:t>
            </w:r>
          </w:p>
        </w:tc>
      </w:tr>
      <w:tr w:rsidR="004F631B" w:rsidRPr="00762E85" w:rsidTr="0011433B">
        <w:tblPrEx>
          <w:tblBorders>
            <w:insideH w:val="single" w:sz="8" w:space="0" w:color="000000"/>
          </w:tblBorders>
        </w:tblPrEx>
        <w:tc>
          <w:tcPr>
            <w:tcW w:w="9781" w:type="dxa"/>
            <w:gridSpan w:val="3"/>
            <w:tcBorders>
              <w:top w:val="single" w:sz="4" w:space="0" w:color="auto"/>
              <w:left w:val="single" w:sz="4" w:space="0" w:color="auto"/>
              <w:bottom w:val="single" w:sz="4" w:space="0" w:color="auto"/>
              <w:right w:val="single" w:sz="4" w:space="0" w:color="auto"/>
            </w:tcBorders>
            <w:vAlign w:val="center"/>
          </w:tcPr>
          <w:p w:rsidR="004F631B" w:rsidRPr="00761250" w:rsidRDefault="004F631B" w:rsidP="004F631B">
            <w:pPr>
              <w:pStyle w:val="a9"/>
              <w:numPr>
                <w:ilvl w:val="0"/>
                <w:numId w:val="6"/>
              </w:numPr>
              <w:tabs>
                <w:tab w:val="num" w:pos="17"/>
              </w:tabs>
              <w:autoSpaceDE w:val="0"/>
              <w:autoSpaceDN w:val="0"/>
              <w:adjustRightInd w:val="0"/>
              <w:spacing w:before="60"/>
              <w:ind w:left="432" w:right="252"/>
              <w:contextualSpacing w:val="0"/>
              <w:jc w:val="both"/>
              <w:rPr>
                <w:rFonts w:asciiTheme="majorBidi" w:hAnsiTheme="majorBidi" w:cstheme="majorBidi"/>
              </w:rPr>
            </w:pPr>
            <w:r>
              <w:rPr>
                <w:rFonts w:asciiTheme="majorBidi" w:hAnsiTheme="majorBidi"/>
              </w:rPr>
              <w:t xml:space="preserve">Tender offer (cover letter to the tender offer); </w:t>
            </w:r>
            <w:r w:rsidRPr="00761250">
              <w:rPr>
                <w:rFonts w:asciiTheme="majorBidi" w:hAnsiTheme="majorBidi"/>
              </w:rPr>
              <w:t>Form 2 - in accordance with the requirements of ATHS</w:t>
            </w:r>
            <w:r>
              <w:rPr>
                <w:rFonts w:asciiTheme="majorBidi" w:hAnsiTheme="majorBidi"/>
              </w:rPr>
              <w:t>.</w:t>
            </w:r>
          </w:p>
        </w:tc>
      </w:tr>
      <w:tr w:rsidR="004F631B" w:rsidRPr="00762E85" w:rsidTr="0011433B">
        <w:tblPrEx>
          <w:tblBorders>
            <w:insideH w:val="single" w:sz="8" w:space="0" w:color="000000"/>
          </w:tblBorders>
        </w:tblPrEx>
        <w:tc>
          <w:tcPr>
            <w:tcW w:w="9781" w:type="dxa"/>
            <w:gridSpan w:val="3"/>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pStyle w:val="a9"/>
              <w:numPr>
                <w:ilvl w:val="0"/>
                <w:numId w:val="6"/>
              </w:numPr>
              <w:tabs>
                <w:tab w:val="num" w:pos="17"/>
              </w:tabs>
              <w:autoSpaceDE w:val="0"/>
              <w:autoSpaceDN w:val="0"/>
              <w:adjustRightInd w:val="0"/>
              <w:spacing w:before="60"/>
              <w:ind w:left="432" w:right="252"/>
              <w:contextualSpacing w:val="0"/>
              <w:jc w:val="both"/>
              <w:rPr>
                <w:rFonts w:asciiTheme="majorBidi" w:hAnsiTheme="majorBidi" w:cstheme="majorBidi"/>
              </w:rPr>
            </w:pPr>
            <w:r>
              <w:rPr>
                <w:rFonts w:asciiTheme="majorBidi" w:hAnsiTheme="majorBidi"/>
              </w:rPr>
              <w:t>Technical offer; Form 3 - in accordance with the requirements of ATHS.</w:t>
            </w:r>
          </w:p>
        </w:tc>
      </w:tr>
      <w:tr w:rsidR="004F631B" w:rsidRPr="00762E85" w:rsidTr="0011433B">
        <w:tblPrEx>
          <w:tblBorders>
            <w:insideH w:val="single" w:sz="8" w:space="0" w:color="000000"/>
          </w:tblBorders>
        </w:tblPrEx>
        <w:tc>
          <w:tcPr>
            <w:tcW w:w="9781" w:type="dxa"/>
            <w:gridSpan w:val="3"/>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pStyle w:val="a9"/>
              <w:numPr>
                <w:ilvl w:val="0"/>
                <w:numId w:val="6"/>
              </w:numPr>
              <w:tabs>
                <w:tab w:val="num" w:pos="17"/>
              </w:tabs>
              <w:autoSpaceDE w:val="0"/>
              <w:autoSpaceDN w:val="0"/>
              <w:adjustRightInd w:val="0"/>
              <w:spacing w:before="60"/>
              <w:ind w:left="432" w:right="252"/>
              <w:contextualSpacing w:val="0"/>
              <w:jc w:val="both"/>
              <w:rPr>
                <w:rFonts w:asciiTheme="majorBidi" w:hAnsiTheme="majorBidi" w:cstheme="majorBidi"/>
              </w:rPr>
            </w:pPr>
            <w:r>
              <w:rPr>
                <w:rFonts w:asciiTheme="majorBidi" w:hAnsiTheme="majorBidi"/>
              </w:rPr>
              <w:t>Schedule of deliveries, Form 5 - in accordance with the requirements of ATHS.</w:t>
            </w:r>
          </w:p>
        </w:tc>
      </w:tr>
      <w:tr w:rsidR="004F631B" w:rsidRPr="00762E85" w:rsidTr="0011433B">
        <w:tblPrEx>
          <w:tblBorders>
            <w:insideH w:val="single" w:sz="8" w:space="0" w:color="000000"/>
          </w:tblBorders>
        </w:tblPrEx>
        <w:tc>
          <w:tcPr>
            <w:tcW w:w="9781" w:type="dxa"/>
            <w:gridSpan w:val="3"/>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pStyle w:val="a9"/>
              <w:numPr>
                <w:ilvl w:val="0"/>
                <w:numId w:val="6"/>
              </w:numPr>
              <w:tabs>
                <w:tab w:val="num" w:pos="17"/>
              </w:tabs>
              <w:autoSpaceDE w:val="0"/>
              <w:autoSpaceDN w:val="0"/>
              <w:adjustRightInd w:val="0"/>
              <w:spacing w:before="60"/>
              <w:ind w:left="432" w:right="252"/>
              <w:contextualSpacing w:val="0"/>
              <w:jc w:val="both"/>
              <w:rPr>
                <w:rFonts w:asciiTheme="majorBidi" w:hAnsiTheme="majorBidi" w:cstheme="majorBidi"/>
              </w:rPr>
            </w:pPr>
            <w:r>
              <w:rPr>
                <w:rFonts w:asciiTheme="majorBidi" w:hAnsiTheme="majorBidi"/>
              </w:rPr>
              <w:t xml:space="preserve">Bond for participation in a tender (Bid Bond) - </w:t>
            </w:r>
            <w:r>
              <w:rPr>
                <w:rFonts w:asciiTheme="majorBidi" w:hAnsiTheme="majorBidi"/>
                <w:b/>
                <w:i/>
              </w:rPr>
              <w:t>not required for this tender.</w:t>
            </w:r>
          </w:p>
        </w:tc>
      </w:tr>
      <w:tr w:rsidR="004F631B" w:rsidRPr="00762E85" w:rsidTr="0011433B">
        <w:tblPrEx>
          <w:tblBorders>
            <w:insideH w:val="single" w:sz="8" w:space="0" w:color="000000"/>
          </w:tblBorders>
        </w:tblPrEx>
        <w:tc>
          <w:tcPr>
            <w:tcW w:w="9781" w:type="dxa"/>
            <w:gridSpan w:val="3"/>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pStyle w:val="a9"/>
              <w:numPr>
                <w:ilvl w:val="0"/>
                <w:numId w:val="6"/>
              </w:numPr>
              <w:tabs>
                <w:tab w:val="num" w:pos="17"/>
              </w:tabs>
              <w:autoSpaceDE w:val="0"/>
              <w:autoSpaceDN w:val="0"/>
              <w:adjustRightInd w:val="0"/>
              <w:spacing w:before="60"/>
              <w:ind w:left="432" w:right="252"/>
              <w:contextualSpacing w:val="0"/>
              <w:jc w:val="both"/>
              <w:rPr>
                <w:rFonts w:asciiTheme="majorBidi" w:hAnsiTheme="majorBidi" w:cstheme="majorBidi"/>
              </w:rPr>
            </w:pPr>
            <w:r>
              <w:rPr>
                <w:rFonts w:asciiTheme="majorBidi" w:hAnsiTheme="majorBidi"/>
              </w:rPr>
              <w:t xml:space="preserve">Bond from the main office - </w:t>
            </w:r>
            <w:r>
              <w:rPr>
                <w:rFonts w:asciiTheme="majorBidi" w:hAnsiTheme="majorBidi"/>
                <w:b/>
                <w:i/>
              </w:rPr>
              <w:t>not required for this tender.</w:t>
            </w:r>
          </w:p>
        </w:tc>
      </w:tr>
      <w:tr w:rsidR="004F631B" w:rsidRPr="00762E85" w:rsidTr="0011433B">
        <w:tblPrEx>
          <w:tblBorders>
            <w:insideH w:val="single" w:sz="8" w:space="0" w:color="000000"/>
          </w:tblBorders>
        </w:tblPrEx>
        <w:tc>
          <w:tcPr>
            <w:tcW w:w="9781" w:type="dxa"/>
            <w:gridSpan w:val="3"/>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pStyle w:val="a9"/>
              <w:numPr>
                <w:ilvl w:val="0"/>
                <w:numId w:val="6"/>
              </w:numPr>
              <w:tabs>
                <w:tab w:val="num" w:pos="17"/>
              </w:tabs>
              <w:autoSpaceDE w:val="0"/>
              <w:autoSpaceDN w:val="0"/>
              <w:adjustRightInd w:val="0"/>
              <w:spacing w:before="60"/>
              <w:ind w:left="432" w:right="252"/>
              <w:contextualSpacing w:val="0"/>
              <w:jc w:val="both"/>
              <w:rPr>
                <w:rFonts w:asciiTheme="majorBidi" w:hAnsiTheme="majorBidi" w:cstheme="majorBidi"/>
              </w:rPr>
            </w:pPr>
            <w:r>
              <w:rPr>
                <w:rFonts w:asciiTheme="majorBidi" w:hAnsiTheme="majorBidi"/>
              </w:rPr>
              <w:t xml:space="preserve">Questionnaire to a business partner - </w:t>
            </w:r>
            <w:r>
              <w:rPr>
                <w:rFonts w:asciiTheme="majorBidi" w:hAnsiTheme="majorBidi"/>
                <w:b/>
                <w:i/>
              </w:rPr>
              <w:t>not required for this tender.</w:t>
            </w:r>
          </w:p>
        </w:tc>
      </w:tr>
      <w:tr w:rsidR="004F631B" w:rsidRPr="00762E85" w:rsidTr="0011433B">
        <w:tblPrEx>
          <w:tblBorders>
            <w:insideH w:val="single" w:sz="8" w:space="0" w:color="000000"/>
          </w:tblBorders>
        </w:tblPrEx>
        <w:trPr>
          <w:trHeight w:val="554"/>
        </w:trPr>
        <w:tc>
          <w:tcPr>
            <w:tcW w:w="9781" w:type="dxa"/>
            <w:gridSpan w:val="3"/>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pStyle w:val="a9"/>
              <w:numPr>
                <w:ilvl w:val="0"/>
                <w:numId w:val="6"/>
              </w:numPr>
              <w:tabs>
                <w:tab w:val="num" w:pos="17"/>
              </w:tabs>
              <w:autoSpaceDE w:val="0"/>
              <w:autoSpaceDN w:val="0"/>
              <w:adjustRightInd w:val="0"/>
              <w:spacing w:before="60"/>
              <w:ind w:left="432" w:right="252"/>
              <w:contextualSpacing w:val="0"/>
              <w:jc w:val="both"/>
              <w:rPr>
                <w:rFonts w:asciiTheme="majorBidi" w:hAnsiTheme="majorBidi" w:cstheme="majorBidi"/>
              </w:rPr>
            </w:pPr>
            <w:r>
              <w:rPr>
                <w:rFonts w:asciiTheme="majorBidi" w:hAnsiTheme="majorBidi"/>
              </w:rPr>
              <w:t xml:space="preserve">Documents, confirming relationships between the Bidder and its subcontractors (formal documents for relationships with subcontractor(s) for the specific tender), engaged in the performance of the works (provision of services), deliveries, subject of the tender, including copies of licenses, certificates and other permits of the subcontractors - </w:t>
            </w:r>
            <w:r>
              <w:rPr>
                <w:rFonts w:asciiTheme="majorBidi" w:hAnsiTheme="majorBidi"/>
                <w:b/>
                <w:i/>
              </w:rPr>
              <w:t>not required for this tender.</w:t>
            </w:r>
          </w:p>
        </w:tc>
      </w:tr>
      <w:tr w:rsidR="004F631B" w:rsidRPr="00762E85" w:rsidTr="0011433B">
        <w:tblPrEx>
          <w:tblBorders>
            <w:insideH w:val="single" w:sz="8" w:space="0" w:color="000000"/>
          </w:tblBorders>
        </w:tblPrEx>
        <w:tc>
          <w:tcPr>
            <w:tcW w:w="9781" w:type="dxa"/>
            <w:gridSpan w:val="3"/>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pStyle w:val="a9"/>
              <w:numPr>
                <w:ilvl w:val="0"/>
                <w:numId w:val="6"/>
              </w:numPr>
              <w:tabs>
                <w:tab w:val="num" w:pos="17"/>
              </w:tabs>
              <w:autoSpaceDE w:val="0"/>
              <w:autoSpaceDN w:val="0"/>
              <w:adjustRightInd w:val="0"/>
              <w:spacing w:before="60"/>
              <w:ind w:left="432" w:right="252"/>
              <w:contextualSpacing w:val="0"/>
              <w:jc w:val="both"/>
              <w:rPr>
                <w:rFonts w:asciiTheme="majorBidi" w:hAnsiTheme="majorBidi" w:cstheme="majorBidi"/>
              </w:rPr>
            </w:pPr>
            <w:r>
              <w:rPr>
                <w:rFonts w:asciiTheme="majorBidi" w:hAnsiTheme="majorBidi"/>
              </w:rPr>
              <w:t xml:space="preserve">Copies of licenses, certificates and permits, required for deliveries of goods, subject of the tender - </w:t>
            </w:r>
            <w:r>
              <w:rPr>
                <w:rFonts w:asciiTheme="majorBidi" w:hAnsiTheme="majorBidi"/>
                <w:b/>
                <w:i/>
              </w:rPr>
              <w:t>not required for this tender.</w:t>
            </w:r>
          </w:p>
        </w:tc>
      </w:tr>
      <w:tr w:rsidR="004F631B" w:rsidRPr="00762E85" w:rsidTr="00003D39">
        <w:tblPrEx>
          <w:tblBorders>
            <w:insideH w:val="single" w:sz="8" w:space="0" w:color="000000"/>
          </w:tblBorders>
        </w:tblPrEx>
        <w:trPr>
          <w:trHeight w:val="1080"/>
        </w:trPr>
        <w:tc>
          <w:tcPr>
            <w:tcW w:w="9781" w:type="dxa"/>
            <w:gridSpan w:val="3"/>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pStyle w:val="a9"/>
              <w:numPr>
                <w:ilvl w:val="0"/>
                <w:numId w:val="6"/>
              </w:numPr>
              <w:tabs>
                <w:tab w:val="num" w:pos="17"/>
              </w:tabs>
              <w:autoSpaceDE w:val="0"/>
              <w:autoSpaceDN w:val="0"/>
              <w:adjustRightInd w:val="0"/>
              <w:spacing w:before="60"/>
              <w:ind w:left="432" w:right="252"/>
              <w:contextualSpacing w:val="0"/>
              <w:jc w:val="both"/>
              <w:rPr>
                <w:rFonts w:asciiTheme="majorBidi" w:hAnsiTheme="majorBidi" w:cstheme="majorBidi"/>
              </w:rPr>
            </w:pPr>
            <w:r>
              <w:rPr>
                <w:rFonts w:asciiTheme="majorBidi" w:hAnsiTheme="majorBidi"/>
              </w:rPr>
              <w:t>Original of power of attorney, issued to the person having signed the Title Sheet (Form 6) - in accordance with the requirements of ATHS, by which the person is allowed (if not manager of the company) to take obligations on behalf of the Bidder - Price Bid Section - in accordance with the requirements of ATHS.</w:t>
            </w:r>
          </w:p>
        </w:tc>
      </w:tr>
      <w:tr w:rsidR="004F631B" w:rsidRPr="00762E85" w:rsidTr="0011433B">
        <w:tblPrEx>
          <w:tblBorders>
            <w:insideH w:val="single" w:sz="8" w:space="0" w:color="000000"/>
          </w:tblBorders>
        </w:tblPrEx>
        <w:tc>
          <w:tcPr>
            <w:tcW w:w="9781" w:type="dxa"/>
            <w:gridSpan w:val="3"/>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pStyle w:val="a9"/>
              <w:numPr>
                <w:ilvl w:val="0"/>
                <w:numId w:val="6"/>
              </w:numPr>
              <w:tabs>
                <w:tab w:val="num" w:pos="17"/>
              </w:tabs>
              <w:autoSpaceDE w:val="0"/>
              <w:autoSpaceDN w:val="0"/>
              <w:adjustRightInd w:val="0"/>
              <w:spacing w:before="60"/>
              <w:ind w:left="432" w:right="252"/>
              <w:contextualSpacing w:val="0"/>
              <w:jc w:val="both"/>
              <w:rPr>
                <w:rFonts w:asciiTheme="majorBidi" w:hAnsiTheme="majorBidi" w:cstheme="majorBidi"/>
              </w:rPr>
            </w:pPr>
            <w:r>
              <w:rPr>
                <w:rFonts w:asciiTheme="majorBidi" w:hAnsiTheme="majorBidi"/>
              </w:rPr>
              <w:t>Copy of the certificate of registration of the Bidder as a legal entity; Form 1 - in accordance with the requirements of ATHS.</w:t>
            </w:r>
          </w:p>
        </w:tc>
      </w:tr>
      <w:tr w:rsidR="004F631B" w:rsidRPr="00762E85" w:rsidTr="0011433B">
        <w:tblPrEx>
          <w:tblBorders>
            <w:insideH w:val="single" w:sz="8" w:space="0" w:color="000000"/>
          </w:tblBorders>
        </w:tblPrEx>
        <w:tc>
          <w:tcPr>
            <w:tcW w:w="9781" w:type="dxa"/>
            <w:gridSpan w:val="3"/>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pStyle w:val="a9"/>
              <w:numPr>
                <w:ilvl w:val="0"/>
                <w:numId w:val="6"/>
              </w:numPr>
              <w:tabs>
                <w:tab w:val="num" w:pos="17"/>
              </w:tabs>
              <w:autoSpaceDE w:val="0"/>
              <w:autoSpaceDN w:val="0"/>
              <w:adjustRightInd w:val="0"/>
              <w:spacing w:before="60"/>
              <w:ind w:left="432" w:right="252"/>
              <w:contextualSpacing w:val="0"/>
              <w:jc w:val="both"/>
              <w:rPr>
                <w:rFonts w:asciiTheme="majorBidi" w:hAnsiTheme="majorBidi" w:cstheme="majorBidi"/>
              </w:rPr>
            </w:pPr>
            <w:r>
              <w:rPr>
                <w:rFonts w:asciiTheme="majorBidi" w:hAnsiTheme="majorBidi"/>
              </w:rPr>
              <w:t xml:space="preserve">Copies of financial reports for the last 3 (three) years, certified by the Bidder, balance sheet, income and expenses report, cash flow statement, auditor’s opinion and breakdown of receivables and payables - </w:t>
            </w:r>
            <w:r>
              <w:rPr>
                <w:rFonts w:asciiTheme="majorBidi" w:hAnsiTheme="majorBidi"/>
                <w:b/>
                <w:i/>
              </w:rPr>
              <w:t>not required for this tender.</w:t>
            </w:r>
          </w:p>
        </w:tc>
      </w:tr>
      <w:tr w:rsidR="004F631B" w:rsidRPr="00762E85" w:rsidTr="0011433B">
        <w:tblPrEx>
          <w:tblBorders>
            <w:insideH w:val="single" w:sz="8" w:space="0" w:color="000000"/>
          </w:tblBorders>
        </w:tblPrEx>
        <w:tc>
          <w:tcPr>
            <w:tcW w:w="9781" w:type="dxa"/>
            <w:gridSpan w:val="3"/>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pStyle w:val="a9"/>
              <w:numPr>
                <w:ilvl w:val="0"/>
                <w:numId w:val="6"/>
              </w:numPr>
              <w:tabs>
                <w:tab w:val="num" w:pos="17"/>
              </w:tabs>
              <w:autoSpaceDE w:val="0"/>
              <w:autoSpaceDN w:val="0"/>
              <w:adjustRightInd w:val="0"/>
              <w:spacing w:before="60"/>
              <w:ind w:left="432" w:right="252"/>
              <w:contextualSpacing w:val="0"/>
              <w:jc w:val="both"/>
              <w:rPr>
                <w:rFonts w:asciiTheme="majorBidi" w:hAnsiTheme="majorBidi" w:cstheme="majorBidi"/>
              </w:rPr>
            </w:pPr>
            <w:r>
              <w:rPr>
                <w:rFonts w:asciiTheme="majorBidi" w:hAnsiTheme="majorBidi"/>
              </w:rPr>
              <w:lastRenderedPageBreak/>
              <w:t>A certificate, issued by the Registry Agency that the Bidder has not been declared bankrupt and that it is not in a legal procedure for declaring bankruptcy; Form 1 - in accordance with the requirements of ATHS.</w:t>
            </w:r>
          </w:p>
        </w:tc>
      </w:tr>
      <w:tr w:rsidR="004F631B" w:rsidRPr="00762E85" w:rsidTr="0011433B">
        <w:tblPrEx>
          <w:tblBorders>
            <w:insideH w:val="single" w:sz="8" w:space="0" w:color="000000"/>
          </w:tblBorders>
        </w:tblPrEx>
        <w:tc>
          <w:tcPr>
            <w:tcW w:w="9781" w:type="dxa"/>
            <w:gridSpan w:val="3"/>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pStyle w:val="a9"/>
              <w:numPr>
                <w:ilvl w:val="0"/>
                <w:numId w:val="6"/>
              </w:numPr>
              <w:tabs>
                <w:tab w:val="num" w:pos="17"/>
              </w:tabs>
              <w:autoSpaceDE w:val="0"/>
              <w:autoSpaceDN w:val="0"/>
              <w:adjustRightInd w:val="0"/>
              <w:spacing w:before="60"/>
              <w:ind w:left="432" w:right="252"/>
              <w:contextualSpacing w:val="0"/>
              <w:jc w:val="both"/>
              <w:rPr>
                <w:rFonts w:asciiTheme="majorBidi" w:hAnsiTheme="majorBidi" w:cstheme="majorBidi"/>
              </w:rPr>
            </w:pPr>
            <w:r>
              <w:rPr>
                <w:rFonts w:asciiTheme="majorBidi" w:hAnsiTheme="majorBidi"/>
              </w:rPr>
              <w:t>A certificate, issued by the Registry Agency, that the Bidder has not been declared in liquidation and that it is not in a legal procedure for liquidation; Form 1 - in accordance with the requirements of ATHS.</w:t>
            </w:r>
          </w:p>
        </w:tc>
      </w:tr>
      <w:tr w:rsidR="004F631B" w:rsidRPr="00762E85" w:rsidTr="0011433B">
        <w:tblPrEx>
          <w:tblBorders>
            <w:insideH w:val="single" w:sz="8" w:space="0" w:color="000000"/>
          </w:tblBorders>
        </w:tblPrEx>
        <w:tc>
          <w:tcPr>
            <w:tcW w:w="9781" w:type="dxa"/>
            <w:gridSpan w:val="3"/>
            <w:tcBorders>
              <w:top w:val="single" w:sz="4" w:space="0" w:color="auto"/>
              <w:left w:val="single" w:sz="4" w:space="0" w:color="auto"/>
              <w:bottom w:val="single" w:sz="4" w:space="0" w:color="auto"/>
              <w:right w:val="single" w:sz="4" w:space="0" w:color="auto"/>
            </w:tcBorders>
            <w:vAlign w:val="center"/>
          </w:tcPr>
          <w:p w:rsidR="004F631B" w:rsidRPr="009144E7" w:rsidRDefault="004F631B" w:rsidP="004F631B">
            <w:pPr>
              <w:pStyle w:val="a9"/>
              <w:numPr>
                <w:ilvl w:val="0"/>
                <w:numId w:val="6"/>
              </w:numPr>
              <w:autoSpaceDE w:val="0"/>
              <w:autoSpaceDN w:val="0"/>
              <w:adjustRightInd w:val="0"/>
              <w:spacing w:before="60"/>
              <w:ind w:left="460" w:right="252" w:hanging="419"/>
              <w:contextualSpacing w:val="0"/>
              <w:jc w:val="both"/>
              <w:rPr>
                <w:rFonts w:asciiTheme="majorBidi" w:hAnsiTheme="majorBidi" w:cstheme="majorBidi"/>
              </w:rPr>
            </w:pPr>
            <w:r>
              <w:rPr>
                <w:rFonts w:asciiTheme="majorBidi" w:hAnsiTheme="majorBidi"/>
              </w:rPr>
              <w:t xml:space="preserve">Electronic version of all documents in Envelope A in pdf format (recorded on electronic media - flash memory and/or cd, placed in Envelope A) </w:t>
            </w:r>
            <w:r w:rsidRPr="00FF4846">
              <w:rPr>
                <w:rFonts w:asciiTheme="majorBidi" w:hAnsiTheme="majorBidi"/>
              </w:rPr>
              <w:t xml:space="preserve">- </w:t>
            </w:r>
            <w:r w:rsidRPr="0004268D">
              <w:rPr>
                <w:rFonts w:asciiTheme="majorBidi" w:hAnsiTheme="majorBidi"/>
                <w:b/>
                <w:i/>
              </w:rPr>
              <w:t>not required for this tender.</w:t>
            </w:r>
          </w:p>
        </w:tc>
      </w:tr>
      <w:tr w:rsidR="004F631B" w:rsidRPr="00786E8E" w:rsidTr="0011433B">
        <w:tblPrEx>
          <w:tblBorders>
            <w:insideH w:val="single" w:sz="8" w:space="0" w:color="000000"/>
          </w:tblBorders>
        </w:tblPrEx>
        <w:tc>
          <w:tcPr>
            <w:tcW w:w="9781" w:type="dxa"/>
            <w:gridSpan w:val="3"/>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tabs>
                <w:tab w:val="num" w:pos="17"/>
              </w:tabs>
              <w:autoSpaceDE w:val="0"/>
              <w:autoSpaceDN w:val="0"/>
              <w:adjustRightInd w:val="0"/>
              <w:spacing w:before="60"/>
              <w:ind w:left="17" w:right="252"/>
              <w:rPr>
                <w:rFonts w:asciiTheme="majorBidi" w:hAnsiTheme="majorBidi" w:cstheme="majorBidi"/>
                <w:szCs w:val="24"/>
                <w:u w:val="single"/>
              </w:rPr>
            </w:pPr>
            <w:r>
              <w:rPr>
                <w:rFonts w:asciiTheme="majorBidi" w:hAnsiTheme="majorBidi"/>
                <w:b/>
                <w:szCs w:val="24"/>
              </w:rPr>
              <w:t>Envelope (Tender bond)</w:t>
            </w:r>
          </w:p>
        </w:tc>
      </w:tr>
      <w:tr w:rsidR="004F631B" w:rsidRPr="00762E85" w:rsidTr="0011433B">
        <w:tblPrEx>
          <w:tblBorders>
            <w:insideH w:val="single" w:sz="8" w:space="0" w:color="000000"/>
          </w:tblBorders>
        </w:tblPrEx>
        <w:tc>
          <w:tcPr>
            <w:tcW w:w="9781" w:type="dxa"/>
            <w:gridSpan w:val="3"/>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pStyle w:val="a9"/>
              <w:numPr>
                <w:ilvl w:val="0"/>
                <w:numId w:val="41"/>
              </w:numPr>
              <w:autoSpaceDE w:val="0"/>
              <w:autoSpaceDN w:val="0"/>
              <w:adjustRightInd w:val="0"/>
              <w:spacing w:before="60"/>
              <w:ind w:left="318" w:right="249" w:hanging="242"/>
              <w:contextualSpacing w:val="0"/>
              <w:jc w:val="both"/>
              <w:rPr>
                <w:rFonts w:asciiTheme="majorBidi" w:hAnsiTheme="majorBidi" w:cstheme="majorBidi"/>
              </w:rPr>
            </w:pPr>
            <w:r>
              <w:rPr>
                <w:rFonts w:asciiTheme="majorBidi" w:hAnsiTheme="majorBidi"/>
              </w:rPr>
              <w:t xml:space="preserve">Bond for participation in a tender (Bid Bond) – original; Form 4 - </w:t>
            </w:r>
            <w:r>
              <w:rPr>
                <w:rFonts w:asciiTheme="majorBidi" w:hAnsiTheme="majorBidi"/>
                <w:b/>
                <w:i/>
              </w:rPr>
              <w:t>not required for this tender.</w:t>
            </w:r>
          </w:p>
        </w:tc>
      </w:tr>
      <w:tr w:rsidR="004F631B" w:rsidRPr="00786E8E" w:rsidTr="0011433B">
        <w:tblPrEx>
          <w:tblBorders>
            <w:insideH w:val="single" w:sz="8" w:space="0" w:color="000000"/>
          </w:tblBorders>
        </w:tblPrEx>
        <w:tc>
          <w:tcPr>
            <w:tcW w:w="9781" w:type="dxa"/>
            <w:gridSpan w:val="3"/>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tabs>
                <w:tab w:val="left" w:pos="0"/>
              </w:tabs>
              <w:autoSpaceDE w:val="0"/>
              <w:autoSpaceDN w:val="0"/>
              <w:adjustRightInd w:val="0"/>
              <w:spacing w:before="60"/>
              <w:ind w:left="459" w:right="127" w:hanging="442"/>
              <w:rPr>
                <w:rFonts w:asciiTheme="majorBidi" w:hAnsiTheme="majorBidi" w:cstheme="majorBidi"/>
                <w:b/>
                <w:szCs w:val="24"/>
              </w:rPr>
            </w:pPr>
            <w:r>
              <w:rPr>
                <w:rFonts w:asciiTheme="majorBidi" w:hAnsiTheme="majorBidi"/>
                <w:b/>
                <w:szCs w:val="24"/>
              </w:rPr>
              <w:t xml:space="preserve">Envelope B (Commercial part) </w:t>
            </w:r>
          </w:p>
        </w:tc>
      </w:tr>
      <w:tr w:rsidR="004F631B" w:rsidRPr="00762E85" w:rsidTr="0011433B">
        <w:tblPrEx>
          <w:tblBorders>
            <w:insideH w:val="single" w:sz="8" w:space="0" w:color="000000"/>
          </w:tblBorders>
        </w:tblPrEx>
        <w:tc>
          <w:tcPr>
            <w:tcW w:w="9781" w:type="dxa"/>
            <w:gridSpan w:val="3"/>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pStyle w:val="a9"/>
              <w:numPr>
                <w:ilvl w:val="0"/>
                <w:numId w:val="10"/>
              </w:numPr>
              <w:autoSpaceDE w:val="0"/>
              <w:autoSpaceDN w:val="0"/>
              <w:adjustRightInd w:val="0"/>
              <w:spacing w:before="60"/>
              <w:ind w:left="459" w:right="249" w:hanging="442"/>
              <w:contextualSpacing w:val="0"/>
              <w:jc w:val="both"/>
              <w:rPr>
                <w:rFonts w:asciiTheme="majorBidi" w:hAnsiTheme="majorBidi" w:cstheme="majorBidi"/>
              </w:rPr>
            </w:pPr>
            <w:r>
              <w:rPr>
                <w:rFonts w:asciiTheme="majorBidi" w:hAnsiTheme="majorBidi"/>
              </w:rPr>
              <w:t xml:space="preserve">List of documents </w:t>
            </w:r>
            <w:r w:rsidR="00E6347F" w:rsidRPr="00E6347F">
              <w:rPr>
                <w:rFonts w:asciiTheme="majorBidi" w:hAnsiTheme="majorBidi"/>
              </w:rPr>
              <w:t>Commercial part</w:t>
            </w:r>
            <w:r>
              <w:rPr>
                <w:rFonts w:asciiTheme="majorBidi" w:hAnsiTheme="majorBidi"/>
              </w:rPr>
              <w:t>; Price Bid Section, Form 9 - in accordance with the requirements of ATHS.</w:t>
            </w:r>
          </w:p>
        </w:tc>
      </w:tr>
      <w:tr w:rsidR="004F631B" w:rsidRPr="00762E85" w:rsidTr="0011433B">
        <w:tblPrEx>
          <w:tblBorders>
            <w:insideH w:val="single" w:sz="8" w:space="0" w:color="000000"/>
          </w:tblBorders>
        </w:tblPrEx>
        <w:tc>
          <w:tcPr>
            <w:tcW w:w="9781" w:type="dxa"/>
            <w:gridSpan w:val="3"/>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pStyle w:val="a9"/>
              <w:numPr>
                <w:ilvl w:val="0"/>
                <w:numId w:val="10"/>
              </w:numPr>
              <w:autoSpaceDE w:val="0"/>
              <w:autoSpaceDN w:val="0"/>
              <w:adjustRightInd w:val="0"/>
              <w:spacing w:before="60"/>
              <w:ind w:left="459" w:right="249" w:hanging="442"/>
              <w:contextualSpacing w:val="0"/>
              <w:jc w:val="both"/>
              <w:rPr>
                <w:rFonts w:asciiTheme="majorBidi" w:hAnsiTheme="majorBidi" w:cstheme="majorBidi"/>
              </w:rPr>
            </w:pPr>
            <w:r>
              <w:rPr>
                <w:rFonts w:asciiTheme="majorBidi" w:hAnsiTheme="majorBidi"/>
              </w:rPr>
              <w:t>Title Sheet; Price Bid Section, Form 6 - in accordance with the requirements of ATHS.</w:t>
            </w:r>
          </w:p>
        </w:tc>
      </w:tr>
      <w:tr w:rsidR="004F631B" w:rsidRPr="00762E85" w:rsidTr="0011433B">
        <w:tblPrEx>
          <w:tblBorders>
            <w:insideH w:val="single" w:sz="8" w:space="0" w:color="000000"/>
          </w:tblBorders>
        </w:tblPrEx>
        <w:tc>
          <w:tcPr>
            <w:tcW w:w="9781" w:type="dxa"/>
            <w:gridSpan w:val="3"/>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pStyle w:val="a9"/>
              <w:numPr>
                <w:ilvl w:val="0"/>
                <w:numId w:val="10"/>
              </w:numPr>
              <w:autoSpaceDE w:val="0"/>
              <w:autoSpaceDN w:val="0"/>
              <w:adjustRightInd w:val="0"/>
              <w:spacing w:before="60"/>
              <w:ind w:left="459" w:right="252" w:hanging="442"/>
              <w:contextualSpacing w:val="0"/>
              <w:jc w:val="both"/>
              <w:rPr>
                <w:rFonts w:asciiTheme="majorBidi" w:hAnsiTheme="majorBidi" w:cstheme="majorBidi"/>
              </w:rPr>
            </w:pPr>
            <w:r>
              <w:rPr>
                <w:rFonts w:asciiTheme="majorBidi" w:hAnsiTheme="majorBidi"/>
              </w:rPr>
              <w:t>Commercial (price) offer; Price Bid Section, Form 7 - in accordance with the requirements of ATHS.</w:t>
            </w:r>
          </w:p>
        </w:tc>
      </w:tr>
      <w:tr w:rsidR="004F631B" w:rsidRPr="00762E85" w:rsidTr="0011433B">
        <w:tblPrEx>
          <w:tblBorders>
            <w:insideH w:val="single" w:sz="8" w:space="0" w:color="000000"/>
          </w:tblBorders>
        </w:tblPrEx>
        <w:tc>
          <w:tcPr>
            <w:tcW w:w="9781" w:type="dxa"/>
            <w:gridSpan w:val="3"/>
            <w:tcBorders>
              <w:top w:val="single" w:sz="4" w:space="0" w:color="auto"/>
              <w:left w:val="single" w:sz="4" w:space="0" w:color="auto"/>
              <w:bottom w:val="single" w:sz="4" w:space="0" w:color="auto"/>
              <w:right w:val="single" w:sz="4" w:space="0" w:color="auto"/>
            </w:tcBorders>
            <w:vAlign w:val="center"/>
          </w:tcPr>
          <w:p w:rsidR="004F631B" w:rsidRPr="00786E8E" w:rsidRDefault="004F631B" w:rsidP="004F631B">
            <w:pPr>
              <w:pStyle w:val="a9"/>
              <w:numPr>
                <w:ilvl w:val="0"/>
                <w:numId w:val="10"/>
              </w:numPr>
              <w:autoSpaceDE w:val="0"/>
              <w:autoSpaceDN w:val="0"/>
              <w:adjustRightInd w:val="0"/>
              <w:spacing w:before="60"/>
              <w:ind w:left="460" w:right="252" w:hanging="426"/>
              <w:contextualSpacing w:val="0"/>
              <w:jc w:val="both"/>
              <w:rPr>
                <w:rFonts w:asciiTheme="majorBidi" w:hAnsiTheme="majorBidi" w:cstheme="majorBidi"/>
              </w:rPr>
            </w:pPr>
            <w:r>
              <w:rPr>
                <w:rFonts w:asciiTheme="majorBidi" w:hAnsiTheme="majorBidi"/>
              </w:rPr>
              <w:t xml:space="preserve">Electronic version of all documents in Envelope B in pdf, MS Word, Excel formats (recorded on electronic media - flash memory and/or cd, placed in Envelope B) - </w:t>
            </w:r>
            <w:r w:rsidRPr="00E5253E">
              <w:rPr>
                <w:rFonts w:asciiTheme="majorBidi" w:hAnsiTheme="majorBidi"/>
                <w:b/>
                <w:i/>
              </w:rPr>
              <w:t>not required for this tender.</w:t>
            </w:r>
          </w:p>
        </w:tc>
      </w:tr>
    </w:tbl>
    <w:p w:rsidR="00865004" w:rsidRPr="007E7E61" w:rsidRDefault="00865004" w:rsidP="00D4680C">
      <w:pPr>
        <w:spacing w:before="120"/>
        <w:rPr>
          <w:rFonts w:asciiTheme="majorBidi" w:hAnsiTheme="majorBidi" w:cstheme="majorBidi"/>
          <w:szCs w:val="24"/>
          <w:lang w:val="en-US"/>
        </w:rPr>
      </w:pPr>
    </w:p>
    <w:p w:rsidR="00D637AA" w:rsidRPr="00786E8E" w:rsidRDefault="00D637AA" w:rsidP="00D4680C">
      <w:pPr>
        <w:spacing w:before="120"/>
        <w:rPr>
          <w:rFonts w:asciiTheme="majorBidi" w:hAnsiTheme="majorBidi" w:cstheme="majorBidi"/>
          <w:szCs w:val="24"/>
        </w:rPr>
      </w:pPr>
      <w:r>
        <w:rPr>
          <w:rFonts w:asciiTheme="majorBidi" w:hAnsiTheme="majorBidi"/>
          <w:szCs w:val="24"/>
        </w:rPr>
        <w:t>*ATHS - Automated Tender Holding System</w:t>
      </w:r>
    </w:p>
    <w:sectPr w:rsidR="00D637AA" w:rsidRPr="00786E8E" w:rsidSect="00215B86">
      <w:footerReference w:type="default" r:id="rId8"/>
      <w:pgSz w:w="11907" w:h="16839" w:code="9"/>
      <w:pgMar w:top="1560" w:right="850" w:bottom="709"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4AE" w:rsidRDefault="008714AE" w:rsidP="00CF5625">
      <w:r>
        <w:separator/>
      </w:r>
    </w:p>
  </w:endnote>
  <w:endnote w:type="continuationSeparator" w:id="0">
    <w:p w:rsidR="008714AE" w:rsidRDefault="008714AE"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517225"/>
      <w:docPartObj>
        <w:docPartGallery w:val="Page Numbers (Bottom of Page)"/>
        <w:docPartUnique/>
      </w:docPartObj>
    </w:sdtPr>
    <w:sdtEndPr>
      <w:rPr>
        <w:noProof/>
      </w:rPr>
    </w:sdtEndPr>
    <w:sdtContent>
      <w:p w:rsidR="00F37A9F" w:rsidRDefault="00F37A9F" w:rsidP="006456FF">
        <w:pPr>
          <w:pStyle w:val="ad"/>
          <w:jc w:val="right"/>
        </w:pPr>
      </w:p>
      <w:p w:rsidR="00F37A9F" w:rsidRDefault="00F37A9F" w:rsidP="006456FF">
        <w:pPr>
          <w:pStyle w:val="ad"/>
          <w:jc w:val="right"/>
        </w:pPr>
      </w:p>
      <w:p w:rsidR="00F37A9F" w:rsidRDefault="00F37A9F" w:rsidP="006456FF">
        <w:pPr>
          <w:pStyle w:val="ad"/>
          <w:jc w:val="right"/>
        </w:pPr>
      </w:p>
      <w:p w:rsidR="00F37A9F" w:rsidRDefault="00F37A9F" w:rsidP="006456FF">
        <w:pPr>
          <w:pStyle w:val="ad"/>
          <w:jc w:val="right"/>
        </w:pPr>
      </w:p>
      <w:p w:rsidR="00A348A6" w:rsidRPr="006456FF" w:rsidRDefault="00A348A6" w:rsidP="006456FF">
        <w:pPr>
          <w:pStyle w:val="ad"/>
          <w:jc w:val="right"/>
        </w:pPr>
        <w:r>
          <w:fldChar w:fldCharType="begin"/>
        </w:r>
        <w:r>
          <w:instrText xml:space="preserve"> PAGE   \* MERGEFORMAT </w:instrText>
        </w:r>
        <w:r>
          <w:fldChar w:fldCharType="separate"/>
        </w:r>
        <w:r w:rsidR="00E607B8">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4AE" w:rsidRDefault="008714AE" w:rsidP="00CF5625">
      <w:r>
        <w:separator/>
      </w:r>
    </w:p>
  </w:footnote>
  <w:footnote w:type="continuationSeparator" w:id="0">
    <w:p w:rsidR="008714AE" w:rsidRDefault="008714AE"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BBF"/>
    <w:multiLevelType w:val="hybridMultilevel"/>
    <w:tmpl w:val="3C90B9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75654"/>
    <w:multiLevelType w:val="multilevel"/>
    <w:tmpl w:val="431871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AA03E1"/>
    <w:multiLevelType w:val="multilevel"/>
    <w:tmpl w:val="20DE6D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5"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D271E"/>
    <w:multiLevelType w:val="multilevel"/>
    <w:tmpl w:val="BB6EF5E2"/>
    <w:lvl w:ilvl="0">
      <w:start w:val="2"/>
      <w:numFmt w:val="decimal"/>
      <w:lvlText w:val="%1."/>
      <w:lvlJc w:val="left"/>
      <w:pPr>
        <w:ind w:left="360" w:hanging="360"/>
      </w:pPr>
      <w:rPr>
        <w:rFonts w:asciiTheme="minorHAnsi" w:hAnsiTheme="minorHAnsi" w:hint="default"/>
      </w:rPr>
    </w:lvl>
    <w:lvl w:ilvl="1">
      <w:start w:val="1"/>
      <w:numFmt w:val="decimal"/>
      <w:lvlText w:val="%1.%2."/>
      <w:lvlJc w:val="left"/>
      <w:pPr>
        <w:ind w:left="792" w:hanging="360"/>
      </w:pPr>
      <w:rPr>
        <w:rFonts w:asciiTheme="minorHAnsi" w:hAnsiTheme="minorHAnsi" w:hint="default"/>
      </w:rPr>
    </w:lvl>
    <w:lvl w:ilvl="2">
      <w:start w:val="1"/>
      <w:numFmt w:val="decimal"/>
      <w:lvlText w:val="%1.%2.%3."/>
      <w:lvlJc w:val="left"/>
      <w:pPr>
        <w:ind w:left="1584" w:hanging="720"/>
      </w:pPr>
      <w:rPr>
        <w:rFonts w:asciiTheme="minorHAnsi" w:hAnsiTheme="minorHAnsi" w:hint="default"/>
      </w:rPr>
    </w:lvl>
    <w:lvl w:ilvl="3">
      <w:start w:val="1"/>
      <w:numFmt w:val="decimal"/>
      <w:lvlText w:val="%1.%2.%3.%4."/>
      <w:lvlJc w:val="left"/>
      <w:pPr>
        <w:ind w:left="2016" w:hanging="720"/>
      </w:pPr>
      <w:rPr>
        <w:rFonts w:asciiTheme="minorHAnsi" w:hAnsiTheme="minorHAnsi" w:hint="default"/>
      </w:rPr>
    </w:lvl>
    <w:lvl w:ilvl="4">
      <w:start w:val="1"/>
      <w:numFmt w:val="decimal"/>
      <w:lvlText w:val="%1.%2.%3.%4.%5."/>
      <w:lvlJc w:val="left"/>
      <w:pPr>
        <w:ind w:left="2808" w:hanging="1080"/>
      </w:pPr>
      <w:rPr>
        <w:rFonts w:asciiTheme="minorHAnsi" w:hAnsiTheme="minorHAnsi" w:hint="default"/>
      </w:rPr>
    </w:lvl>
    <w:lvl w:ilvl="5">
      <w:start w:val="1"/>
      <w:numFmt w:val="decimal"/>
      <w:lvlText w:val="%1.%2.%3.%4.%5.%6."/>
      <w:lvlJc w:val="left"/>
      <w:pPr>
        <w:ind w:left="3240" w:hanging="1080"/>
      </w:pPr>
      <w:rPr>
        <w:rFonts w:asciiTheme="minorHAnsi" w:hAnsiTheme="minorHAnsi" w:hint="default"/>
      </w:rPr>
    </w:lvl>
    <w:lvl w:ilvl="6">
      <w:start w:val="1"/>
      <w:numFmt w:val="decimal"/>
      <w:lvlText w:val="%1.%2.%3.%4.%5.%6.%7."/>
      <w:lvlJc w:val="left"/>
      <w:pPr>
        <w:ind w:left="4032" w:hanging="1440"/>
      </w:pPr>
      <w:rPr>
        <w:rFonts w:asciiTheme="minorHAnsi" w:hAnsiTheme="minorHAnsi" w:hint="default"/>
      </w:rPr>
    </w:lvl>
    <w:lvl w:ilvl="7">
      <w:start w:val="1"/>
      <w:numFmt w:val="decimal"/>
      <w:lvlText w:val="%1.%2.%3.%4.%5.%6.%7.%8."/>
      <w:lvlJc w:val="left"/>
      <w:pPr>
        <w:ind w:left="4464" w:hanging="1440"/>
      </w:pPr>
      <w:rPr>
        <w:rFonts w:asciiTheme="minorHAnsi" w:hAnsiTheme="minorHAnsi" w:hint="default"/>
      </w:rPr>
    </w:lvl>
    <w:lvl w:ilvl="8">
      <w:start w:val="1"/>
      <w:numFmt w:val="decimal"/>
      <w:lvlText w:val="%1.%2.%3.%4.%5.%6.%7.%8.%9."/>
      <w:lvlJc w:val="left"/>
      <w:pPr>
        <w:ind w:left="5256" w:hanging="1800"/>
      </w:pPr>
      <w:rPr>
        <w:rFonts w:asciiTheme="minorHAnsi" w:hAnsiTheme="minorHAnsi" w:hint="default"/>
      </w:rPr>
    </w:lvl>
  </w:abstractNum>
  <w:abstractNum w:abstractNumId="7" w15:restartNumberingAfterBreak="0">
    <w:nsid w:val="14BC2D00"/>
    <w:multiLevelType w:val="hybridMultilevel"/>
    <w:tmpl w:val="9C7CBFD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5FC0F8C"/>
    <w:multiLevelType w:val="multilevel"/>
    <w:tmpl w:val="614070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A404FF"/>
    <w:multiLevelType w:val="hybridMultilevel"/>
    <w:tmpl w:val="CCC654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BE7F43"/>
    <w:multiLevelType w:val="hybridMultilevel"/>
    <w:tmpl w:val="FC028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D560D0"/>
    <w:multiLevelType w:val="hybridMultilevel"/>
    <w:tmpl w:val="87F899DE"/>
    <w:lvl w:ilvl="0" w:tplc="A600F70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6D74A26"/>
    <w:multiLevelType w:val="multilevel"/>
    <w:tmpl w:val="C1B24D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E77AAE"/>
    <w:multiLevelType w:val="hybridMultilevel"/>
    <w:tmpl w:val="6BECDA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8" w15:restartNumberingAfterBreak="0">
    <w:nsid w:val="2E4137D3"/>
    <w:multiLevelType w:val="hybridMultilevel"/>
    <w:tmpl w:val="3F8E8990"/>
    <w:lvl w:ilvl="0" w:tplc="7624A69C">
      <w:start w:val="1"/>
      <w:numFmt w:val="decimal"/>
      <w:lvlText w:val="%1."/>
      <w:lvlJc w:val="left"/>
      <w:pPr>
        <w:ind w:left="377" w:hanging="360"/>
      </w:pPr>
      <w:rPr>
        <w:rFonts w:hint="default"/>
      </w:rPr>
    </w:lvl>
    <w:lvl w:ilvl="1" w:tplc="04020019" w:tentative="1">
      <w:start w:val="1"/>
      <w:numFmt w:val="lowerLetter"/>
      <w:lvlText w:val="%2."/>
      <w:lvlJc w:val="left"/>
      <w:pPr>
        <w:ind w:left="1097" w:hanging="360"/>
      </w:pPr>
    </w:lvl>
    <w:lvl w:ilvl="2" w:tplc="0402001B" w:tentative="1">
      <w:start w:val="1"/>
      <w:numFmt w:val="lowerRoman"/>
      <w:lvlText w:val="%3."/>
      <w:lvlJc w:val="right"/>
      <w:pPr>
        <w:ind w:left="1817" w:hanging="180"/>
      </w:pPr>
    </w:lvl>
    <w:lvl w:ilvl="3" w:tplc="0402000F" w:tentative="1">
      <w:start w:val="1"/>
      <w:numFmt w:val="decimal"/>
      <w:lvlText w:val="%4."/>
      <w:lvlJc w:val="left"/>
      <w:pPr>
        <w:ind w:left="2537" w:hanging="360"/>
      </w:pPr>
    </w:lvl>
    <w:lvl w:ilvl="4" w:tplc="04020019" w:tentative="1">
      <w:start w:val="1"/>
      <w:numFmt w:val="lowerLetter"/>
      <w:lvlText w:val="%5."/>
      <w:lvlJc w:val="left"/>
      <w:pPr>
        <w:ind w:left="3257" w:hanging="360"/>
      </w:pPr>
    </w:lvl>
    <w:lvl w:ilvl="5" w:tplc="0402001B" w:tentative="1">
      <w:start w:val="1"/>
      <w:numFmt w:val="lowerRoman"/>
      <w:lvlText w:val="%6."/>
      <w:lvlJc w:val="right"/>
      <w:pPr>
        <w:ind w:left="3977" w:hanging="180"/>
      </w:pPr>
    </w:lvl>
    <w:lvl w:ilvl="6" w:tplc="0402000F" w:tentative="1">
      <w:start w:val="1"/>
      <w:numFmt w:val="decimal"/>
      <w:lvlText w:val="%7."/>
      <w:lvlJc w:val="left"/>
      <w:pPr>
        <w:ind w:left="4697" w:hanging="360"/>
      </w:pPr>
    </w:lvl>
    <w:lvl w:ilvl="7" w:tplc="04020019" w:tentative="1">
      <w:start w:val="1"/>
      <w:numFmt w:val="lowerLetter"/>
      <w:lvlText w:val="%8."/>
      <w:lvlJc w:val="left"/>
      <w:pPr>
        <w:ind w:left="5417" w:hanging="360"/>
      </w:pPr>
    </w:lvl>
    <w:lvl w:ilvl="8" w:tplc="0402001B" w:tentative="1">
      <w:start w:val="1"/>
      <w:numFmt w:val="lowerRoman"/>
      <w:lvlText w:val="%9."/>
      <w:lvlJc w:val="right"/>
      <w:pPr>
        <w:ind w:left="6137" w:hanging="180"/>
      </w:pPr>
    </w:lvl>
  </w:abstractNum>
  <w:abstractNum w:abstractNumId="19"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B3050"/>
    <w:multiLevelType w:val="hybridMultilevel"/>
    <w:tmpl w:val="52D641AC"/>
    <w:lvl w:ilvl="0" w:tplc="8D7E99FC">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10CED"/>
    <w:multiLevelType w:val="hybridMultilevel"/>
    <w:tmpl w:val="689825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FFD0010"/>
    <w:multiLevelType w:val="multilevel"/>
    <w:tmpl w:val="4A449C6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E11DD"/>
    <w:multiLevelType w:val="hybridMultilevel"/>
    <w:tmpl w:val="F62E0154"/>
    <w:lvl w:ilvl="0" w:tplc="A600F70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C5948E8"/>
    <w:multiLevelType w:val="multilevel"/>
    <w:tmpl w:val="5A98140E"/>
    <w:lvl w:ilvl="0">
      <w:start w:val="2"/>
      <w:numFmt w:val="decimal"/>
      <w:lvlText w:val="%1."/>
      <w:lvlJc w:val="left"/>
      <w:pPr>
        <w:ind w:left="360" w:hanging="360"/>
      </w:pPr>
      <w:rPr>
        <w:rFonts w:asciiTheme="minorHAnsi" w:hAnsiTheme="minorHAnsi" w:hint="default"/>
      </w:rPr>
    </w:lvl>
    <w:lvl w:ilvl="1">
      <w:start w:val="5"/>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26"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1F741E5"/>
    <w:multiLevelType w:val="hybridMultilevel"/>
    <w:tmpl w:val="7584B2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15:restartNumberingAfterBreak="0">
    <w:nsid w:val="5AF533E3"/>
    <w:multiLevelType w:val="multilevel"/>
    <w:tmpl w:val="7838720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5" w15:restartNumberingAfterBreak="0">
    <w:nsid w:val="659305D7"/>
    <w:multiLevelType w:val="multilevel"/>
    <w:tmpl w:val="6D9A28E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37" w15:restartNumberingAfterBreak="0">
    <w:nsid w:val="6BB548BF"/>
    <w:multiLevelType w:val="multilevel"/>
    <w:tmpl w:val="F35C95A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F2723B"/>
    <w:multiLevelType w:val="multilevel"/>
    <w:tmpl w:val="45E8282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DE70078"/>
    <w:multiLevelType w:val="multilevel"/>
    <w:tmpl w:val="340C13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FD74B0E"/>
    <w:multiLevelType w:val="hybridMultilevel"/>
    <w:tmpl w:val="034E3DB0"/>
    <w:lvl w:ilvl="0" w:tplc="A7D89746">
      <w:start w:val="6"/>
      <w:numFmt w:val="decimal"/>
      <w:lvlText w:val="%1"/>
      <w:lvlJc w:val="left"/>
      <w:pPr>
        <w:ind w:left="1800" w:hanging="360"/>
      </w:pPr>
      <w:rPr>
        <w:rFonts w:hint="default"/>
      </w:rPr>
    </w:lvl>
    <w:lvl w:ilvl="1" w:tplc="04020019">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41"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A21E7E"/>
    <w:multiLevelType w:val="hybridMultilevel"/>
    <w:tmpl w:val="222EACDC"/>
    <w:lvl w:ilvl="0" w:tplc="A600F70A">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3"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C4835"/>
    <w:multiLevelType w:val="hybridMultilevel"/>
    <w:tmpl w:val="FAE4A9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789662A8"/>
    <w:multiLevelType w:val="hybridMultilevel"/>
    <w:tmpl w:val="3BF0F9C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7D2B2D2C"/>
    <w:multiLevelType w:val="multilevel"/>
    <w:tmpl w:val="575857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FA61A7"/>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41"/>
  </w:num>
  <w:num w:numId="3">
    <w:abstractNumId w:val="36"/>
  </w:num>
  <w:num w:numId="4">
    <w:abstractNumId w:val="31"/>
  </w:num>
  <w:num w:numId="5">
    <w:abstractNumId w:val="26"/>
  </w:num>
  <w:num w:numId="6">
    <w:abstractNumId w:val="4"/>
  </w:num>
  <w:num w:numId="7">
    <w:abstractNumId w:val="33"/>
  </w:num>
  <w:num w:numId="8">
    <w:abstractNumId w:val="11"/>
  </w:num>
  <w:num w:numId="9">
    <w:abstractNumId w:val="34"/>
  </w:num>
  <w:num w:numId="10">
    <w:abstractNumId w:val="17"/>
  </w:num>
  <w:num w:numId="11">
    <w:abstractNumId w:val="12"/>
  </w:num>
  <w:num w:numId="12">
    <w:abstractNumId w:val="30"/>
  </w:num>
  <w:num w:numId="13">
    <w:abstractNumId w:val="5"/>
  </w:num>
  <w:num w:numId="14">
    <w:abstractNumId w:val="28"/>
  </w:num>
  <w:num w:numId="15">
    <w:abstractNumId w:val="43"/>
  </w:num>
  <w:num w:numId="16">
    <w:abstractNumId w:val="16"/>
  </w:num>
  <w:num w:numId="17">
    <w:abstractNumId w:val="23"/>
  </w:num>
  <w:num w:numId="18">
    <w:abstractNumId w:val="10"/>
  </w:num>
  <w:num w:numId="19">
    <w:abstractNumId w:val="1"/>
  </w:num>
  <w:num w:numId="20">
    <w:abstractNumId w:val="19"/>
  </w:num>
  <w:num w:numId="21">
    <w:abstractNumId w:val="20"/>
  </w:num>
  <w:num w:numId="22">
    <w:abstractNumId w:val="6"/>
  </w:num>
  <w:num w:numId="23">
    <w:abstractNumId w:val="37"/>
  </w:num>
  <w:num w:numId="24">
    <w:abstractNumId w:val="0"/>
  </w:num>
  <w:num w:numId="25">
    <w:abstractNumId w:val="15"/>
  </w:num>
  <w:num w:numId="26">
    <w:abstractNumId w:val="44"/>
  </w:num>
  <w:num w:numId="27">
    <w:abstractNumId w:val="35"/>
  </w:num>
  <w:num w:numId="28">
    <w:abstractNumId w:val="22"/>
  </w:num>
  <w:num w:numId="29">
    <w:abstractNumId w:val="25"/>
  </w:num>
  <w:num w:numId="30">
    <w:abstractNumId w:val="29"/>
  </w:num>
  <w:num w:numId="31">
    <w:abstractNumId w:val="45"/>
  </w:num>
  <w:num w:numId="32">
    <w:abstractNumId w:val="3"/>
  </w:num>
  <w:num w:numId="33">
    <w:abstractNumId w:val="14"/>
  </w:num>
  <w:num w:numId="34">
    <w:abstractNumId w:val="46"/>
  </w:num>
  <w:num w:numId="35">
    <w:abstractNumId w:val="13"/>
  </w:num>
  <w:num w:numId="36">
    <w:abstractNumId w:val="9"/>
  </w:num>
  <w:num w:numId="37">
    <w:abstractNumId w:val="38"/>
  </w:num>
  <w:num w:numId="38">
    <w:abstractNumId w:val="8"/>
  </w:num>
  <w:num w:numId="39">
    <w:abstractNumId w:val="42"/>
  </w:num>
  <w:num w:numId="40">
    <w:abstractNumId w:val="18"/>
  </w:num>
  <w:num w:numId="41">
    <w:abstractNumId w:val="21"/>
  </w:num>
  <w:num w:numId="42">
    <w:abstractNumId w:val="7"/>
  </w:num>
  <w:num w:numId="43">
    <w:abstractNumId w:val="40"/>
  </w:num>
  <w:num w:numId="44">
    <w:abstractNumId w:val="27"/>
  </w:num>
  <w:num w:numId="45">
    <w:abstractNumId w:val="24"/>
  </w:num>
  <w:num w:numId="46">
    <w:abstractNumId w:val="2"/>
  </w:num>
  <w:num w:numId="47">
    <w:abstractNumId w:val="47"/>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NotTrackFormatting/>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4"/>
    <w:rsid w:val="0000369E"/>
    <w:rsid w:val="00003D39"/>
    <w:rsid w:val="0000422B"/>
    <w:rsid w:val="00005B9E"/>
    <w:rsid w:val="00007F6B"/>
    <w:rsid w:val="00011CA5"/>
    <w:rsid w:val="00020144"/>
    <w:rsid w:val="00020658"/>
    <w:rsid w:val="00020BDD"/>
    <w:rsid w:val="00021C7A"/>
    <w:rsid w:val="000241D1"/>
    <w:rsid w:val="000259B9"/>
    <w:rsid w:val="00027CD6"/>
    <w:rsid w:val="000334ED"/>
    <w:rsid w:val="00034803"/>
    <w:rsid w:val="00035BF8"/>
    <w:rsid w:val="0004268D"/>
    <w:rsid w:val="0005538D"/>
    <w:rsid w:val="00056986"/>
    <w:rsid w:val="0006501E"/>
    <w:rsid w:val="00067826"/>
    <w:rsid w:val="000851AC"/>
    <w:rsid w:val="0008673D"/>
    <w:rsid w:val="00086792"/>
    <w:rsid w:val="00091BC1"/>
    <w:rsid w:val="00092EC4"/>
    <w:rsid w:val="000952AC"/>
    <w:rsid w:val="00095D9B"/>
    <w:rsid w:val="000A37E1"/>
    <w:rsid w:val="000B6DE7"/>
    <w:rsid w:val="000C3AE7"/>
    <w:rsid w:val="000D52C4"/>
    <w:rsid w:val="000E1999"/>
    <w:rsid w:val="000E321F"/>
    <w:rsid w:val="000F7607"/>
    <w:rsid w:val="00110EA0"/>
    <w:rsid w:val="00111AEF"/>
    <w:rsid w:val="001120F0"/>
    <w:rsid w:val="0011433B"/>
    <w:rsid w:val="00125292"/>
    <w:rsid w:val="00130AEA"/>
    <w:rsid w:val="00133F5B"/>
    <w:rsid w:val="001347B1"/>
    <w:rsid w:val="00143763"/>
    <w:rsid w:val="00144D5A"/>
    <w:rsid w:val="0016015E"/>
    <w:rsid w:val="00175DB1"/>
    <w:rsid w:val="001770D4"/>
    <w:rsid w:val="00182631"/>
    <w:rsid w:val="001870A6"/>
    <w:rsid w:val="00190489"/>
    <w:rsid w:val="00192148"/>
    <w:rsid w:val="0019353F"/>
    <w:rsid w:val="001964F6"/>
    <w:rsid w:val="001A0850"/>
    <w:rsid w:val="001A36E9"/>
    <w:rsid w:val="001A4B03"/>
    <w:rsid w:val="001A5ACE"/>
    <w:rsid w:val="001B35C9"/>
    <w:rsid w:val="001B45A1"/>
    <w:rsid w:val="001B5051"/>
    <w:rsid w:val="001C2F9C"/>
    <w:rsid w:val="001D0C52"/>
    <w:rsid w:val="001D24C7"/>
    <w:rsid w:val="001D2EB6"/>
    <w:rsid w:val="001E4F66"/>
    <w:rsid w:val="001F179B"/>
    <w:rsid w:val="001F270C"/>
    <w:rsid w:val="00207C8D"/>
    <w:rsid w:val="002148AE"/>
    <w:rsid w:val="00214AC1"/>
    <w:rsid w:val="00215B86"/>
    <w:rsid w:val="002226A5"/>
    <w:rsid w:val="002264C2"/>
    <w:rsid w:val="00231278"/>
    <w:rsid w:val="00231589"/>
    <w:rsid w:val="0024039A"/>
    <w:rsid w:val="002434FE"/>
    <w:rsid w:val="002527DF"/>
    <w:rsid w:val="0025633F"/>
    <w:rsid w:val="00256F5C"/>
    <w:rsid w:val="002640A3"/>
    <w:rsid w:val="002712F9"/>
    <w:rsid w:val="0027260D"/>
    <w:rsid w:val="00275079"/>
    <w:rsid w:val="00280D68"/>
    <w:rsid w:val="00284E70"/>
    <w:rsid w:val="00286718"/>
    <w:rsid w:val="00290538"/>
    <w:rsid w:val="002965E1"/>
    <w:rsid w:val="002A52A0"/>
    <w:rsid w:val="002B0B26"/>
    <w:rsid w:val="002B42E0"/>
    <w:rsid w:val="002C1435"/>
    <w:rsid w:val="002C7198"/>
    <w:rsid w:val="002D593E"/>
    <w:rsid w:val="002D66ED"/>
    <w:rsid w:val="002E4339"/>
    <w:rsid w:val="002E48E8"/>
    <w:rsid w:val="002F0B44"/>
    <w:rsid w:val="002F1774"/>
    <w:rsid w:val="002F3843"/>
    <w:rsid w:val="002F5C28"/>
    <w:rsid w:val="002F666F"/>
    <w:rsid w:val="002F6B13"/>
    <w:rsid w:val="0030443D"/>
    <w:rsid w:val="00307E84"/>
    <w:rsid w:val="00311898"/>
    <w:rsid w:val="003129AC"/>
    <w:rsid w:val="003145B8"/>
    <w:rsid w:val="00321737"/>
    <w:rsid w:val="00332B90"/>
    <w:rsid w:val="00336B19"/>
    <w:rsid w:val="0033772C"/>
    <w:rsid w:val="0034558B"/>
    <w:rsid w:val="003533A3"/>
    <w:rsid w:val="0036253A"/>
    <w:rsid w:val="0036368A"/>
    <w:rsid w:val="0036548C"/>
    <w:rsid w:val="00365700"/>
    <w:rsid w:val="00366FEE"/>
    <w:rsid w:val="00367434"/>
    <w:rsid w:val="00376E6A"/>
    <w:rsid w:val="003847A3"/>
    <w:rsid w:val="003847AD"/>
    <w:rsid w:val="00385CAB"/>
    <w:rsid w:val="00387247"/>
    <w:rsid w:val="003932E4"/>
    <w:rsid w:val="00393609"/>
    <w:rsid w:val="003939DF"/>
    <w:rsid w:val="003942DC"/>
    <w:rsid w:val="003A6AEA"/>
    <w:rsid w:val="003B3808"/>
    <w:rsid w:val="003B383D"/>
    <w:rsid w:val="003C0F04"/>
    <w:rsid w:val="003C7479"/>
    <w:rsid w:val="003D5BA7"/>
    <w:rsid w:val="003E01EC"/>
    <w:rsid w:val="003E1FB4"/>
    <w:rsid w:val="003E4487"/>
    <w:rsid w:val="003F151D"/>
    <w:rsid w:val="003F185E"/>
    <w:rsid w:val="003F7412"/>
    <w:rsid w:val="004026C6"/>
    <w:rsid w:val="00412392"/>
    <w:rsid w:val="00423664"/>
    <w:rsid w:val="00441A1B"/>
    <w:rsid w:val="0045345C"/>
    <w:rsid w:val="00454172"/>
    <w:rsid w:val="00467BDD"/>
    <w:rsid w:val="00470039"/>
    <w:rsid w:val="00473B5A"/>
    <w:rsid w:val="004747CC"/>
    <w:rsid w:val="0047727D"/>
    <w:rsid w:val="004803B1"/>
    <w:rsid w:val="00480B74"/>
    <w:rsid w:val="0048547B"/>
    <w:rsid w:val="00485753"/>
    <w:rsid w:val="00492852"/>
    <w:rsid w:val="004A2633"/>
    <w:rsid w:val="004A69CD"/>
    <w:rsid w:val="004A6B2A"/>
    <w:rsid w:val="004B4CBF"/>
    <w:rsid w:val="004B5528"/>
    <w:rsid w:val="004C19F4"/>
    <w:rsid w:val="004C479F"/>
    <w:rsid w:val="004D3FB6"/>
    <w:rsid w:val="004E7BFF"/>
    <w:rsid w:val="004F631B"/>
    <w:rsid w:val="00517765"/>
    <w:rsid w:val="00521B0F"/>
    <w:rsid w:val="00524C21"/>
    <w:rsid w:val="00530CA6"/>
    <w:rsid w:val="00532EB5"/>
    <w:rsid w:val="00534522"/>
    <w:rsid w:val="00534CF4"/>
    <w:rsid w:val="0054090D"/>
    <w:rsid w:val="00542B08"/>
    <w:rsid w:val="00543F36"/>
    <w:rsid w:val="005470A8"/>
    <w:rsid w:val="005542B1"/>
    <w:rsid w:val="005553FE"/>
    <w:rsid w:val="00557E41"/>
    <w:rsid w:val="00567F6B"/>
    <w:rsid w:val="00574EDD"/>
    <w:rsid w:val="00574FC8"/>
    <w:rsid w:val="00584CB7"/>
    <w:rsid w:val="00585FCD"/>
    <w:rsid w:val="00592A8F"/>
    <w:rsid w:val="00592CBC"/>
    <w:rsid w:val="00596C3E"/>
    <w:rsid w:val="005A334D"/>
    <w:rsid w:val="005A50EA"/>
    <w:rsid w:val="005B4302"/>
    <w:rsid w:val="005B773D"/>
    <w:rsid w:val="005C3BB7"/>
    <w:rsid w:val="005C62EB"/>
    <w:rsid w:val="005D0192"/>
    <w:rsid w:val="005D15FD"/>
    <w:rsid w:val="005D7808"/>
    <w:rsid w:val="005E0170"/>
    <w:rsid w:val="005E2387"/>
    <w:rsid w:val="005E59D3"/>
    <w:rsid w:val="005F24AA"/>
    <w:rsid w:val="00600E57"/>
    <w:rsid w:val="00603013"/>
    <w:rsid w:val="006111EB"/>
    <w:rsid w:val="006206E8"/>
    <w:rsid w:val="006268C7"/>
    <w:rsid w:val="006317C1"/>
    <w:rsid w:val="00633360"/>
    <w:rsid w:val="006334CF"/>
    <w:rsid w:val="006422EE"/>
    <w:rsid w:val="00644011"/>
    <w:rsid w:val="006456FF"/>
    <w:rsid w:val="00657931"/>
    <w:rsid w:val="00660A81"/>
    <w:rsid w:val="00666C95"/>
    <w:rsid w:val="006706D6"/>
    <w:rsid w:val="00673495"/>
    <w:rsid w:val="00676F9F"/>
    <w:rsid w:val="00681723"/>
    <w:rsid w:val="006863FD"/>
    <w:rsid w:val="00693212"/>
    <w:rsid w:val="006B5A56"/>
    <w:rsid w:val="006B6412"/>
    <w:rsid w:val="006D1179"/>
    <w:rsid w:val="006D3F58"/>
    <w:rsid w:val="006E01DD"/>
    <w:rsid w:val="00710A30"/>
    <w:rsid w:val="00717195"/>
    <w:rsid w:val="00720E0A"/>
    <w:rsid w:val="007267E3"/>
    <w:rsid w:val="00743B2F"/>
    <w:rsid w:val="007555A0"/>
    <w:rsid w:val="00761250"/>
    <w:rsid w:val="00762E85"/>
    <w:rsid w:val="00777E21"/>
    <w:rsid w:val="00786E8E"/>
    <w:rsid w:val="007920C0"/>
    <w:rsid w:val="00792259"/>
    <w:rsid w:val="007A0682"/>
    <w:rsid w:val="007A2731"/>
    <w:rsid w:val="007B6709"/>
    <w:rsid w:val="007B6E0E"/>
    <w:rsid w:val="007C30BC"/>
    <w:rsid w:val="007C50F1"/>
    <w:rsid w:val="007C57B5"/>
    <w:rsid w:val="007C7A97"/>
    <w:rsid w:val="007D0060"/>
    <w:rsid w:val="007D3050"/>
    <w:rsid w:val="007E1303"/>
    <w:rsid w:val="007E2FA0"/>
    <w:rsid w:val="007E4BEF"/>
    <w:rsid w:val="007E7E61"/>
    <w:rsid w:val="00820466"/>
    <w:rsid w:val="00820F4F"/>
    <w:rsid w:val="008217CD"/>
    <w:rsid w:val="00824367"/>
    <w:rsid w:val="00831D84"/>
    <w:rsid w:val="008416DE"/>
    <w:rsid w:val="00860E03"/>
    <w:rsid w:val="0086322C"/>
    <w:rsid w:val="00864F05"/>
    <w:rsid w:val="00865004"/>
    <w:rsid w:val="0086604E"/>
    <w:rsid w:val="00867F3F"/>
    <w:rsid w:val="008714AE"/>
    <w:rsid w:val="00872DFC"/>
    <w:rsid w:val="008814F5"/>
    <w:rsid w:val="00881592"/>
    <w:rsid w:val="008C1BEC"/>
    <w:rsid w:val="008D0F04"/>
    <w:rsid w:val="008D1B1B"/>
    <w:rsid w:val="008D212C"/>
    <w:rsid w:val="008E2D6B"/>
    <w:rsid w:val="0090169C"/>
    <w:rsid w:val="00905448"/>
    <w:rsid w:val="009067B8"/>
    <w:rsid w:val="0090748C"/>
    <w:rsid w:val="00912310"/>
    <w:rsid w:val="009144E7"/>
    <w:rsid w:val="00915EA3"/>
    <w:rsid w:val="009165E3"/>
    <w:rsid w:val="00926497"/>
    <w:rsid w:val="00933BB1"/>
    <w:rsid w:val="00941E17"/>
    <w:rsid w:val="009422D3"/>
    <w:rsid w:val="00942F88"/>
    <w:rsid w:val="00943C85"/>
    <w:rsid w:val="00950F35"/>
    <w:rsid w:val="00951ABD"/>
    <w:rsid w:val="00956C53"/>
    <w:rsid w:val="00965E21"/>
    <w:rsid w:val="00977C3F"/>
    <w:rsid w:val="0098179B"/>
    <w:rsid w:val="0099382D"/>
    <w:rsid w:val="009A7F08"/>
    <w:rsid w:val="009B09C3"/>
    <w:rsid w:val="009B407A"/>
    <w:rsid w:val="009B4802"/>
    <w:rsid w:val="009C0452"/>
    <w:rsid w:val="009C324F"/>
    <w:rsid w:val="009D6F99"/>
    <w:rsid w:val="009E2ABB"/>
    <w:rsid w:val="009F1FA2"/>
    <w:rsid w:val="00A0383A"/>
    <w:rsid w:val="00A23CA7"/>
    <w:rsid w:val="00A27428"/>
    <w:rsid w:val="00A345A9"/>
    <w:rsid w:val="00A348A6"/>
    <w:rsid w:val="00A35462"/>
    <w:rsid w:val="00A46156"/>
    <w:rsid w:val="00A4659B"/>
    <w:rsid w:val="00A5294F"/>
    <w:rsid w:val="00A5729C"/>
    <w:rsid w:val="00A63802"/>
    <w:rsid w:val="00A66166"/>
    <w:rsid w:val="00A76A6D"/>
    <w:rsid w:val="00A803D3"/>
    <w:rsid w:val="00A90A43"/>
    <w:rsid w:val="00A93F18"/>
    <w:rsid w:val="00A97269"/>
    <w:rsid w:val="00AA1094"/>
    <w:rsid w:val="00AA7788"/>
    <w:rsid w:val="00AB15B1"/>
    <w:rsid w:val="00AC26CE"/>
    <w:rsid w:val="00AC64A4"/>
    <w:rsid w:val="00AD0B19"/>
    <w:rsid w:val="00AD1C91"/>
    <w:rsid w:val="00AD5131"/>
    <w:rsid w:val="00AE1DF0"/>
    <w:rsid w:val="00AE3B45"/>
    <w:rsid w:val="00AF20AB"/>
    <w:rsid w:val="00AF5BD9"/>
    <w:rsid w:val="00B028E6"/>
    <w:rsid w:val="00B0371B"/>
    <w:rsid w:val="00B038A8"/>
    <w:rsid w:val="00B05F2E"/>
    <w:rsid w:val="00B14F3F"/>
    <w:rsid w:val="00B16103"/>
    <w:rsid w:val="00B23B86"/>
    <w:rsid w:val="00B24DE7"/>
    <w:rsid w:val="00B25423"/>
    <w:rsid w:val="00B31431"/>
    <w:rsid w:val="00B32825"/>
    <w:rsid w:val="00B5300C"/>
    <w:rsid w:val="00B577BD"/>
    <w:rsid w:val="00B62770"/>
    <w:rsid w:val="00B64844"/>
    <w:rsid w:val="00B658BE"/>
    <w:rsid w:val="00B7736A"/>
    <w:rsid w:val="00B84C3E"/>
    <w:rsid w:val="00B90015"/>
    <w:rsid w:val="00BA2592"/>
    <w:rsid w:val="00BB5A45"/>
    <w:rsid w:val="00BB6F92"/>
    <w:rsid w:val="00BC1C56"/>
    <w:rsid w:val="00BC603C"/>
    <w:rsid w:val="00BC6249"/>
    <w:rsid w:val="00BD154C"/>
    <w:rsid w:val="00BE1F52"/>
    <w:rsid w:val="00BE69A4"/>
    <w:rsid w:val="00BF06D4"/>
    <w:rsid w:val="00BF3749"/>
    <w:rsid w:val="00BF6EBF"/>
    <w:rsid w:val="00C01AED"/>
    <w:rsid w:val="00C0380C"/>
    <w:rsid w:val="00C21A8B"/>
    <w:rsid w:val="00C24969"/>
    <w:rsid w:val="00C24C1F"/>
    <w:rsid w:val="00C25FF3"/>
    <w:rsid w:val="00C30682"/>
    <w:rsid w:val="00C32373"/>
    <w:rsid w:val="00C33E36"/>
    <w:rsid w:val="00C35377"/>
    <w:rsid w:val="00C35CEA"/>
    <w:rsid w:val="00C35D85"/>
    <w:rsid w:val="00C36136"/>
    <w:rsid w:val="00C475D8"/>
    <w:rsid w:val="00C511A6"/>
    <w:rsid w:val="00C57F88"/>
    <w:rsid w:val="00C60E8E"/>
    <w:rsid w:val="00C714F5"/>
    <w:rsid w:val="00C83AD7"/>
    <w:rsid w:val="00C921E4"/>
    <w:rsid w:val="00C936BB"/>
    <w:rsid w:val="00C95BCC"/>
    <w:rsid w:val="00CA307D"/>
    <w:rsid w:val="00CA7926"/>
    <w:rsid w:val="00CB2461"/>
    <w:rsid w:val="00CB2E75"/>
    <w:rsid w:val="00CB6A10"/>
    <w:rsid w:val="00CB73D5"/>
    <w:rsid w:val="00CC1338"/>
    <w:rsid w:val="00CC74AC"/>
    <w:rsid w:val="00CD637E"/>
    <w:rsid w:val="00CD6E54"/>
    <w:rsid w:val="00CE0ABD"/>
    <w:rsid w:val="00CF4670"/>
    <w:rsid w:val="00CF5625"/>
    <w:rsid w:val="00D14184"/>
    <w:rsid w:val="00D16309"/>
    <w:rsid w:val="00D202A2"/>
    <w:rsid w:val="00D20C72"/>
    <w:rsid w:val="00D26CE1"/>
    <w:rsid w:val="00D3382B"/>
    <w:rsid w:val="00D359B9"/>
    <w:rsid w:val="00D45E78"/>
    <w:rsid w:val="00D4680C"/>
    <w:rsid w:val="00D54C62"/>
    <w:rsid w:val="00D57063"/>
    <w:rsid w:val="00D63391"/>
    <w:rsid w:val="00D637AA"/>
    <w:rsid w:val="00D81A00"/>
    <w:rsid w:val="00D8369C"/>
    <w:rsid w:val="00D84D24"/>
    <w:rsid w:val="00D97809"/>
    <w:rsid w:val="00DA3E76"/>
    <w:rsid w:val="00DC0777"/>
    <w:rsid w:val="00DC2BFA"/>
    <w:rsid w:val="00DC6ED4"/>
    <w:rsid w:val="00DD41B6"/>
    <w:rsid w:val="00DD5C7F"/>
    <w:rsid w:val="00DD7127"/>
    <w:rsid w:val="00DE249F"/>
    <w:rsid w:val="00DE3CDC"/>
    <w:rsid w:val="00DE4E90"/>
    <w:rsid w:val="00DE6676"/>
    <w:rsid w:val="00DF7C07"/>
    <w:rsid w:val="00E003C7"/>
    <w:rsid w:val="00E11469"/>
    <w:rsid w:val="00E14748"/>
    <w:rsid w:val="00E21E8A"/>
    <w:rsid w:val="00E32574"/>
    <w:rsid w:val="00E4197E"/>
    <w:rsid w:val="00E465C2"/>
    <w:rsid w:val="00E5253E"/>
    <w:rsid w:val="00E57A7E"/>
    <w:rsid w:val="00E60220"/>
    <w:rsid w:val="00E607B8"/>
    <w:rsid w:val="00E6347F"/>
    <w:rsid w:val="00E64FEF"/>
    <w:rsid w:val="00E70BD2"/>
    <w:rsid w:val="00E75556"/>
    <w:rsid w:val="00E80C2E"/>
    <w:rsid w:val="00E82CD8"/>
    <w:rsid w:val="00E9098E"/>
    <w:rsid w:val="00E912F7"/>
    <w:rsid w:val="00E9583C"/>
    <w:rsid w:val="00EB6EDF"/>
    <w:rsid w:val="00ED0FA6"/>
    <w:rsid w:val="00ED4B15"/>
    <w:rsid w:val="00ED5E05"/>
    <w:rsid w:val="00ED652D"/>
    <w:rsid w:val="00EE7DD9"/>
    <w:rsid w:val="00EF60AE"/>
    <w:rsid w:val="00F01186"/>
    <w:rsid w:val="00F045EE"/>
    <w:rsid w:val="00F0679E"/>
    <w:rsid w:val="00F110EC"/>
    <w:rsid w:val="00F12205"/>
    <w:rsid w:val="00F13583"/>
    <w:rsid w:val="00F13670"/>
    <w:rsid w:val="00F238BF"/>
    <w:rsid w:val="00F314C5"/>
    <w:rsid w:val="00F3399A"/>
    <w:rsid w:val="00F33B50"/>
    <w:rsid w:val="00F37A9F"/>
    <w:rsid w:val="00F500D0"/>
    <w:rsid w:val="00F514F6"/>
    <w:rsid w:val="00F62360"/>
    <w:rsid w:val="00F64207"/>
    <w:rsid w:val="00F66E66"/>
    <w:rsid w:val="00F67B07"/>
    <w:rsid w:val="00F73250"/>
    <w:rsid w:val="00F810E1"/>
    <w:rsid w:val="00F84B4B"/>
    <w:rsid w:val="00F84D33"/>
    <w:rsid w:val="00FA4BA8"/>
    <w:rsid w:val="00FA6764"/>
    <w:rsid w:val="00FB284D"/>
    <w:rsid w:val="00FB357F"/>
    <w:rsid w:val="00FB3B5B"/>
    <w:rsid w:val="00FB4CEA"/>
    <w:rsid w:val="00FB7049"/>
    <w:rsid w:val="00FC0343"/>
    <w:rsid w:val="00FC693B"/>
    <w:rsid w:val="00FD245E"/>
    <w:rsid w:val="00FE585F"/>
    <w:rsid w:val="00FF334F"/>
    <w:rsid w:val="00FF45C9"/>
    <w:rsid w:val="00FF48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5ED6D9"/>
  <w15:docId w15:val="{BD0606A2-26F2-461F-8EBC-523D2B44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625"/>
    <w:pPr>
      <w:spacing w:after="0" w:line="240" w:lineRule="auto"/>
      <w:jc w:val="both"/>
    </w:pPr>
    <w:rPr>
      <w:rFonts w:ascii="Times New Roman" w:eastAsia="Times New Roman" w:hAnsi="Times New Roman" w:cs="Times New Roman"/>
      <w:sz w:val="24"/>
      <w:szCs w:val="20"/>
    </w:rPr>
  </w:style>
  <w:style w:type="paragraph" w:styleId="8">
    <w:name w:val="heading 8"/>
    <w:aliases w:val="level2(a)"/>
    <w:basedOn w:val="a"/>
    <w:next w:val="a"/>
    <w:link w:val="80"/>
    <w:qFormat/>
    <w:rsid w:val="00005B9E"/>
    <w:pPr>
      <w:keepNext/>
      <w:tabs>
        <w:tab w:val="num" w:pos="1440"/>
      </w:tabs>
      <w:ind w:left="1440" w:right="-852" w:hanging="432"/>
      <w:jc w:val="right"/>
      <w:outlineLvl w:val="7"/>
    </w:pPr>
    <w:rPr>
      <w:rFonts w:ascii="Futuris" w:hAnsi="Futuris"/>
      <w:b/>
      <w:lang w:eastAsia="ko-K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F5625"/>
    <w:pPr>
      <w:jc w:val="center"/>
    </w:pPr>
    <w:rPr>
      <w:b/>
      <w:sz w:val="44"/>
    </w:rPr>
  </w:style>
  <w:style w:type="character" w:customStyle="1" w:styleId="a4">
    <w:name w:val="Подзаглавие Знак"/>
    <w:basedOn w:val="a0"/>
    <w:link w:val="a3"/>
    <w:rsid w:val="00CF5625"/>
    <w:rPr>
      <w:rFonts w:ascii="Times New Roman" w:eastAsia="Times New Roman" w:hAnsi="Times New Roman" w:cs="Times New Roman"/>
      <w:b/>
      <w:sz w:val="44"/>
      <w:szCs w:val="20"/>
    </w:rPr>
  </w:style>
  <w:style w:type="paragraph" w:customStyle="1" w:styleId="i">
    <w:name w:val="(i)"/>
    <w:basedOn w:val="a"/>
    <w:rsid w:val="00CF5625"/>
    <w:pPr>
      <w:suppressAutoHyphens/>
    </w:pPr>
    <w:rPr>
      <w:rFonts w:ascii="Tms Rmn" w:hAnsi="Tms Rmn"/>
    </w:rPr>
  </w:style>
  <w:style w:type="paragraph" w:styleId="a5">
    <w:name w:val="footnote text"/>
    <w:basedOn w:val="a"/>
    <w:link w:val="a6"/>
    <w:uiPriority w:val="99"/>
    <w:rsid w:val="00CF5625"/>
    <w:pPr>
      <w:jc w:val="left"/>
    </w:pPr>
    <w:rPr>
      <w:sz w:val="20"/>
      <w:lang w:eastAsia="ru-RU"/>
    </w:rPr>
  </w:style>
  <w:style w:type="character" w:customStyle="1" w:styleId="a6">
    <w:name w:val="Текст под линия Знак"/>
    <w:basedOn w:val="a0"/>
    <w:link w:val="a5"/>
    <w:uiPriority w:val="99"/>
    <w:rsid w:val="00CF5625"/>
    <w:rPr>
      <w:rFonts w:ascii="Times New Roman" w:eastAsia="Times New Roman" w:hAnsi="Times New Roman" w:cs="Times New Roman"/>
      <w:sz w:val="20"/>
      <w:szCs w:val="20"/>
      <w:lang w:val="en-GB" w:eastAsia="ru-RU"/>
    </w:rPr>
  </w:style>
  <w:style w:type="character" w:styleId="a7">
    <w:name w:val="footnote reference"/>
    <w:basedOn w:val="a0"/>
    <w:uiPriority w:val="99"/>
    <w:rsid w:val="00CF5625"/>
    <w:rPr>
      <w:rFonts w:ascii="CG Times" w:hAnsi="CG Times" w:cs="Times New Roman"/>
      <w:vertAlign w:val="superscript"/>
    </w:rPr>
  </w:style>
  <w:style w:type="character" w:styleId="a8">
    <w:name w:val="Hyperlink"/>
    <w:basedOn w:val="a0"/>
    <w:uiPriority w:val="99"/>
    <w:rsid w:val="00F66E66"/>
    <w:rPr>
      <w:rFonts w:cs="Times New Roman"/>
      <w:color w:val="0000FF"/>
      <w:u w:val="single"/>
    </w:rPr>
  </w:style>
  <w:style w:type="paragraph" w:styleId="a9">
    <w:name w:val="List Paragraph"/>
    <w:aliases w:val="Нумерованый список,List Paragraph1,Ioia?iaaiue nienie,Aacao nienea"/>
    <w:basedOn w:val="a"/>
    <w:link w:val="aa"/>
    <w:uiPriority w:val="34"/>
    <w:qFormat/>
    <w:rsid w:val="00F66E66"/>
    <w:pPr>
      <w:ind w:left="720"/>
      <w:contextualSpacing/>
      <w:jc w:val="left"/>
    </w:pPr>
    <w:rPr>
      <w:rFonts w:ascii="Futuris" w:hAnsi="Futuris"/>
      <w:szCs w:val="24"/>
      <w:lang w:eastAsia="ru-RU"/>
    </w:rPr>
  </w:style>
  <w:style w:type="character" w:customStyle="1" w:styleId="aa">
    <w:name w:val="Списък на абзаци Знак"/>
    <w:aliases w:val="Нумерованый список Знак,List Paragraph1 Знак,Ioia?iaaiue nienie Знак,Aacao nienea Знак"/>
    <w:link w:val="a9"/>
    <w:uiPriority w:val="34"/>
    <w:locked/>
    <w:rsid w:val="00F66E66"/>
    <w:rPr>
      <w:rFonts w:ascii="Futuris" w:eastAsia="Times New Roman" w:hAnsi="Futuris" w:cs="Times New Roman"/>
      <w:sz w:val="24"/>
      <w:szCs w:val="24"/>
      <w:lang w:val="en-GB" w:eastAsia="ru-RU"/>
    </w:rPr>
  </w:style>
  <w:style w:type="paragraph" w:styleId="ab">
    <w:name w:val="header"/>
    <w:basedOn w:val="a"/>
    <w:link w:val="ac"/>
    <w:uiPriority w:val="99"/>
    <w:unhideWhenUsed/>
    <w:rsid w:val="00A348A6"/>
    <w:pPr>
      <w:tabs>
        <w:tab w:val="center" w:pos="4844"/>
        <w:tab w:val="right" w:pos="9689"/>
      </w:tabs>
    </w:pPr>
  </w:style>
  <w:style w:type="character" w:customStyle="1" w:styleId="ac">
    <w:name w:val="Горен колонтитул Знак"/>
    <w:basedOn w:val="a0"/>
    <w:link w:val="ab"/>
    <w:uiPriority w:val="99"/>
    <w:rsid w:val="00A348A6"/>
    <w:rPr>
      <w:rFonts w:ascii="Times New Roman" w:eastAsia="Times New Roman" w:hAnsi="Times New Roman" w:cs="Times New Roman"/>
      <w:sz w:val="24"/>
      <w:szCs w:val="20"/>
    </w:rPr>
  </w:style>
  <w:style w:type="paragraph" w:styleId="ad">
    <w:name w:val="footer"/>
    <w:basedOn w:val="a"/>
    <w:link w:val="ae"/>
    <w:uiPriority w:val="99"/>
    <w:unhideWhenUsed/>
    <w:rsid w:val="00A348A6"/>
    <w:pPr>
      <w:tabs>
        <w:tab w:val="center" w:pos="4844"/>
        <w:tab w:val="right" w:pos="9689"/>
      </w:tabs>
    </w:pPr>
  </w:style>
  <w:style w:type="character" w:customStyle="1" w:styleId="ae">
    <w:name w:val="Долен колонтитул Знак"/>
    <w:basedOn w:val="a0"/>
    <w:link w:val="ad"/>
    <w:uiPriority w:val="99"/>
    <w:rsid w:val="00A348A6"/>
    <w:rPr>
      <w:rFonts w:ascii="Times New Roman" w:eastAsia="Times New Roman" w:hAnsi="Times New Roman" w:cs="Times New Roman"/>
      <w:sz w:val="24"/>
      <w:szCs w:val="20"/>
    </w:rPr>
  </w:style>
  <w:style w:type="character" w:customStyle="1" w:styleId="80">
    <w:name w:val="Заглавие 8 Знак"/>
    <w:aliases w:val="level2(a) Знак"/>
    <w:basedOn w:val="a0"/>
    <w:link w:val="8"/>
    <w:rsid w:val="00005B9E"/>
    <w:rPr>
      <w:rFonts w:ascii="Futuris" w:eastAsia="Times New Roman" w:hAnsi="Futuris" w:cs="Times New Roman"/>
      <w:b/>
      <w:sz w:val="24"/>
      <w:szCs w:val="20"/>
      <w:lang w:val="en-GB" w:eastAsia="ko-KR"/>
    </w:rPr>
  </w:style>
  <w:style w:type="paragraph" w:styleId="af">
    <w:name w:val="Balloon Text"/>
    <w:basedOn w:val="a"/>
    <w:link w:val="af0"/>
    <w:uiPriority w:val="99"/>
    <w:semiHidden/>
    <w:unhideWhenUsed/>
    <w:rsid w:val="00BF6EBF"/>
    <w:rPr>
      <w:rFonts w:ascii="Tahoma" w:hAnsi="Tahoma" w:cs="Tahoma"/>
      <w:sz w:val="16"/>
      <w:szCs w:val="16"/>
    </w:rPr>
  </w:style>
  <w:style w:type="character" w:customStyle="1" w:styleId="af0">
    <w:name w:val="Изнесен текст Знак"/>
    <w:basedOn w:val="a0"/>
    <w:link w:val="af"/>
    <w:uiPriority w:val="99"/>
    <w:semiHidden/>
    <w:rsid w:val="00BF6EBF"/>
    <w:rPr>
      <w:rFonts w:ascii="Tahoma" w:eastAsia="Times New Roman" w:hAnsi="Tahoma" w:cs="Tahoma"/>
      <w:sz w:val="16"/>
      <w:szCs w:val="16"/>
    </w:rPr>
  </w:style>
  <w:style w:type="character" w:customStyle="1" w:styleId="translation5">
    <w:name w:val="translation5"/>
    <w:basedOn w:val="a0"/>
    <w:rsid w:val="00865004"/>
    <w:rPr>
      <w:color w:val="FFFFFF"/>
      <w:sz w:val="30"/>
      <w:szCs w:val="30"/>
    </w:rPr>
  </w:style>
  <w:style w:type="character" w:customStyle="1" w:styleId="tendertamettl1">
    <w:name w:val="tender_tame_ttl1"/>
    <w:basedOn w:val="a0"/>
    <w:rsid w:val="00557E41"/>
  </w:style>
  <w:style w:type="paragraph" w:styleId="af1">
    <w:name w:val="annotation text"/>
    <w:basedOn w:val="a"/>
    <w:uiPriority w:val="99"/>
    <w:semiHidden/>
    <w:unhideWhenUsed/>
    <w:rPr>
      <w:sz w:val="20"/>
    </w:rPr>
  </w:style>
  <w:style w:type="character" w:styleId="af2">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96469">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88FCB-29DF-43B1-B7F7-2510ED0C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8E8D6863.dotm</Template>
  <TotalTime>1</TotalTime>
  <Pages>3</Pages>
  <Words>748</Words>
  <Characters>4265</Characters>
  <Application>Microsoft Office Word</Application>
  <DocSecurity>0</DocSecurity>
  <Lines>35</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Lukoil</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Жела Димитрова Йоргова</cp:lastModifiedBy>
  <cp:revision>9</cp:revision>
  <cp:lastPrinted>2018-01-25T11:38:00Z</cp:lastPrinted>
  <dcterms:created xsi:type="dcterms:W3CDTF">2020-07-07T13:04:00Z</dcterms:created>
  <dcterms:modified xsi:type="dcterms:W3CDTF">2020-07-07T13:49:00Z</dcterms:modified>
</cp:coreProperties>
</file>