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24E95" w14:textId="77777777" w:rsidR="00E9048A" w:rsidRDefault="00E9048A" w:rsidP="00435A35">
      <w:pPr>
        <w:widowControl/>
        <w:adjustRightInd/>
        <w:spacing w:line="240" w:lineRule="auto"/>
      </w:pPr>
    </w:p>
    <w:p w14:paraId="2AFD90EF"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81480A" w14:paraId="6F175F00" w14:textId="77777777" w:rsidTr="00DC7CC8">
        <w:tc>
          <w:tcPr>
            <w:tcW w:w="9639" w:type="dxa"/>
          </w:tcPr>
          <w:p w14:paraId="5CADDC64" w14:textId="77777777" w:rsidR="00DC7CC8" w:rsidRPr="0081480A" w:rsidRDefault="00DC7CC8" w:rsidP="00435A35">
            <w:pPr>
              <w:jc w:val="center"/>
              <w:rPr>
                <w:rFonts w:cs="Arial"/>
                <w:b/>
                <w:sz w:val="26"/>
                <w:szCs w:val="26"/>
              </w:rPr>
            </w:pPr>
            <w:r w:rsidRPr="0081480A">
              <w:rPr>
                <w:rFonts w:cs="Arial"/>
                <w:b/>
                <w:sz w:val="26"/>
                <w:szCs w:val="26"/>
              </w:rPr>
              <w:t>Zweiseitige Geheimhaltungsvereinbarung</w:t>
            </w:r>
          </w:p>
          <w:p w14:paraId="14ECD1AE" w14:textId="77777777" w:rsidR="00DC7CC8" w:rsidRPr="0081480A" w:rsidRDefault="00DC7CC8" w:rsidP="00435A35">
            <w:pPr>
              <w:jc w:val="center"/>
              <w:rPr>
                <w:rFonts w:cs="Arial"/>
                <w:b/>
                <w:sz w:val="26"/>
                <w:szCs w:val="26"/>
              </w:rPr>
            </w:pPr>
          </w:p>
          <w:p w14:paraId="5C34C285" w14:textId="77777777" w:rsidR="00DC7CC8" w:rsidRPr="0081480A" w:rsidRDefault="00DC7CC8" w:rsidP="00435A35">
            <w:pPr>
              <w:rPr>
                <w:rFonts w:cs="Arial"/>
                <w:sz w:val="26"/>
                <w:szCs w:val="26"/>
                <w:lang w:eastAsia="de-DE"/>
              </w:rPr>
            </w:pPr>
          </w:p>
        </w:tc>
      </w:tr>
      <w:tr w:rsidR="00DC7CC8" w:rsidRPr="00A752E3" w14:paraId="2D1C982E" w14:textId="77777777" w:rsidTr="00DC7CC8">
        <w:tc>
          <w:tcPr>
            <w:tcW w:w="9639" w:type="dxa"/>
          </w:tcPr>
          <w:p w14:paraId="6EA47869" w14:textId="77777777" w:rsidR="00DC7CC8" w:rsidRPr="00B64F66" w:rsidRDefault="00DC7CC8" w:rsidP="00435A35">
            <w:pPr>
              <w:widowControl/>
              <w:adjustRightInd/>
              <w:spacing w:after="120" w:line="260" w:lineRule="atLeast"/>
              <w:jc w:val="center"/>
              <w:rPr>
                <w:rFonts w:cs="Arial"/>
                <w:lang w:eastAsia="de-DE"/>
              </w:rPr>
            </w:pPr>
            <w:r w:rsidRPr="00B64F66">
              <w:rPr>
                <w:rFonts w:cs="Arial"/>
                <w:lang w:eastAsia="de-DE"/>
              </w:rPr>
              <w:t>zwischen der</w:t>
            </w:r>
          </w:p>
          <w:p w14:paraId="36AC4643" w14:textId="77777777" w:rsidR="00DC7CC8" w:rsidRPr="00B64F66" w:rsidRDefault="00DC7CC8" w:rsidP="00435A35">
            <w:pPr>
              <w:widowControl/>
              <w:adjustRightInd/>
              <w:spacing w:after="120" w:line="260" w:lineRule="atLeast"/>
              <w:jc w:val="center"/>
              <w:rPr>
                <w:rFonts w:cs="Arial"/>
                <w:lang w:eastAsia="de-DE"/>
              </w:rPr>
            </w:pPr>
          </w:p>
          <w:p w14:paraId="0A104465" w14:textId="77777777" w:rsidR="00DC7CC8" w:rsidRPr="00B64F66" w:rsidRDefault="00DC7CC8" w:rsidP="00435A35">
            <w:pPr>
              <w:rPr>
                <w:rFonts w:cs="Arial"/>
                <w:lang w:eastAsia="de-DE"/>
              </w:rPr>
            </w:pPr>
          </w:p>
        </w:tc>
      </w:tr>
      <w:tr w:rsidR="00DC7CC8" w:rsidRPr="000B26AE" w14:paraId="6B60CDA9" w14:textId="77777777" w:rsidTr="00DC7CC8">
        <w:trPr>
          <w:trHeight w:val="20"/>
        </w:trPr>
        <w:tc>
          <w:tcPr>
            <w:tcW w:w="9639" w:type="dxa"/>
          </w:tcPr>
          <w:p w14:paraId="3D06ED1C" w14:textId="77777777" w:rsidR="00DC7CC8" w:rsidRPr="00B64F66" w:rsidRDefault="0019131C" w:rsidP="00435A35">
            <w:pPr>
              <w:jc w:val="center"/>
              <w:rPr>
                <w:rFonts w:cs="Arial"/>
                <w:highlight w:val="yellow"/>
              </w:rPr>
            </w:pPr>
            <w:r w:rsidRPr="0019131C">
              <w:rPr>
                <w:rFonts w:cs="Arial"/>
              </w:rPr>
              <w:t>TenneT TSO GmbH</w:t>
            </w:r>
          </w:p>
          <w:p w14:paraId="4DC32130" w14:textId="77777777" w:rsidR="00DC7CC8" w:rsidRPr="00B64F66" w:rsidRDefault="0019131C" w:rsidP="00435A35">
            <w:pPr>
              <w:jc w:val="center"/>
              <w:rPr>
                <w:rFonts w:cs="Arial"/>
              </w:rPr>
            </w:pPr>
            <w:r>
              <w:rPr>
                <w:rFonts w:cs="Arial"/>
              </w:rPr>
              <w:t>Bernecker Straße 70, 95448 Bayreuth</w:t>
            </w:r>
          </w:p>
          <w:p w14:paraId="51DD1C5B" w14:textId="77777777" w:rsidR="00DC7CC8" w:rsidRPr="00B64F66" w:rsidRDefault="00DC7CC8" w:rsidP="00435A35">
            <w:pPr>
              <w:jc w:val="center"/>
              <w:rPr>
                <w:rFonts w:cs="Arial"/>
              </w:rPr>
            </w:pPr>
          </w:p>
          <w:p w14:paraId="2A95BACF" w14:textId="77777777" w:rsidR="00DC7CC8" w:rsidRPr="00B64F66" w:rsidRDefault="00DC7CC8" w:rsidP="00435A35">
            <w:pPr>
              <w:jc w:val="center"/>
              <w:rPr>
                <w:rFonts w:cs="Arial"/>
              </w:rPr>
            </w:pPr>
          </w:p>
          <w:p w14:paraId="4D2C5251" w14:textId="77777777" w:rsidR="00DC7CC8" w:rsidRPr="00B64F66" w:rsidRDefault="00DC7CC8" w:rsidP="00435A35">
            <w:pPr>
              <w:jc w:val="center"/>
              <w:rPr>
                <w:rFonts w:cs="Arial"/>
              </w:rPr>
            </w:pPr>
            <w:r w:rsidRPr="00B64F66">
              <w:rPr>
                <w:rFonts w:cs="Arial"/>
              </w:rPr>
              <w:t>- im Folgenden „TenneT“ genannt -,</w:t>
            </w:r>
          </w:p>
          <w:p w14:paraId="385ED354" w14:textId="77777777" w:rsidR="00DC7CC8" w:rsidRPr="00B64F66" w:rsidRDefault="00DC7CC8" w:rsidP="00435A35">
            <w:pPr>
              <w:jc w:val="center"/>
              <w:rPr>
                <w:rFonts w:cs="Arial"/>
              </w:rPr>
            </w:pPr>
          </w:p>
          <w:p w14:paraId="28DE188E" w14:textId="77777777" w:rsidR="00DC7CC8" w:rsidRPr="00B64F66" w:rsidRDefault="00DC7CC8" w:rsidP="00435A35">
            <w:pPr>
              <w:rPr>
                <w:rFonts w:cs="Arial"/>
                <w:lang w:eastAsia="de-DE"/>
              </w:rPr>
            </w:pPr>
          </w:p>
        </w:tc>
      </w:tr>
      <w:tr w:rsidR="00DC7CC8" w:rsidRPr="00897DD6" w14:paraId="65A2FCB2" w14:textId="77777777" w:rsidTr="00DC7CC8">
        <w:trPr>
          <w:trHeight w:val="20"/>
        </w:trPr>
        <w:tc>
          <w:tcPr>
            <w:tcW w:w="9639" w:type="dxa"/>
          </w:tcPr>
          <w:p w14:paraId="7BBEB092" w14:textId="77777777" w:rsidR="00DC7CC8" w:rsidRPr="00B64F66" w:rsidRDefault="00DC7CC8" w:rsidP="00435A35">
            <w:pPr>
              <w:jc w:val="center"/>
              <w:rPr>
                <w:rFonts w:cs="Arial"/>
                <w:lang w:val="en-US"/>
              </w:rPr>
            </w:pPr>
          </w:p>
          <w:p w14:paraId="5D88CBB2" w14:textId="77777777" w:rsidR="00DC7CC8" w:rsidRPr="00B64F66" w:rsidRDefault="00DC7CC8" w:rsidP="00435A35">
            <w:pPr>
              <w:jc w:val="center"/>
              <w:rPr>
                <w:rFonts w:cs="Arial"/>
              </w:rPr>
            </w:pPr>
            <w:r w:rsidRPr="00B64F66">
              <w:rPr>
                <w:rFonts w:cs="Arial"/>
              </w:rPr>
              <w:t>und</w:t>
            </w:r>
          </w:p>
          <w:p w14:paraId="63FB52D7" w14:textId="77777777" w:rsidR="00DC7CC8" w:rsidRPr="00B64F66" w:rsidRDefault="00DC7CC8" w:rsidP="00435A35">
            <w:pPr>
              <w:jc w:val="center"/>
              <w:rPr>
                <w:rFonts w:cs="Arial"/>
              </w:rPr>
            </w:pPr>
          </w:p>
          <w:p w14:paraId="3BA5E084" w14:textId="77777777" w:rsidR="00DC7CC8" w:rsidRPr="00B64F66" w:rsidRDefault="00DC7CC8" w:rsidP="00435A35">
            <w:pPr>
              <w:rPr>
                <w:rFonts w:cs="Arial"/>
                <w:lang w:eastAsia="de-DE"/>
              </w:rPr>
            </w:pPr>
          </w:p>
        </w:tc>
      </w:tr>
      <w:tr w:rsidR="00DC7CC8" w:rsidRPr="000B26AE" w14:paraId="76330949" w14:textId="77777777" w:rsidTr="00DC7CC8">
        <w:trPr>
          <w:trHeight w:val="20"/>
        </w:trPr>
        <w:tc>
          <w:tcPr>
            <w:tcW w:w="9639" w:type="dxa"/>
          </w:tcPr>
          <w:p w14:paraId="38C52336" w14:textId="195E0D6A" w:rsidR="00D53334" w:rsidRPr="00D53334" w:rsidRDefault="00B12EF0" w:rsidP="00D53334">
            <w:pPr>
              <w:jc w:val="center"/>
              <w:rPr>
                <w:rFonts w:cs="Arial"/>
                <w:noProof/>
                <w:highlight w:val="yellow"/>
              </w:rPr>
            </w:pPr>
            <w:r>
              <w:rPr>
                <w:rFonts w:cs="Arial"/>
                <w:highlight w:val="yellow"/>
              </w:rPr>
              <w:fldChar w:fldCharType="begin">
                <w:ffData>
                  <w:name w:val="Text1"/>
                  <w:enabled/>
                  <w:calcOnExit w:val="0"/>
                  <w:statusText w:type="text" w:val="Name des Unternehmes,   Straße und Hausnummer, PLZ und Ort"/>
                  <w:textInput/>
                </w:ffData>
              </w:fldChar>
            </w:r>
            <w:bookmarkStart w:id="0" w:name="Text1"/>
            <w:r>
              <w:rPr>
                <w:rFonts w:cs="Arial"/>
                <w:highlight w:val="yellow"/>
              </w:rPr>
              <w:instrText xml:space="preserve"> FORMTEXT </w:instrText>
            </w:r>
            <w:r>
              <w:rPr>
                <w:rFonts w:cs="Arial"/>
                <w:highlight w:val="yellow"/>
              </w:rPr>
            </w:r>
            <w:r>
              <w:rPr>
                <w:rFonts w:cs="Arial"/>
                <w:highlight w:val="yellow"/>
              </w:rPr>
              <w:fldChar w:fldCharType="separate"/>
            </w:r>
            <w:r w:rsidR="00D53334" w:rsidRPr="00D53334">
              <w:rPr>
                <w:rFonts w:cs="Arial"/>
                <w:noProof/>
                <w:highlight w:val="yellow"/>
              </w:rPr>
              <w:t>Name des Unternehmens,</w:t>
            </w:r>
          </w:p>
          <w:p w14:paraId="7DE4B3B1" w14:textId="513596B2" w:rsidR="00DC7CC8" w:rsidRPr="00B64F66" w:rsidRDefault="00D53334" w:rsidP="00D53334">
            <w:pPr>
              <w:jc w:val="center"/>
              <w:rPr>
                <w:rFonts w:cs="Arial"/>
              </w:rPr>
            </w:pPr>
            <w:r w:rsidRPr="00D53334">
              <w:rPr>
                <w:rFonts w:cs="Arial"/>
                <w:noProof/>
                <w:highlight w:val="yellow"/>
              </w:rPr>
              <w:t>Straße und Hausnummer, PLZ und Ort</w:t>
            </w:r>
            <w:r w:rsidR="00B12EF0">
              <w:rPr>
                <w:rFonts w:cs="Arial"/>
                <w:highlight w:val="yellow"/>
              </w:rPr>
              <w:fldChar w:fldCharType="end"/>
            </w:r>
            <w:bookmarkEnd w:id="0"/>
          </w:p>
          <w:p w14:paraId="49CE8EC7" w14:textId="77777777" w:rsidR="00DC7CC8" w:rsidRPr="00B64F66" w:rsidRDefault="00DC7CC8" w:rsidP="00435A35">
            <w:pPr>
              <w:jc w:val="center"/>
              <w:rPr>
                <w:rFonts w:cs="Arial"/>
              </w:rPr>
            </w:pPr>
          </w:p>
          <w:p w14:paraId="14483D57" w14:textId="77777777" w:rsidR="00DC7CC8" w:rsidRPr="00B64F66" w:rsidRDefault="00DC7CC8" w:rsidP="00435A35">
            <w:pPr>
              <w:jc w:val="center"/>
              <w:rPr>
                <w:rFonts w:cs="Arial"/>
              </w:rPr>
            </w:pPr>
            <w:r w:rsidRPr="00BF0BD5">
              <w:rPr>
                <w:rFonts w:cs="Arial"/>
              </w:rPr>
              <w:t>- im Folgenden „</w:t>
            </w:r>
            <w:r w:rsidR="00BF0BD5" w:rsidRPr="00BF0BD5">
              <w:rPr>
                <w:rFonts w:cs="Arial"/>
              </w:rPr>
              <w:t>AN</w:t>
            </w:r>
            <w:r w:rsidRPr="00BF0BD5">
              <w:rPr>
                <w:rFonts w:cs="Arial"/>
              </w:rPr>
              <w:t>“ genannt -,</w:t>
            </w:r>
          </w:p>
          <w:p w14:paraId="3265EC4D" w14:textId="77777777" w:rsidR="00DC7CC8" w:rsidRPr="00B64F66" w:rsidRDefault="00DC7CC8" w:rsidP="00435A35">
            <w:pPr>
              <w:jc w:val="center"/>
              <w:rPr>
                <w:rFonts w:cs="Arial"/>
              </w:rPr>
            </w:pPr>
          </w:p>
          <w:p w14:paraId="0B271A92" w14:textId="77777777" w:rsidR="00DC7CC8" w:rsidRPr="00B64F66" w:rsidRDefault="00DC7CC8" w:rsidP="00435A35">
            <w:pPr>
              <w:rPr>
                <w:rFonts w:cs="Arial"/>
                <w:lang w:eastAsia="de-DE"/>
              </w:rPr>
            </w:pPr>
          </w:p>
        </w:tc>
      </w:tr>
      <w:tr w:rsidR="00DC7CC8" w:rsidRPr="00AE508C" w14:paraId="3A3985CE" w14:textId="77777777" w:rsidTr="00DC7CC8">
        <w:trPr>
          <w:trHeight w:val="20"/>
        </w:trPr>
        <w:tc>
          <w:tcPr>
            <w:tcW w:w="9639" w:type="dxa"/>
          </w:tcPr>
          <w:p w14:paraId="1EF822D8" w14:textId="77777777" w:rsidR="00DC7CC8" w:rsidRPr="00695A17" w:rsidRDefault="00DC7CC8" w:rsidP="00435A35">
            <w:pPr>
              <w:jc w:val="center"/>
              <w:rPr>
                <w:rFonts w:cs="Arial"/>
              </w:rPr>
            </w:pPr>
          </w:p>
          <w:p w14:paraId="305D6C8C" w14:textId="77777777" w:rsidR="00DC7CC8" w:rsidRPr="00AE508C" w:rsidRDefault="00DC7CC8" w:rsidP="00435A35">
            <w:pPr>
              <w:jc w:val="center"/>
              <w:rPr>
                <w:rFonts w:cs="Arial"/>
              </w:rPr>
            </w:pPr>
            <w:r w:rsidRPr="00AE508C">
              <w:rPr>
                <w:rFonts w:cs="Arial"/>
              </w:rPr>
              <w:t>Die Vertragsparteien werden nachfolgend gemeinsam als "Parteien"</w:t>
            </w:r>
            <w:r w:rsidRPr="00AE508C">
              <w:rPr>
                <w:rFonts w:cs="Arial"/>
              </w:rPr>
              <w:br/>
              <w:t>oder einzeln als "Partei" bezeichnet.</w:t>
            </w:r>
          </w:p>
          <w:p w14:paraId="0B19F38E" w14:textId="77777777" w:rsidR="00DC7CC8" w:rsidRPr="00AE508C" w:rsidRDefault="00DC7CC8" w:rsidP="00435A35">
            <w:pPr>
              <w:jc w:val="center"/>
              <w:rPr>
                <w:rFonts w:cs="Arial"/>
              </w:rPr>
            </w:pPr>
          </w:p>
          <w:p w14:paraId="7DA14701" w14:textId="77777777" w:rsidR="00DC7CC8" w:rsidRDefault="00DC7CC8" w:rsidP="00435A35">
            <w:pPr>
              <w:jc w:val="center"/>
              <w:rPr>
                <w:rFonts w:cs="Arial"/>
              </w:rPr>
            </w:pPr>
          </w:p>
          <w:p w14:paraId="2F2DE8F3" w14:textId="77777777" w:rsidR="00DC7CC8" w:rsidRDefault="00DC7CC8" w:rsidP="00435A35">
            <w:pPr>
              <w:jc w:val="center"/>
              <w:rPr>
                <w:rFonts w:cs="Arial"/>
              </w:rPr>
            </w:pPr>
          </w:p>
          <w:p w14:paraId="0F4E8839" w14:textId="77777777" w:rsidR="00DC7CC8" w:rsidRDefault="00DC7CC8" w:rsidP="00435A35">
            <w:pPr>
              <w:jc w:val="center"/>
              <w:rPr>
                <w:rFonts w:cs="Arial"/>
              </w:rPr>
            </w:pPr>
          </w:p>
          <w:p w14:paraId="52CCB34B" w14:textId="77777777" w:rsidR="00DC7CC8" w:rsidRPr="00AE508C" w:rsidRDefault="00DC7CC8" w:rsidP="00435A35">
            <w:pPr>
              <w:jc w:val="center"/>
              <w:rPr>
                <w:rFonts w:cs="Arial"/>
              </w:rPr>
            </w:pPr>
          </w:p>
          <w:p w14:paraId="1207341E" w14:textId="77777777" w:rsidR="00DC7CC8" w:rsidRPr="00AE508C" w:rsidRDefault="00DC7CC8" w:rsidP="00AE508C">
            <w:pPr>
              <w:rPr>
                <w:rFonts w:cs="Arial"/>
              </w:rPr>
            </w:pPr>
          </w:p>
          <w:p w14:paraId="39671DA5" w14:textId="77777777" w:rsidR="00D53334" w:rsidRDefault="00D53334" w:rsidP="00AC1429">
            <w:pPr>
              <w:pStyle w:val="Paragraph"/>
              <w:spacing w:before="0" w:after="0"/>
              <w:ind w:left="0" w:right="268" w:firstLine="0"/>
              <w:rPr>
                <w:rFonts w:ascii="Arial" w:hAnsi="Arial" w:cs="Arial"/>
                <w:szCs w:val="22"/>
              </w:rPr>
            </w:pPr>
            <w:bookmarkStart w:id="1" w:name="_Toc230505353"/>
          </w:p>
          <w:p w14:paraId="43E90601" w14:textId="77777777" w:rsidR="00D53334" w:rsidRDefault="00D53334" w:rsidP="00AC1429">
            <w:pPr>
              <w:pStyle w:val="Paragraph"/>
              <w:spacing w:before="0" w:after="0"/>
              <w:ind w:left="0" w:right="268" w:firstLine="0"/>
              <w:rPr>
                <w:rFonts w:ascii="Arial" w:hAnsi="Arial" w:cs="Arial"/>
                <w:szCs w:val="22"/>
              </w:rPr>
            </w:pPr>
          </w:p>
          <w:p w14:paraId="5D981DA4" w14:textId="77777777" w:rsidR="00D53334" w:rsidRDefault="00D53334" w:rsidP="00AC1429">
            <w:pPr>
              <w:pStyle w:val="Paragraph"/>
              <w:spacing w:before="0" w:after="0"/>
              <w:ind w:left="0" w:right="268" w:firstLine="0"/>
              <w:rPr>
                <w:rFonts w:ascii="Arial" w:hAnsi="Arial" w:cs="Arial"/>
                <w:szCs w:val="22"/>
              </w:rPr>
            </w:pPr>
          </w:p>
          <w:p w14:paraId="2FB60F25" w14:textId="77777777" w:rsidR="00DC7CC8" w:rsidRPr="00B64F66" w:rsidRDefault="00DC7CC8" w:rsidP="00AC1429">
            <w:pPr>
              <w:pStyle w:val="Paragraph"/>
              <w:spacing w:before="0" w:after="0"/>
              <w:ind w:left="0" w:right="268" w:firstLine="0"/>
              <w:rPr>
                <w:rFonts w:ascii="Arial" w:hAnsi="Arial" w:cs="Arial"/>
                <w:szCs w:val="22"/>
              </w:rPr>
            </w:pPr>
            <w:r w:rsidRPr="00B64F66">
              <w:rPr>
                <w:rFonts w:ascii="Arial" w:hAnsi="Arial" w:cs="Arial"/>
                <w:szCs w:val="22"/>
              </w:rPr>
              <w:t>Präambel</w:t>
            </w:r>
            <w:bookmarkEnd w:id="1"/>
          </w:p>
          <w:p w14:paraId="766FCDDD" w14:textId="77777777" w:rsidR="00DC7CC8" w:rsidRPr="00AE508C" w:rsidRDefault="00DC7CC8" w:rsidP="00435A35">
            <w:pPr>
              <w:rPr>
                <w:rFonts w:cs="Arial"/>
                <w:lang w:eastAsia="de-DE"/>
              </w:rPr>
            </w:pPr>
          </w:p>
        </w:tc>
      </w:tr>
      <w:tr w:rsidR="00DC7CC8" w:rsidRPr="00DC7CC8" w14:paraId="139A5315" w14:textId="77777777" w:rsidTr="00DC7CC8">
        <w:trPr>
          <w:trHeight w:val="20"/>
        </w:trPr>
        <w:tc>
          <w:tcPr>
            <w:tcW w:w="9639" w:type="dxa"/>
          </w:tcPr>
          <w:p w14:paraId="4BCF06AD" w14:textId="1EDCA2D7" w:rsidR="00DC7CC8" w:rsidRPr="00B64F66" w:rsidRDefault="00DC7CC8" w:rsidP="00873015">
            <w:pPr>
              <w:pStyle w:val="Abstze"/>
              <w:numPr>
                <w:ilvl w:val="0"/>
                <w:numId w:val="82"/>
              </w:numPr>
              <w:spacing w:after="0"/>
              <w:ind w:right="-17"/>
              <w:jc w:val="left"/>
              <w:rPr>
                <w:rFonts w:ascii="Arial" w:hAnsi="Arial" w:cs="Arial"/>
                <w:szCs w:val="20"/>
              </w:rPr>
            </w:pPr>
            <w:r w:rsidRPr="00B64F66">
              <w:rPr>
                <w:rFonts w:ascii="Arial" w:hAnsi="Arial" w:cs="Arial"/>
                <w:szCs w:val="20"/>
              </w:rPr>
              <w:lastRenderedPageBreak/>
              <w:t>Die Parteien werden wechselseitig vertrau</w:t>
            </w:r>
            <w:r w:rsidRPr="00B64F66">
              <w:rPr>
                <w:rFonts w:ascii="Arial" w:hAnsi="Arial" w:cs="Arial"/>
                <w:szCs w:val="20"/>
              </w:rPr>
              <w:softHyphen/>
              <w:t xml:space="preserve">liche Informationen </w:t>
            </w:r>
            <w:r w:rsidR="00455BC9">
              <w:rPr>
                <w:rFonts w:ascii="Arial" w:hAnsi="Arial" w:cs="Arial"/>
                <w:szCs w:val="20"/>
              </w:rPr>
              <w:t>im Rahmen der Abwicklung der</w:t>
            </w:r>
            <w:r w:rsidRPr="00B64F66">
              <w:rPr>
                <w:rFonts w:ascii="Arial" w:hAnsi="Arial" w:cs="Arial"/>
                <w:szCs w:val="20"/>
              </w:rPr>
              <w:t xml:space="preserve"> </w:t>
            </w:r>
            <w:r w:rsidR="00455BC9">
              <w:rPr>
                <w:rFonts w:ascii="Arial" w:hAnsi="Arial" w:cs="Arial"/>
                <w:szCs w:val="20"/>
              </w:rPr>
              <w:t xml:space="preserve">Rahmenvereinbarung (und der darüber abgerufenen Einzelbeauftragungen) über die </w:t>
            </w:r>
            <w:r w:rsidRPr="00B64F66">
              <w:rPr>
                <w:rFonts w:ascii="Arial" w:hAnsi="Arial" w:cs="Arial"/>
                <w:szCs w:val="20"/>
              </w:rPr>
              <w:t xml:space="preserve"> </w:t>
            </w:r>
            <w:r w:rsidR="00873015">
              <w:rPr>
                <w:rFonts w:ascii="Arial" w:hAnsi="Arial" w:cs="Arial"/>
                <w:szCs w:val="20"/>
              </w:rPr>
              <w:t>„</w:t>
            </w:r>
            <w:r w:rsidR="00447A17">
              <w:rPr>
                <w:rFonts w:ascii="Arial" w:hAnsi="Arial" w:cs="Arial"/>
                <w:szCs w:val="20"/>
              </w:rPr>
              <w:t>Lieferung von stationären Bleibatterien (</w:t>
            </w:r>
            <w:proofErr w:type="spellStart"/>
            <w:r w:rsidR="00447A17">
              <w:rPr>
                <w:rFonts w:ascii="Arial" w:hAnsi="Arial" w:cs="Arial"/>
                <w:szCs w:val="20"/>
              </w:rPr>
              <w:t>OPzS</w:t>
            </w:r>
            <w:proofErr w:type="spellEnd"/>
            <w:r w:rsidR="00447A17">
              <w:rPr>
                <w:rFonts w:ascii="Arial" w:hAnsi="Arial" w:cs="Arial"/>
                <w:szCs w:val="20"/>
              </w:rPr>
              <w:t xml:space="preserve">, OCSM, </w:t>
            </w:r>
            <w:proofErr w:type="spellStart"/>
            <w:r w:rsidR="00447A17">
              <w:rPr>
                <w:rFonts w:ascii="Arial" w:hAnsi="Arial" w:cs="Arial"/>
                <w:szCs w:val="20"/>
              </w:rPr>
              <w:t>GroE</w:t>
            </w:r>
            <w:proofErr w:type="spellEnd"/>
            <w:r w:rsidR="00447A17">
              <w:rPr>
                <w:rFonts w:ascii="Arial" w:hAnsi="Arial" w:cs="Arial"/>
                <w:szCs w:val="20"/>
              </w:rPr>
              <w:t>)</w:t>
            </w:r>
            <w:r w:rsidR="00873015">
              <w:rPr>
                <w:rFonts w:ascii="Arial" w:hAnsi="Arial" w:cs="Arial"/>
                <w:szCs w:val="20"/>
              </w:rPr>
              <w:t xml:space="preserve">“ </w:t>
            </w:r>
            <w:r w:rsidRPr="00B64F66">
              <w:rPr>
                <w:rFonts w:ascii="Arial" w:hAnsi="Arial" w:cs="Arial"/>
                <w:szCs w:val="20"/>
              </w:rPr>
              <w:t>(nachfolgend "</w:t>
            </w:r>
            <w:r w:rsidR="00455BC9">
              <w:rPr>
                <w:rFonts w:ascii="Arial" w:hAnsi="Arial" w:cs="Arial"/>
                <w:szCs w:val="20"/>
              </w:rPr>
              <w:t>Rahmenvereinbarung</w:t>
            </w:r>
            <w:r w:rsidRPr="00B64F66">
              <w:rPr>
                <w:rFonts w:ascii="Arial" w:hAnsi="Arial" w:cs="Arial"/>
                <w:szCs w:val="20"/>
              </w:rPr>
              <w:t>" genannt) austauschen bzw. beabsichtigen solche Informationen auszutauschen.</w:t>
            </w:r>
          </w:p>
          <w:p w14:paraId="604008B1" w14:textId="77777777" w:rsidR="00DC7CC8" w:rsidRPr="00B64F66" w:rsidRDefault="00DC7CC8" w:rsidP="002B65B4">
            <w:pPr>
              <w:rPr>
                <w:rFonts w:cs="Arial"/>
                <w:lang w:eastAsia="de-DE"/>
              </w:rPr>
            </w:pPr>
          </w:p>
        </w:tc>
      </w:tr>
      <w:tr w:rsidR="00DC7CC8" w:rsidRPr="000B26AE" w14:paraId="46F556AC" w14:textId="77777777" w:rsidTr="00DC7CC8">
        <w:trPr>
          <w:trHeight w:val="20"/>
        </w:trPr>
        <w:tc>
          <w:tcPr>
            <w:tcW w:w="9639" w:type="dxa"/>
          </w:tcPr>
          <w:p w14:paraId="22720BDF" w14:textId="77777777" w:rsidR="00DC7CC8" w:rsidRPr="00B64F66" w:rsidRDefault="00DC7CC8" w:rsidP="002244C8">
            <w:pPr>
              <w:pStyle w:val="Abstze"/>
              <w:numPr>
                <w:ilvl w:val="0"/>
                <w:numId w:val="82"/>
              </w:numPr>
              <w:spacing w:after="0"/>
              <w:ind w:right="-17" w:hanging="720"/>
              <w:jc w:val="left"/>
              <w:rPr>
                <w:rFonts w:ascii="Arial" w:hAnsi="Arial" w:cs="Arial"/>
                <w:szCs w:val="20"/>
              </w:rPr>
            </w:pPr>
            <w:r w:rsidRPr="00B64F66">
              <w:rPr>
                <w:rFonts w:ascii="Arial" w:hAnsi="Arial" w:cs="Arial"/>
                <w:szCs w:val="20"/>
              </w:rPr>
              <w:t>Die Parteien sind jedoch nur unter der Voraussetzung, dass die Informationen von beiden Parteien als vertraulich anerkannt und behandelt werden, zum Austausch die</w:t>
            </w:r>
            <w:r w:rsidRPr="00B64F66">
              <w:rPr>
                <w:rFonts w:ascii="Arial" w:hAnsi="Arial" w:cs="Arial"/>
                <w:szCs w:val="20"/>
              </w:rPr>
              <w:softHyphen/>
              <w:t>ser Informationen bereit.</w:t>
            </w:r>
          </w:p>
          <w:p w14:paraId="0C3E292E" w14:textId="77777777" w:rsidR="00DC7CC8" w:rsidRDefault="00DC7CC8" w:rsidP="002244C8">
            <w:pPr>
              <w:spacing w:line="260" w:lineRule="atLeast"/>
              <w:rPr>
                <w:rFonts w:cs="Arial"/>
                <w:lang w:eastAsia="de-DE"/>
              </w:rPr>
            </w:pPr>
          </w:p>
          <w:p w14:paraId="47BE81E8" w14:textId="77777777" w:rsidR="00DC7CC8" w:rsidRPr="00AE508C" w:rsidRDefault="00DC7CC8" w:rsidP="002244C8">
            <w:pPr>
              <w:spacing w:line="260" w:lineRule="atLeast"/>
            </w:pPr>
            <w:r w:rsidRPr="00AE508C">
              <w:t>Vor diesem Hintergrund schließen die Parteien folgende Geheimhaltungsvereinbarung:</w:t>
            </w:r>
          </w:p>
          <w:p w14:paraId="728A83F6" w14:textId="77777777" w:rsidR="00DC7CC8" w:rsidRPr="002B65B4" w:rsidRDefault="00DC7CC8" w:rsidP="002244C8">
            <w:pPr>
              <w:spacing w:line="260" w:lineRule="atLeast"/>
              <w:rPr>
                <w:rFonts w:cs="Arial"/>
                <w:lang w:eastAsia="de-DE"/>
              </w:rPr>
            </w:pPr>
          </w:p>
        </w:tc>
      </w:tr>
      <w:tr w:rsidR="00DC7CC8" w:rsidRPr="00D60F65" w14:paraId="072F8BAB" w14:textId="77777777" w:rsidTr="00DC7CC8">
        <w:trPr>
          <w:trHeight w:val="20"/>
        </w:trPr>
        <w:tc>
          <w:tcPr>
            <w:tcW w:w="9639" w:type="dxa"/>
          </w:tcPr>
          <w:p w14:paraId="4D0AEA50" w14:textId="77777777" w:rsidR="00DC7CC8" w:rsidRPr="00695A17" w:rsidRDefault="00DC7CC8" w:rsidP="001A2F41">
            <w:pPr>
              <w:pStyle w:val="Paragraph"/>
              <w:spacing w:before="0" w:after="0"/>
              <w:ind w:left="0" w:right="268" w:firstLine="0"/>
              <w:rPr>
                <w:rFonts w:ascii="Arial" w:hAnsi="Arial" w:cs="Arial"/>
                <w:szCs w:val="22"/>
              </w:rPr>
            </w:pPr>
          </w:p>
          <w:p w14:paraId="36CBD322" w14:textId="77777777" w:rsidR="00DC7CC8" w:rsidRPr="00D60F65" w:rsidRDefault="00DC7CC8" w:rsidP="002244C8">
            <w:pPr>
              <w:pStyle w:val="Paragraph"/>
              <w:spacing w:before="0" w:after="0"/>
              <w:ind w:left="0" w:right="268" w:firstLine="0"/>
              <w:rPr>
                <w:rFonts w:ascii="Arial" w:hAnsi="Arial" w:cs="Arial"/>
                <w:szCs w:val="22"/>
              </w:rPr>
            </w:pPr>
            <w:r w:rsidRPr="00D60F65">
              <w:rPr>
                <w:rFonts w:ascii="Arial" w:hAnsi="Arial" w:cs="Arial"/>
                <w:szCs w:val="22"/>
              </w:rPr>
              <w:t>Artikel 1 - Vertrauliche Informationen</w:t>
            </w:r>
          </w:p>
          <w:p w14:paraId="446F918C" w14:textId="77777777" w:rsidR="00DC7CC8" w:rsidRPr="00D60F65" w:rsidRDefault="00DC7CC8" w:rsidP="002244C8">
            <w:pPr>
              <w:spacing w:line="260" w:lineRule="atLeast"/>
              <w:rPr>
                <w:rFonts w:cs="Arial"/>
                <w:sz w:val="22"/>
                <w:szCs w:val="22"/>
                <w:lang w:eastAsia="de-DE"/>
              </w:rPr>
            </w:pPr>
          </w:p>
        </w:tc>
      </w:tr>
      <w:tr w:rsidR="00DC7CC8" w:rsidRPr="000B26AE" w14:paraId="189D4711" w14:textId="77777777" w:rsidTr="00DC7CC8">
        <w:trPr>
          <w:trHeight w:val="20"/>
        </w:trPr>
        <w:tc>
          <w:tcPr>
            <w:tcW w:w="9639" w:type="dxa"/>
          </w:tcPr>
          <w:p w14:paraId="460DD080" w14:textId="77777777" w:rsidR="00DC7CC8" w:rsidRDefault="00DC7CC8" w:rsidP="001A2F41">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 und/oder die andere Partei betref</w:t>
            </w:r>
            <w:r>
              <w:rPr>
                <w:rFonts w:cs="Arial"/>
              </w:rPr>
              <w:softHyphen/>
            </w:r>
            <w:r w:rsidRPr="00BC7367">
              <w:rPr>
                <w:rFonts w:cs="Arial"/>
              </w:rPr>
              <w:t>fende Daten, einschließlich Informationen über ihre Niederlassungen und Tochter</w:t>
            </w:r>
            <w:r>
              <w:rPr>
                <w:rFonts w:cs="Arial"/>
              </w:rPr>
              <w:softHyphen/>
            </w:r>
            <w:r w:rsidRPr="00BC7367">
              <w:rPr>
                <w:rFonts w:cs="Arial"/>
              </w:rPr>
              <w:t>gesellschaften, unabhängig davon, ob diese Informationen schriftlich, mündlich, visuell oder anderweitig weitergegeben wurden.</w:t>
            </w:r>
          </w:p>
          <w:p w14:paraId="1B048CE1" w14:textId="77777777" w:rsidR="00DC7CC8" w:rsidRPr="00A752E3" w:rsidRDefault="00DC7CC8" w:rsidP="002244C8">
            <w:pPr>
              <w:widowControl/>
              <w:adjustRightInd/>
              <w:spacing w:line="260" w:lineRule="atLeast"/>
              <w:ind w:left="567"/>
              <w:rPr>
                <w:rFonts w:cs="Arial"/>
                <w:lang w:eastAsia="de-DE"/>
              </w:rPr>
            </w:pPr>
          </w:p>
        </w:tc>
      </w:tr>
    </w:tbl>
    <w:p w14:paraId="64BC1AE9" w14:textId="77777777" w:rsidR="00EC0032" w:rsidRPr="00DC7CC8" w:rsidRDefault="00EC0032"/>
    <w:tbl>
      <w:tblPr>
        <w:tblW w:w="9639" w:type="dxa"/>
        <w:tblLayout w:type="fixed"/>
        <w:tblCellMar>
          <w:left w:w="0" w:type="dxa"/>
          <w:right w:w="0" w:type="dxa"/>
        </w:tblCellMar>
        <w:tblLook w:val="04A0" w:firstRow="1" w:lastRow="0" w:firstColumn="1" w:lastColumn="0" w:noHBand="0" w:noVBand="1"/>
      </w:tblPr>
      <w:tblGrid>
        <w:gridCol w:w="9639"/>
      </w:tblGrid>
      <w:tr w:rsidR="00DC7CC8" w:rsidRPr="000B26AE" w14:paraId="709EF744" w14:textId="77777777" w:rsidTr="00DC7CC8">
        <w:trPr>
          <w:trHeight w:val="20"/>
        </w:trPr>
        <w:tc>
          <w:tcPr>
            <w:tcW w:w="9639" w:type="dxa"/>
          </w:tcPr>
          <w:p w14:paraId="1F613E47" w14:textId="77777777" w:rsidR="00DC7CC8" w:rsidRPr="00A752E3" w:rsidRDefault="00DC7CC8" w:rsidP="00455BC9">
            <w:pPr>
              <w:widowControl/>
              <w:numPr>
                <w:ilvl w:val="0"/>
                <w:numId w:val="33"/>
              </w:numPr>
              <w:adjustRightInd/>
              <w:spacing w:line="260" w:lineRule="atLeast"/>
              <w:ind w:left="567" w:hanging="567"/>
              <w:rPr>
                <w:rFonts w:cs="Arial"/>
                <w:lang w:eastAsia="de-DE"/>
              </w:rPr>
            </w:pPr>
            <w:r w:rsidRPr="00BC7367">
              <w:rPr>
                <w:rFonts w:cs="Arial"/>
              </w:rPr>
              <w:t xml:space="preserve">Informationen bezüglich </w:t>
            </w:r>
            <w:r w:rsidR="00455BC9">
              <w:rPr>
                <w:rFonts w:cs="Arial"/>
              </w:rPr>
              <w:t>der Rahmenvereinbarung</w:t>
            </w:r>
            <w:r w:rsidRPr="00BC7367">
              <w:rPr>
                <w:rFonts w:cs="Arial"/>
              </w:rPr>
              <w:t>, die bereits vor Abschluss dieser Vereinbarung ausgetauscht wurden, sind ebenfalls Ver</w:t>
            </w:r>
            <w:r>
              <w:rPr>
                <w:rFonts w:cs="Arial"/>
              </w:rPr>
              <w:softHyphen/>
            </w:r>
            <w:r w:rsidRPr="00BC7367">
              <w:rPr>
                <w:rFonts w:cs="Arial"/>
              </w:rPr>
              <w:t>trauliche In</w:t>
            </w:r>
            <w:r>
              <w:rPr>
                <w:rFonts w:cs="Arial"/>
              </w:rPr>
              <w:t>formationen im Sinne des Absatz</w:t>
            </w:r>
            <w:r w:rsidRPr="00BC7367">
              <w:rPr>
                <w:rFonts w:cs="Arial"/>
              </w:rPr>
              <w:t xml:space="preserve"> 1 und unterfallen ebenfalls den Regelungen dieser Vereinbarung.</w:t>
            </w:r>
          </w:p>
        </w:tc>
      </w:tr>
      <w:tr w:rsidR="00DC7CC8" w:rsidRPr="00D60F65" w14:paraId="0BB900F4" w14:textId="77777777" w:rsidTr="00DC7CC8">
        <w:trPr>
          <w:trHeight w:val="20"/>
        </w:trPr>
        <w:tc>
          <w:tcPr>
            <w:tcW w:w="9639" w:type="dxa"/>
          </w:tcPr>
          <w:p w14:paraId="1D80E4DD" w14:textId="77777777" w:rsidR="00DC7CC8" w:rsidRDefault="00DC7CC8" w:rsidP="000323F5">
            <w:pPr>
              <w:spacing w:line="260" w:lineRule="atLeast"/>
              <w:jc w:val="center"/>
              <w:rPr>
                <w:rFonts w:cs="Arial"/>
                <w:b/>
                <w:sz w:val="22"/>
                <w:szCs w:val="22"/>
              </w:rPr>
            </w:pPr>
          </w:p>
          <w:p w14:paraId="74D8C12F" w14:textId="77777777" w:rsidR="00DC7CC8" w:rsidRPr="00DC7CC8" w:rsidRDefault="00DC7CC8" w:rsidP="000323F5">
            <w:pPr>
              <w:spacing w:line="260" w:lineRule="atLeast"/>
              <w:jc w:val="center"/>
              <w:rPr>
                <w:rFonts w:cs="Arial"/>
                <w:b/>
                <w:sz w:val="22"/>
                <w:szCs w:val="22"/>
              </w:rPr>
            </w:pPr>
          </w:p>
          <w:p w14:paraId="3A780C2E" w14:textId="77777777" w:rsidR="00DC7CC8" w:rsidRDefault="00DC7CC8" w:rsidP="000323F5">
            <w:pPr>
              <w:spacing w:line="260" w:lineRule="atLeast"/>
              <w:jc w:val="center"/>
              <w:rPr>
                <w:rFonts w:cs="Arial"/>
                <w:b/>
                <w:sz w:val="22"/>
                <w:szCs w:val="22"/>
              </w:rPr>
            </w:pPr>
            <w:r w:rsidRPr="00D60F65">
              <w:rPr>
                <w:rFonts w:cs="Arial"/>
                <w:b/>
                <w:sz w:val="22"/>
                <w:szCs w:val="22"/>
              </w:rPr>
              <w:t xml:space="preserve">Artikel 2 - Geheimhaltung und </w:t>
            </w:r>
          </w:p>
          <w:p w14:paraId="2A780DF7" w14:textId="77777777" w:rsidR="00DC7CC8" w:rsidRPr="00D60F65" w:rsidRDefault="00DC7CC8" w:rsidP="000323F5">
            <w:pPr>
              <w:spacing w:line="260" w:lineRule="atLeast"/>
              <w:jc w:val="center"/>
              <w:rPr>
                <w:rFonts w:cs="Arial"/>
                <w:b/>
                <w:sz w:val="22"/>
                <w:szCs w:val="22"/>
              </w:rPr>
            </w:pPr>
            <w:r w:rsidRPr="00D60F65">
              <w:rPr>
                <w:rFonts w:cs="Arial"/>
                <w:b/>
                <w:sz w:val="22"/>
                <w:szCs w:val="22"/>
              </w:rPr>
              <w:t>Nicht-Weitergabe</w:t>
            </w:r>
          </w:p>
          <w:p w14:paraId="5ABC7A9F" w14:textId="77777777" w:rsidR="00DC7CC8" w:rsidRPr="00D60F65" w:rsidRDefault="00DC7CC8" w:rsidP="00435A35">
            <w:pPr>
              <w:rPr>
                <w:rFonts w:cs="Arial"/>
                <w:sz w:val="22"/>
                <w:szCs w:val="22"/>
                <w:lang w:eastAsia="de-DE"/>
              </w:rPr>
            </w:pPr>
          </w:p>
        </w:tc>
      </w:tr>
      <w:tr w:rsidR="00DC7CC8" w:rsidRPr="000B26AE" w14:paraId="37C62D42" w14:textId="77777777" w:rsidTr="00DC7CC8">
        <w:trPr>
          <w:trHeight w:val="20"/>
        </w:trPr>
        <w:tc>
          <w:tcPr>
            <w:tcW w:w="9639" w:type="dxa"/>
          </w:tcPr>
          <w:p w14:paraId="5366464A" w14:textId="77777777" w:rsidR="00DC7CC8" w:rsidRPr="00C15F97" w:rsidRDefault="00DC7CC8" w:rsidP="00AE508C">
            <w:pPr>
              <w:pStyle w:val="Listenabsatz"/>
              <w:numPr>
                <w:ilvl w:val="0"/>
                <w:numId w:val="37"/>
              </w:numPr>
              <w:spacing w:after="0"/>
              <w:ind w:left="567" w:hanging="567"/>
              <w:jc w:val="left"/>
              <w:rPr>
                <w:rFonts w:ascii="Arial" w:hAnsi="Arial" w:cs="Arial"/>
              </w:rPr>
            </w:pPr>
            <w:r w:rsidRPr="00C15F97">
              <w:rPr>
                <w:rFonts w:ascii="Arial" w:hAnsi="Arial" w:cs="Arial"/>
              </w:rPr>
              <w:t>Die Parteien verpflichten sich wie folgt zur Geheimhaltung und Nicht-Weitergabe von Vertraulichen Informationen:</w:t>
            </w:r>
          </w:p>
          <w:p w14:paraId="15A360D3" w14:textId="77777777" w:rsidR="00DC7CC8" w:rsidRPr="00C15F97" w:rsidRDefault="00DC7CC8" w:rsidP="00435A35">
            <w:pPr>
              <w:rPr>
                <w:rFonts w:cs="Arial"/>
                <w:lang w:eastAsia="de-DE"/>
              </w:rPr>
            </w:pPr>
          </w:p>
        </w:tc>
      </w:tr>
      <w:tr w:rsidR="00DC7CC8" w:rsidRPr="00897DD6" w14:paraId="4B08A111" w14:textId="77777777" w:rsidTr="00DC7CC8">
        <w:trPr>
          <w:trHeight w:val="20"/>
        </w:trPr>
        <w:tc>
          <w:tcPr>
            <w:tcW w:w="9639" w:type="dxa"/>
          </w:tcPr>
          <w:p w14:paraId="48C31611" w14:textId="77777777" w:rsidR="00DC7CC8" w:rsidRPr="00C15F97" w:rsidRDefault="00DC7CC8" w:rsidP="00AE508C">
            <w:pPr>
              <w:pStyle w:val="Listenabsatz"/>
              <w:numPr>
                <w:ilvl w:val="0"/>
                <w:numId w:val="37"/>
              </w:numPr>
              <w:spacing w:after="0"/>
              <w:ind w:left="567" w:hanging="567"/>
              <w:rPr>
                <w:rFonts w:ascii="Arial" w:hAnsi="Arial" w:cs="Arial"/>
              </w:rPr>
            </w:pPr>
            <w:r w:rsidRPr="00C15F97">
              <w:rPr>
                <w:rFonts w:ascii="Arial" w:hAnsi="Arial" w:cs="Arial"/>
              </w:rPr>
              <w:t>Die Parteien vereinbaren,</w:t>
            </w:r>
          </w:p>
          <w:p w14:paraId="7F3262E3" w14:textId="77777777" w:rsidR="00DC7CC8" w:rsidRPr="00C15F97" w:rsidRDefault="00DC7CC8" w:rsidP="00435A35">
            <w:pPr>
              <w:pStyle w:val="Abstze"/>
              <w:numPr>
                <w:ilvl w:val="0"/>
                <w:numId w:val="0"/>
              </w:numPr>
              <w:spacing w:after="0"/>
              <w:rPr>
                <w:rFonts w:ascii="Arial" w:hAnsi="Arial" w:cs="Arial"/>
                <w:szCs w:val="20"/>
              </w:rPr>
            </w:pPr>
          </w:p>
        </w:tc>
      </w:tr>
      <w:tr w:rsidR="00DC7CC8" w:rsidRPr="000B26AE" w14:paraId="2C0F5D52" w14:textId="77777777" w:rsidTr="00DC7CC8">
        <w:trPr>
          <w:trHeight w:val="20"/>
        </w:trPr>
        <w:tc>
          <w:tcPr>
            <w:tcW w:w="9639" w:type="dxa"/>
          </w:tcPr>
          <w:p w14:paraId="2517D3BB" w14:textId="77777777"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aus</w:t>
            </w:r>
            <w:r w:rsidRPr="00C15F97">
              <w:rPr>
                <w:rFonts w:ascii="Arial" w:hAnsi="Arial" w:cs="Arial"/>
                <w:szCs w:val="20"/>
              </w:rPr>
              <w:softHyphen/>
              <w:t xml:space="preserve">schließlich im Zusammenhang mit </w:t>
            </w:r>
            <w:r w:rsidR="00455BC9">
              <w:rPr>
                <w:rFonts w:ascii="Arial" w:hAnsi="Arial" w:cs="Arial"/>
                <w:szCs w:val="20"/>
              </w:rPr>
              <w:t>der Rahmenvereinbarung</w:t>
            </w:r>
            <w:r w:rsidRPr="00C15F97">
              <w:rPr>
                <w:rFonts w:ascii="Arial" w:hAnsi="Arial" w:cs="Arial"/>
                <w:szCs w:val="20"/>
              </w:rPr>
              <w:t xml:space="preserve"> und nicht für andere Zwecke zu verwenden,</w:t>
            </w:r>
          </w:p>
          <w:p w14:paraId="1E227C83" w14:textId="77777777" w:rsidR="00DC7CC8" w:rsidRPr="00C15F97" w:rsidRDefault="00DC7CC8" w:rsidP="00435A35">
            <w:pPr>
              <w:rPr>
                <w:rFonts w:cs="Arial"/>
                <w:lang w:eastAsia="de-DE"/>
              </w:rPr>
            </w:pPr>
          </w:p>
        </w:tc>
      </w:tr>
      <w:tr w:rsidR="00DC7CC8" w:rsidRPr="000B26AE" w14:paraId="5E6ABECB" w14:textId="77777777" w:rsidTr="00DC7CC8">
        <w:trPr>
          <w:trHeight w:val="20"/>
        </w:trPr>
        <w:tc>
          <w:tcPr>
            <w:tcW w:w="9639" w:type="dxa"/>
          </w:tcPr>
          <w:p w14:paraId="647BE150" w14:textId="77777777" w:rsidR="00DC7CC8" w:rsidRPr="00717B4C" w:rsidRDefault="00DC7CC8" w:rsidP="00717B4C">
            <w:pPr>
              <w:pStyle w:val="Listenabsatz"/>
              <w:numPr>
                <w:ilvl w:val="0"/>
                <w:numId w:val="35"/>
              </w:numPr>
              <w:spacing w:after="0"/>
              <w:ind w:left="771" w:hanging="357"/>
              <w:jc w:val="left"/>
              <w:rPr>
                <w:rFonts w:ascii="Arial" w:hAnsi="Arial" w:cs="Arial"/>
                <w:szCs w:val="20"/>
              </w:rPr>
            </w:pPr>
            <w:r w:rsidRPr="00C15F97">
              <w:rPr>
                <w:rFonts w:ascii="Arial" w:hAnsi="Arial" w:cs="Arial"/>
                <w:szCs w:val="20"/>
              </w:rPr>
              <w:t>die Vertraulichen Informationen nur soweit zu vervielfältigen, wie dies mit dem Ver</w:t>
            </w:r>
            <w:r w:rsidRPr="00C15F97">
              <w:rPr>
                <w:rFonts w:ascii="Arial" w:hAnsi="Arial" w:cs="Arial"/>
                <w:szCs w:val="20"/>
              </w:rPr>
              <w:softHyphen/>
              <w:t>tragszweck vereinbar ist und angefertigte Vervielfältigungen ebenfalls vertraulich zu behandeln,</w:t>
            </w:r>
            <w:r w:rsidR="00004A92">
              <w:rPr>
                <w:rFonts w:ascii="Arial" w:hAnsi="Arial" w:cs="Arial"/>
                <w:szCs w:val="20"/>
              </w:rPr>
              <w:br/>
            </w:r>
            <w:r w:rsidR="00004A92">
              <w:rPr>
                <w:rFonts w:ascii="Arial" w:hAnsi="Arial" w:cs="Arial"/>
                <w:szCs w:val="20"/>
              </w:rPr>
              <w:br/>
            </w:r>
          </w:p>
          <w:p w14:paraId="7F7FA1AF" w14:textId="77777777" w:rsidR="00DC7CC8" w:rsidRPr="00C15F97" w:rsidRDefault="00DC7CC8" w:rsidP="00435A35">
            <w:pPr>
              <w:rPr>
                <w:rFonts w:cs="Arial"/>
                <w:lang w:eastAsia="de-DE"/>
              </w:rPr>
            </w:pPr>
          </w:p>
        </w:tc>
      </w:tr>
      <w:tr w:rsidR="00DC7CC8" w:rsidRPr="000B26AE" w14:paraId="44859EF7" w14:textId="77777777" w:rsidTr="00DC7CC8">
        <w:trPr>
          <w:trHeight w:val="20"/>
        </w:trPr>
        <w:tc>
          <w:tcPr>
            <w:tcW w:w="9639" w:type="dxa"/>
          </w:tcPr>
          <w:p w14:paraId="40265447" w14:textId="77777777"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lastRenderedPageBreak/>
              <w:t>die Vertraulichen Informationen nicht län</w:t>
            </w:r>
            <w:r w:rsidRPr="00C15F97">
              <w:rPr>
                <w:rFonts w:ascii="Arial" w:hAnsi="Arial" w:cs="Arial"/>
                <w:szCs w:val="20"/>
              </w:rPr>
              <w:softHyphen/>
              <w:t xml:space="preserve">ger als für die Verwirklichung </w:t>
            </w:r>
            <w:r w:rsidR="00455BC9">
              <w:rPr>
                <w:rFonts w:ascii="Arial" w:hAnsi="Arial" w:cs="Arial"/>
                <w:szCs w:val="20"/>
              </w:rPr>
              <w:t>der Rahmenvereinbarung</w:t>
            </w:r>
            <w:r w:rsidRPr="00C15F97">
              <w:rPr>
                <w:rFonts w:ascii="Arial" w:hAnsi="Arial" w:cs="Arial"/>
                <w:szCs w:val="20"/>
              </w:rPr>
              <w:t xml:space="preserve"> bzw. für die Erfüllung ihrer Aufgabe im Rahmen diese</w:t>
            </w:r>
            <w:r w:rsidR="00455BC9">
              <w:rPr>
                <w:rFonts w:ascii="Arial" w:hAnsi="Arial" w:cs="Arial"/>
                <w:szCs w:val="20"/>
              </w:rPr>
              <w:t>r</w:t>
            </w:r>
            <w:r w:rsidRPr="00C15F97">
              <w:rPr>
                <w:rFonts w:ascii="Arial" w:hAnsi="Arial" w:cs="Arial"/>
                <w:szCs w:val="20"/>
              </w:rPr>
              <w:t xml:space="preserve"> </w:t>
            </w:r>
            <w:r w:rsidR="00455BC9">
              <w:rPr>
                <w:rFonts w:ascii="Arial" w:hAnsi="Arial" w:cs="Arial"/>
                <w:szCs w:val="20"/>
              </w:rPr>
              <w:t>Rahmenvereinbarung</w:t>
            </w:r>
            <w:r w:rsidRPr="00C15F97">
              <w:rPr>
                <w:rFonts w:ascii="Arial" w:hAnsi="Arial" w:cs="Arial"/>
                <w:szCs w:val="20"/>
              </w:rPr>
              <w:t xml:space="preserve"> not</w:t>
            </w:r>
            <w:r w:rsidRPr="00C15F97">
              <w:rPr>
                <w:rFonts w:ascii="Arial" w:hAnsi="Arial" w:cs="Arial"/>
                <w:szCs w:val="20"/>
              </w:rPr>
              <w:softHyphen/>
              <w:t>wendig zu behalten. Danach sind die Ver</w:t>
            </w:r>
            <w:r w:rsidRPr="00C15F97">
              <w:rPr>
                <w:rFonts w:ascii="Arial" w:hAnsi="Arial" w:cs="Arial"/>
                <w:szCs w:val="20"/>
              </w:rPr>
              <w:softHyphen/>
              <w:t>traulichen Informationen entweder zu ver</w:t>
            </w:r>
            <w:r w:rsidRPr="00C15F97">
              <w:rPr>
                <w:rFonts w:ascii="Arial" w:hAnsi="Arial" w:cs="Arial"/>
                <w:szCs w:val="20"/>
              </w:rPr>
              <w:softHyphen/>
              <w:t>nichten bzw. zu löschen oder der offen</w:t>
            </w:r>
            <w:r w:rsidRPr="00C15F97">
              <w:rPr>
                <w:rFonts w:ascii="Arial" w:hAnsi="Arial" w:cs="Arial"/>
                <w:szCs w:val="20"/>
              </w:rPr>
              <w:softHyphen/>
              <w:t xml:space="preserve">legenden Partei zurückzugeben, </w:t>
            </w:r>
          </w:p>
          <w:p w14:paraId="197BFC2A" w14:textId="77777777" w:rsidR="00DC7CC8" w:rsidRPr="00C15F97" w:rsidRDefault="00DC7CC8" w:rsidP="00435A35">
            <w:pPr>
              <w:rPr>
                <w:rFonts w:cs="Arial"/>
                <w:lang w:eastAsia="de-DE"/>
              </w:rPr>
            </w:pPr>
          </w:p>
        </w:tc>
      </w:tr>
      <w:tr w:rsidR="00DC7CC8" w:rsidRPr="000B26AE" w14:paraId="249C6805" w14:textId="77777777" w:rsidTr="00DC7CC8">
        <w:trPr>
          <w:trHeight w:val="20"/>
        </w:trPr>
        <w:tc>
          <w:tcPr>
            <w:tcW w:w="9639" w:type="dxa"/>
          </w:tcPr>
          <w:p w14:paraId="55303D0D" w14:textId="77777777" w:rsidR="00DC7CC8" w:rsidRPr="00C15F97" w:rsidRDefault="00DC7CC8" w:rsidP="00AE508C">
            <w:pPr>
              <w:pStyle w:val="Abstze"/>
              <w:numPr>
                <w:ilvl w:val="0"/>
                <w:numId w:val="35"/>
              </w:numPr>
              <w:spacing w:after="0"/>
              <w:ind w:left="771" w:hanging="357"/>
              <w:jc w:val="left"/>
              <w:rPr>
                <w:rFonts w:ascii="Arial" w:hAnsi="Arial" w:cs="Arial"/>
                <w:szCs w:val="20"/>
              </w:rPr>
            </w:pPr>
            <w:r w:rsidRPr="00C15F97">
              <w:rPr>
                <w:rFonts w:ascii="Arial" w:hAnsi="Arial" w:cs="Arial"/>
                <w:szCs w:val="20"/>
              </w:rPr>
              <w:t>dass - auf Aufforderung der offenlegenden Partei - die empfangende Partei die Ver</w:t>
            </w:r>
            <w:r w:rsidRPr="00C15F97">
              <w:rPr>
                <w:rFonts w:ascii="Arial" w:hAnsi="Arial" w:cs="Arial"/>
                <w:szCs w:val="20"/>
              </w:rPr>
              <w:softHyphen/>
              <w:t>traulichen Informationen unverzüglich zu vernichten bzw. zu löschen oder der offenlegenden Partei zurückzugeben hat. Werden die Vertraulichen Informationen vernichtet bzw. gelöscht, hat die empfangende Partei durch eine schriftliche Be</w:t>
            </w:r>
            <w:r w:rsidRPr="00C15F97">
              <w:rPr>
                <w:rFonts w:ascii="Arial" w:hAnsi="Arial" w:cs="Arial"/>
                <w:szCs w:val="20"/>
              </w:rPr>
              <w:softHyphen/>
              <w:t>scheinigung, die durch einen organschaftlichen Vertreter zu unterzeichnen ist, die Vernichtung bzw. die Löschung der Vertraulichen Informationen nachzuweisen.</w:t>
            </w:r>
          </w:p>
          <w:p w14:paraId="36A2F4F7" w14:textId="77777777" w:rsidR="00DC7CC8" w:rsidRPr="00C15F97" w:rsidRDefault="00DC7CC8" w:rsidP="00435A35">
            <w:pPr>
              <w:rPr>
                <w:rFonts w:cs="Arial"/>
                <w:lang w:eastAsia="de-DE"/>
              </w:rPr>
            </w:pPr>
          </w:p>
        </w:tc>
      </w:tr>
      <w:tr w:rsidR="00DC7CC8" w:rsidRPr="00897DD6" w14:paraId="646C0212" w14:textId="77777777" w:rsidTr="00DC7CC8">
        <w:trPr>
          <w:trHeight w:val="20"/>
        </w:trPr>
        <w:tc>
          <w:tcPr>
            <w:tcW w:w="9639" w:type="dxa"/>
          </w:tcPr>
          <w:p w14:paraId="1F4F5BD0" w14:textId="77777777" w:rsidR="00DC7CC8"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empfangende Partei streng vertraulich zu behandeln und dürfen niemandem zugänglich gemacht werden,</w:t>
            </w:r>
          </w:p>
          <w:p w14:paraId="428205CA" w14:textId="77777777" w:rsidR="00DC7CC8" w:rsidRPr="006609C7" w:rsidRDefault="00DC7CC8" w:rsidP="00435A35">
            <w:pPr>
              <w:pStyle w:val="Abstze"/>
              <w:numPr>
                <w:ilvl w:val="0"/>
                <w:numId w:val="0"/>
              </w:numPr>
              <w:spacing w:after="0"/>
              <w:ind w:left="567"/>
              <w:rPr>
                <w:rFonts w:ascii="Arial" w:hAnsi="Arial" w:cs="Arial"/>
                <w:szCs w:val="20"/>
              </w:rPr>
            </w:pPr>
          </w:p>
          <w:p w14:paraId="1124FE50" w14:textId="77777777" w:rsidR="00DC7CC8" w:rsidRPr="006609C7" w:rsidRDefault="00DC7CC8" w:rsidP="00435A35">
            <w:pPr>
              <w:pStyle w:val="Abstze"/>
              <w:numPr>
                <w:ilvl w:val="0"/>
                <w:numId w:val="0"/>
              </w:numPr>
              <w:spacing w:after="0"/>
              <w:ind w:firstLine="567"/>
              <w:rPr>
                <w:rFonts w:ascii="Arial" w:hAnsi="Arial" w:cs="Arial"/>
                <w:szCs w:val="20"/>
              </w:rPr>
            </w:pPr>
            <w:r w:rsidRPr="006609C7">
              <w:rPr>
                <w:rFonts w:ascii="Arial" w:hAnsi="Arial" w:cs="Arial"/>
                <w:szCs w:val="20"/>
              </w:rPr>
              <w:t>mit Ausnahme</w:t>
            </w:r>
          </w:p>
          <w:p w14:paraId="533CF411" w14:textId="77777777" w:rsidR="00DC7CC8" w:rsidRPr="00A752E3" w:rsidRDefault="00DC7CC8" w:rsidP="00435A35">
            <w:pPr>
              <w:rPr>
                <w:rFonts w:cs="Arial"/>
                <w:lang w:eastAsia="de-DE"/>
              </w:rPr>
            </w:pPr>
          </w:p>
        </w:tc>
      </w:tr>
      <w:tr w:rsidR="00DC7CC8" w:rsidRPr="000B26AE" w14:paraId="47CF582F" w14:textId="77777777" w:rsidTr="00DC7CC8">
        <w:trPr>
          <w:trHeight w:val="20"/>
        </w:trPr>
        <w:tc>
          <w:tcPr>
            <w:tcW w:w="9639" w:type="dxa"/>
          </w:tcPr>
          <w:p w14:paraId="1E985AD6" w14:textId="77777777" w:rsidR="00DC7CC8" w:rsidRPr="006843CD" w:rsidRDefault="00DC7CC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(unbefristet oder befristet angestell</w:t>
            </w:r>
            <w:r>
              <w:rPr>
                <w:rFonts w:ascii="Arial" w:hAnsi="Arial" w:cs="Arial"/>
                <w:szCs w:val="20"/>
              </w:rPr>
              <w:softHyphen/>
            </w:r>
            <w:r w:rsidRPr="006609C7">
              <w:rPr>
                <w:rFonts w:ascii="Arial" w:hAnsi="Arial" w:cs="Arial"/>
                <w:szCs w:val="20"/>
              </w:rPr>
              <w:t>ten) Mitarbeiter der empfangenden Partei und/oder der (unbefristet oder befristet angestellten) Mitarbeiter eines mit der empfangenden Partei verbundenen Un</w:t>
            </w:r>
            <w:r>
              <w:rPr>
                <w:rFonts w:ascii="Arial" w:hAnsi="Arial" w:cs="Arial"/>
                <w:szCs w:val="20"/>
              </w:rPr>
              <w:softHyphen/>
            </w:r>
            <w:r w:rsidRPr="006609C7">
              <w:rPr>
                <w:rFonts w:ascii="Arial" w:hAnsi="Arial" w:cs="Arial"/>
                <w:szCs w:val="20"/>
              </w:rPr>
              <w:t xml:space="preserve">ternehmens, welche notwendigerweise Zugang zu den </w:t>
            </w:r>
            <w:r>
              <w:rPr>
                <w:rFonts w:ascii="Arial" w:hAnsi="Arial" w:cs="Arial"/>
                <w:szCs w:val="20"/>
              </w:rPr>
              <w:t>Vertraulich</w:t>
            </w:r>
            <w:r w:rsidRPr="006609C7">
              <w:rPr>
                <w:rFonts w:ascii="Arial" w:hAnsi="Arial" w:cs="Arial"/>
                <w:szCs w:val="20"/>
              </w:rPr>
              <w:t>en Informa</w:t>
            </w:r>
            <w:r>
              <w:rPr>
                <w:rFonts w:ascii="Arial" w:hAnsi="Arial" w:cs="Arial"/>
                <w:szCs w:val="20"/>
              </w:rPr>
              <w:softHyphen/>
            </w:r>
            <w:r w:rsidRPr="006609C7">
              <w:rPr>
                <w:rFonts w:ascii="Arial" w:hAnsi="Arial" w:cs="Arial"/>
                <w:szCs w:val="20"/>
              </w:rPr>
              <w:t xml:space="preserve">tionen benötigen, um Aufgaben im Zusammenhang mit </w:t>
            </w:r>
            <w:r w:rsidR="00455BC9">
              <w:rPr>
                <w:rFonts w:ascii="Arial" w:hAnsi="Arial" w:cs="Arial"/>
                <w:szCs w:val="20"/>
              </w:rPr>
              <w:t>der Rahmenvereinbarung</w:t>
            </w:r>
            <w:r w:rsidRPr="006609C7">
              <w:rPr>
                <w:rFonts w:ascii="Arial" w:hAnsi="Arial" w:cs="Arial"/>
                <w:szCs w:val="20"/>
              </w:rPr>
              <w:t xml:space="preserve"> durch</w:t>
            </w:r>
            <w:r>
              <w:rPr>
                <w:rFonts w:ascii="Arial" w:hAnsi="Arial" w:cs="Arial"/>
                <w:szCs w:val="20"/>
              </w:rPr>
              <w:softHyphen/>
            </w:r>
            <w:r w:rsidRPr="006609C7">
              <w:rPr>
                <w:rFonts w:ascii="Arial" w:hAnsi="Arial" w:cs="Arial"/>
                <w:szCs w:val="20"/>
              </w:rPr>
              <w:t>zuführen, und die zur Vertraulichkeit ver</w:t>
            </w:r>
            <w:r>
              <w:rPr>
                <w:rFonts w:ascii="Arial" w:hAnsi="Arial" w:cs="Arial"/>
                <w:szCs w:val="20"/>
              </w:rPr>
              <w:softHyphen/>
            </w:r>
            <w:r w:rsidRPr="006609C7">
              <w:rPr>
                <w:rFonts w:ascii="Arial" w:hAnsi="Arial" w:cs="Arial"/>
                <w:szCs w:val="20"/>
              </w:rPr>
              <w:t>pflichtet sind, und zwar entweder bereits durch ihren Arbeitsvertrag oder durch eine schriftliche Geheimhaltungsvereinbarung, die nicht weniger streng ausgestaltet sein darf, als die Verpflichtungen, die die empfangende Partei mit der vorliegenden Vereinbarung eingeht,</w:t>
            </w:r>
          </w:p>
          <w:p w14:paraId="55E1859A" w14:textId="77777777" w:rsidR="00DC7CC8" w:rsidRPr="00A752E3" w:rsidRDefault="00DC7CC8" w:rsidP="00435A35">
            <w:pPr>
              <w:rPr>
                <w:rFonts w:cs="Arial"/>
                <w:lang w:eastAsia="de-DE"/>
              </w:rPr>
            </w:pPr>
          </w:p>
        </w:tc>
      </w:tr>
      <w:tr w:rsidR="00DC7CC8" w:rsidRPr="000B26AE" w14:paraId="2FFFB244" w14:textId="77777777" w:rsidTr="00DC7CC8">
        <w:trPr>
          <w:trHeight w:val="20"/>
        </w:trPr>
        <w:tc>
          <w:tcPr>
            <w:tcW w:w="9639" w:type="dxa"/>
          </w:tcPr>
          <w:p w14:paraId="7876EAD9" w14:textId="77777777" w:rsidR="00DC7CC8"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der Rechtsanwälte, Wirtschaftsprüfer, Steuer- oder anderer Berater, welche notwendigerweise Zugang zu den vertrau</w:t>
            </w:r>
            <w:r>
              <w:rPr>
                <w:rFonts w:ascii="Arial" w:hAnsi="Arial" w:cs="Arial"/>
                <w:szCs w:val="20"/>
              </w:rPr>
              <w:softHyphen/>
            </w:r>
            <w:r w:rsidRPr="006609C7">
              <w:rPr>
                <w:rFonts w:ascii="Arial" w:hAnsi="Arial" w:cs="Arial"/>
                <w:szCs w:val="20"/>
              </w:rPr>
              <w:t>lichen Informationen benötigen, um Auf</w:t>
            </w:r>
            <w:r>
              <w:rPr>
                <w:rFonts w:ascii="Arial" w:hAnsi="Arial" w:cs="Arial"/>
                <w:szCs w:val="20"/>
              </w:rPr>
              <w:softHyphen/>
            </w:r>
            <w:r w:rsidRPr="006609C7">
              <w:rPr>
                <w:rFonts w:ascii="Arial" w:hAnsi="Arial" w:cs="Arial"/>
                <w:szCs w:val="20"/>
              </w:rPr>
              <w:t>gaben im Zusammenh</w:t>
            </w:r>
            <w:r>
              <w:rPr>
                <w:rFonts w:ascii="Arial" w:hAnsi="Arial" w:cs="Arial"/>
                <w:szCs w:val="20"/>
              </w:rPr>
              <w:t xml:space="preserve">ang mit </w:t>
            </w:r>
            <w:r w:rsidR="00455BC9">
              <w:rPr>
                <w:rFonts w:ascii="Arial" w:hAnsi="Arial" w:cs="Arial"/>
                <w:szCs w:val="20"/>
              </w:rPr>
              <w:t>der Rahmenvereinbarung</w:t>
            </w:r>
            <w:r w:rsidR="00455BC9" w:rsidRPr="006609C7">
              <w:rPr>
                <w:rFonts w:ascii="Arial" w:hAnsi="Arial" w:cs="Arial"/>
                <w:szCs w:val="20"/>
              </w:rPr>
              <w:t xml:space="preserve"> </w:t>
            </w:r>
            <w:r>
              <w:rPr>
                <w:rFonts w:ascii="Arial" w:hAnsi="Arial" w:cs="Arial"/>
                <w:szCs w:val="20"/>
              </w:rPr>
              <w:t>durchzuführen</w:t>
            </w:r>
            <w:r w:rsidRPr="006609C7">
              <w:rPr>
                <w:rFonts w:ascii="Arial" w:hAnsi="Arial" w:cs="Arial"/>
                <w:szCs w:val="20"/>
              </w:rPr>
              <w:t xml:space="preserve"> und die bereits ent</w:t>
            </w:r>
            <w:r>
              <w:rPr>
                <w:rFonts w:ascii="Arial" w:hAnsi="Arial" w:cs="Arial"/>
                <w:szCs w:val="20"/>
              </w:rPr>
              <w:softHyphen/>
            </w:r>
            <w:r w:rsidRPr="006609C7">
              <w:rPr>
                <w:rFonts w:ascii="Arial" w:hAnsi="Arial" w:cs="Arial"/>
                <w:szCs w:val="20"/>
              </w:rPr>
              <w:t>weder von Gesetzes wegen oder durch eine schriftliche Geheimhaltungsverein</w:t>
            </w:r>
            <w:r>
              <w:rPr>
                <w:rFonts w:ascii="Arial" w:hAnsi="Arial" w:cs="Arial"/>
                <w:szCs w:val="20"/>
              </w:rPr>
              <w:softHyphen/>
            </w:r>
            <w:r w:rsidRPr="006609C7">
              <w:rPr>
                <w:rFonts w:ascii="Arial" w:hAnsi="Arial" w:cs="Arial"/>
                <w:szCs w:val="20"/>
              </w:rPr>
              <w:t>barung, die nicht weniger streng ausge</w:t>
            </w:r>
            <w:r>
              <w:rPr>
                <w:rFonts w:ascii="Arial" w:hAnsi="Arial" w:cs="Arial"/>
                <w:szCs w:val="20"/>
              </w:rPr>
              <w:softHyphen/>
            </w:r>
            <w:r w:rsidRPr="006609C7">
              <w:rPr>
                <w:rFonts w:ascii="Arial" w:hAnsi="Arial" w:cs="Arial"/>
                <w:szCs w:val="20"/>
              </w:rPr>
              <w:t>staltet sein darf als die Verpflichtungen, die die empfangende Partei mit der vorlie</w:t>
            </w:r>
            <w:r>
              <w:rPr>
                <w:rFonts w:ascii="Arial" w:hAnsi="Arial" w:cs="Arial"/>
                <w:szCs w:val="20"/>
              </w:rPr>
              <w:softHyphen/>
            </w:r>
            <w:r w:rsidRPr="006609C7">
              <w:rPr>
                <w:rFonts w:ascii="Arial" w:hAnsi="Arial" w:cs="Arial"/>
                <w:szCs w:val="20"/>
              </w:rPr>
              <w:t>genden Vereinbarung eingeht, zur Ge</w:t>
            </w:r>
            <w:r>
              <w:rPr>
                <w:rFonts w:ascii="Arial" w:hAnsi="Arial" w:cs="Arial"/>
                <w:szCs w:val="20"/>
              </w:rPr>
              <w:softHyphen/>
            </w:r>
            <w:r w:rsidRPr="006609C7">
              <w:rPr>
                <w:rFonts w:ascii="Arial" w:hAnsi="Arial" w:cs="Arial"/>
                <w:szCs w:val="20"/>
              </w:rPr>
              <w:t>heimhaltung verpflichtet sind</w:t>
            </w:r>
            <w:r>
              <w:rPr>
                <w:rFonts w:ascii="Arial" w:hAnsi="Arial" w:cs="Arial"/>
                <w:szCs w:val="20"/>
              </w:rPr>
              <w:t>.</w:t>
            </w:r>
            <w:r w:rsidRPr="00DB74B1">
              <w:t xml:space="preserve"> </w:t>
            </w:r>
            <w:r w:rsidRPr="00DB74B1">
              <w:rPr>
                <w:rFonts w:ascii="Arial" w:hAnsi="Arial" w:cs="Arial"/>
                <w:szCs w:val="20"/>
              </w:rPr>
              <w:t>Die empfangende Partei verpflichtet sich dazu, auf Aufforde</w:t>
            </w:r>
            <w:r>
              <w:rPr>
                <w:rFonts w:ascii="Arial" w:hAnsi="Arial" w:cs="Arial"/>
                <w:szCs w:val="20"/>
              </w:rPr>
              <w:t>rung der offenlegen</w:t>
            </w:r>
            <w:r w:rsidRPr="00DB74B1">
              <w:rPr>
                <w:rFonts w:ascii="Arial" w:hAnsi="Arial" w:cs="Arial"/>
                <w:szCs w:val="20"/>
              </w:rPr>
              <w:t>den Partei diejenigen Personen, die Zugang zu Vertraulichen Informationen haben, zu benennen.</w:t>
            </w:r>
          </w:p>
          <w:p w14:paraId="051C76A1" w14:textId="77777777" w:rsidR="00DC7CC8" w:rsidRPr="00A752E3" w:rsidRDefault="00DC7CC8" w:rsidP="00435A35">
            <w:pPr>
              <w:rPr>
                <w:rFonts w:cs="Arial"/>
                <w:lang w:eastAsia="de-DE"/>
              </w:rPr>
            </w:pPr>
          </w:p>
        </w:tc>
      </w:tr>
      <w:tr w:rsidR="00DC7CC8" w:rsidRPr="000B26AE" w14:paraId="58FAEE4F" w14:textId="77777777" w:rsidTr="00DC7CC8">
        <w:trPr>
          <w:trHeight w:val="20"/>
        </w:trPr>
        <w:tc>
          <w:tcPr>
            <w:tcW w:w="9639" w:type="dxa"/>
          </w:tcPr>
          <w:p w14:paraId="7F66A1E2" w14:textId="77777777"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dürfen mit Ausnahme der in Absatz (3) genannten Per</w:t>
            </w:r>
            <w:r>
              <w:rPr>
                <w:rFonts w:ascii="Arial" w:hAnsi="Arial" w:cs="Arial"/>
                <w:szCs w:val="20"/>
              </w:rPr>
              <w:softHyphen/>
            </w:r>
            <w:r w:rsidRPr="006609C7">
              <w:rPr>
                <w:rFonts w:ascii="Arial" w:hAnsi="Arial" w:cs="Arial"/>
                <w:szCs w:val="20"/>
              </w:rPr>
              <w:t>sonen Dritten nur mit schriftlicher Zustim</w:t>
            </w:r>
            <w:r>
              <w:rPr>
                <w:rFonts w:ascii="Arial" w:hAnsi="Arial" w:cs="Arial"/>
                <w:szCs w:val="20"/>
              </w:rPr>
              <w:softHyphen/>
            </w:r>
            <w:r w:rsidRPr="006609C7">
              <w:rPr>
                <w:rFonts w:ascii="Arial" w:hAnsi="Arial" w:cs="Arial"/>
                <w:szCs w:val="20"/>
              </w:rPr>
              <w:t>mung der offenlegenden Partei zugänglich gemacht werden.</w:t>
            </w:r>
          </w:p>
          <w:p w14:paraId="1F5D4A5F" w14:textId="77777777" w:rsidR="00DC7CC8" w:rsidRPr="00A752E3" w:rsidRDefault="00DC7CC8" w:rsidP="00435A35">
            <w:pPr>
              <w:rPr>
                <w:rFonts w:cs="Arial"/>
                <w:lang w:eastAsia="de-DE"/>
              </w:rPr>
            </w:pPr>
          </w:p>
        </w:tc>
      </w:tr>
      <w:tr w:rsidR="00DC7CC8" w:rsidRPr="000B26AE" w14:paraId="55566A30" w14:textId="77777777" w:rsidTr="00DC7CC8">
        <w:trPr>
          <w:trHeight w:val="20"/>
        </w:trPr>
        <w:tc>
          <w:tcPr>
            <w:tcW w:w="9639" w:type="dxa"/>
          </w:tcPr>
          <w:p w14:paraId="2D9537B3" w14:textId="77777777"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ertraulichen Informationen sind durch die empfangene Partei mit derselben Sorg</w:t>
            </w:r>
            <w:r>
              <w:rPr>
                <w:rFonts w:ascii="Arial" w:hAnsi="Arial" w:cs="Arial"/>
                <w:szCs w:val="20"/>
              </w:rPr>
              <w:softHyphen/>
            </w:r>
            <w:r w:rsidRPr="006609C7">
              <w:rPr>
                <w:rFonts w:ascii="Arial" w:hAnsi="Arial" w:cs="Arial"/>
                <w:szCs w:val="20"/>
              </w:rPr>
              <w:t xml:space="preserve">falt, mit der </w:t>
            </w:r>
            <w:r>
              <w:rPr>
                <w:rFonts w:ascii="Arial" w:hAnsi="Arial" w:cs="Arial"/>
                <w:szCs w:val="20"/>
              </w:rPr>
              <w:t>s</w:t>
            </w:r>
            <w:r w:rsidRPr="006609C7">
              <w:rPr>
                <w:rFonts w:ascii="Arial" w:hAnsi="Arial" w:cs="Arial"/>
                <w:szCs w:val="20"/>
              </w:rPr>
              <w:t xml:space="preserve">ie die Offenlegung gleichwertiger eigener </w:t>
            </w:r>
            <w:r>
              <w:rPr>
                <w:rFonts w:ascii="Arial" w:hAnsi="Arial" w:cs="Arial"/>
                <w:szCs w:val="20"/>
              </w:rPr>
              <w:t>Vertraulich</w:t>
            </w:r>
            <w:r w:rsidRPr="006609C7">
              <w:rPr>
                <w:rFonts w:ascii="Arial" w:hAnsi="Arial" w:cs="Arial"/>
                <w:szCs w:val="20"/>
              </w:rPr>
              <w:t xml:space="preserve">er Informationen </w:t>
            </w:r>
            <w:r>
              <w:rPr>
                <w:rFonts w:ascii="Arial" w:hAnsi="Arial" w:cs="Arial"/>
                <w:szCs w:val="20"/>
              </w:rPr>
              <w:t xml:space="preserve">an Dritte </w:t>
            </w:r>
            <w:r w:rsidRPr="006609C7">
              <w:rPr>
                <w:rFonts w:ascii="Arial" w:hAnsi="Arial" w:cs="Arial"/>
                <w:szCs w:val="20"/>
              </w:rPr>
              <w:t>verhindert</w:t>
            </w:r>
            <w:r>
              <w:rPr>
                <w:rFonts w:ascii="Arial" w:hAnsi="Arial" w:cs="Arial"/>
                <w:szCs w:val="20"/>
              </w:rPr>
              <w:t>, z</w:t>
            </w:r>
            <w:r w:rsidRPr="006609C7">
              <w:rPr>
                <w:rFonts w:ascii="Arial" w:hAnsi="Arial" w:cs="Arial"/>
                <w:szCs w:val="20"/>
              </w:rPr>
              <w:t xml:space="preserve">umindest </w:t>
            </w:r>
            <w:r>
              <w:rPr>
                <w:rFonts w:ascii="Arial" w:hAnsi="Arial" w:cs="Arial"/>
                <w:szCs w:val="20"/>
              </w:rPr>
              <w:t xml:space="preserve">jedoch </w:t>
            </w:r>
            <w:r w:rsidRPr="006609C7">
              <w:rPr>
                <w:rFonts w:ascii="Arial" w:hAnsi="Arial" w:cs="Arial"/>
                <w:szCs w:val="20"/>
              </w:rPr>
              <w:t>mit angemessener Vorsicht</w:t>
            </w:r>
            <w:r>
              <w:rPr>
                <w:rFonts w:ascii="Arial" w:hAnsi="Arial" w:cs="Arial"/>
                <w:szCs w:val="20"/>
              </w:rPr>
              <w:t xml:space="preserve"> zu behandeln</w:t>
            </w:r>
            <w:r w:rsidRPr="006609C7">
              <w:rPr>
                <w:rFonts w:ascii="Arial" w:hAnsi="Arial" w:cs="Arial"/>
                <w:szCs w:val="20"/>
              </w:rPr>
              <w:t>.</w:t>
            </w:r>
          </w:p>
          <w:p w14:paraId="50869030" w14:textId="77777777" w:rsidR="00DC7CC8" w:rsidRPr="00A752E3" w:rsidRDefault="00DC7CC8" w:rsidP="00435A35">
            <w:pPr>
              <w:rPr>
                <w:rFonts w:cs="Arial"/>
                <w:lang w:eastAsia="de-DE"/>
              </w:rPr>
            </w:pPr>
          </w:p>
        </w:tc>
      </w:tr>
      <w:tr w:rsidR="00DC7CC8" w:rsidRPr="000B26AE" w14:paraId="65F5CF17" w14:textId="77777777" w:rsidTr="00DC7CC8">
        <w:trPr>
          <w:trHeight w:val="20"/>
        </w:trPr>
        <w:tc>
          <w:tcPr>
            <w:tcW w:w="9639" w:type="dxa"/>
          </w:tcPr>
          <w:p w14:paraId="6F348ABA" w14:textId="77777777" w:rsidR="00DC7CC8" w:rsidRPr="006609C7" w:rsidRDefault="00DC7CC8" w:rsidP="002244C8">
            <w:pPr>
              <w:pStyle w:val="Abstze"/>
              <w:numPr>
                <w:ilvl w:val="0"/>
                <w:numId w:val="37"/>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bleiben Eigentum der offenlegenden Partei.</w:t>
            </w:r>
          </w:p>
          <w:p w14:paraId="4DBAF2DD" w14:textId="77777777" w:rsidR="00DC7CC8" w:rsidRPr="006609C7" w:rsidRDefault="00DC7CC8" w:rsidP="00435A35">
            <w:pPr>
              <w:pStyle w:val="Paragraph"/>
              <w:spacing w:before="0" w:after="0"/>
              <w:ind w:left="0" w:firstLine="0"/>
              <w:rPr>
                <w:rFonts w:ascii="Arial" w:hAnsi="Arial" w:cs="Arial"/>
                <w:sz w:val="20"/>
                <w:szCs w:val="20"/>
              </w:rPr>
            </w:pPr>
          </w:p>
          <w:p w14:paraId="1803D457" w14:textId="77777777" w:rsidR="00DC7CC8" w:rsidRPr="00A752E3" w:rsidRDefault="00DC7CC8" w:rsidP="00435A35">
            <w:pPr>
              <w:rPr>
                <w:rFonts w:cs="Arial"/>
                <w:lang w:eastAsia="de-DE"/>
              </w:rPr>
            </w:pPr>
          </w:p>
        </w:tc>
      </w:tr>
      <w:tr w:rsidR="00DC7CC8" w:rsidRPr="008C7BA6" w14:paraId="41C5502E" w14:textId="77777777" w:rsidTr="00DC7CC8">
        <w:trPr>
          <w:trHeight w:val="20"/>
        </w:trPr>
        <w:tc>
          <w:tcPr>
            <w:tcW w:w="9639" w:type="dxa"/>
          </w:tcPr>
          <w:p w14:paraId="22169C1E" w14:textId="77777777" w:rsidR="00DC7CC8" w:rsidRDefault="00DC7CC8" w:rsidP="000323F5">
            <w:pPr>
              <w:pStyle w:val="Paragraph"/>
              <w:spacing w:before="0" w:after="0"/>
              <w:ind w:left="0" w:firstLine="0"/>
              <w:rPr>
                <w:rFonts w:ascii="Arial" w:hAnsi="Arial" w:cs="Arial"/>
                <w:szCs w:val="22"/>
              </w:rPr>
            </w:pPr>
          </w:p>
          <w:p w14:paraId="587000EA" w14:textId="77777777" w:rsidR="00DC7CC8" w:rsidRDefault="00DC7CC8" w:rsidP="000323F5">
            <w:pPr>
              <w:pStyle w:val="Paragraph"/>
              <w:spacing w:before="0" w:after="0"/>
              <w:ind w:left="0" w:firstLine="0"/>
              <w:rPr>
                <w:rFonts w:ascii="Arial" w:hAnsi="Arial" w:cs="Arial"/>
                <w:szCs w:val="22"/>
              </w:rPr>
            </w:pPr>
          </w:p>
          <w:p w14:paraId="5BDFFEED" w14:textId="77777777" w:rsidR="00DC7CC8" w:rsidRPr="00DC7CC8" w:rsidRDefault="00DC7CC8" w:rsidP="000323F5">
            <w:pPr>
              <w:pStyle w:val="Paragraph"/>
              <w:spacing w:before="0" w:after="0"/>
              <w:ind w:left="0" w:firstLine="0"/>
              <w:rPr>
                <w:rFonts w:ascii="Arial" w:hAnsi="Arial" w:cs="Arial"/>
                <w:szCs w:val="22"/>
              </w:rPr>
            </w:pPr>
          </w:p>
          <w:p w14:paraId="3B43B5D8" w14:textId="77777777" w:rsidR="00DC7CC8" w:rsidRPr="008C7BA6" w:rsidRDefault="00DC7CC8" w:rsidP="000323F5">
            <w:pPr>
              <w:pStyle w:val="Paragraph"/>
              <w:spacing w:before="0" w:after="0"/>
              <w:ind w:left="0" w:firstLine="0"/>
              <w:rPr>
                <w:rFonts w:ascii="Arial" w:hAnsi="Arial" w:cs="Arial"/>
                <w:szCs w:val="22"/>
              </w:rPr>
            </w:pPr>
            <w:r w:rsidRPr="008C7BA6">
              <w:rPr>
                <w:rFonts w:ascii="Arial" w:hAnsi="Arial" w:cs="Arial"/>
                <w:szCs w:val="22"/>
              </w:rPr>
              <w:t>Artikel 3 - Ausnahmen</w:t>
            </w:r>
          </w:p>
          <w:p w14:paraId="2FA400F4" w14:textId="77777777" w:rsidR="00DC7CC8" w:rsidRPr="008C7BA6" w:rsidRDefault="00DC7CC8" w:rsidP="00435A35">
            <w:pPr>
              <w:spacing w:line="276" w:lineRule="auto"/>
              <w:rPr>
                <w:rFonts w:cs="Arial"/>
                <w:sz w:val="22"/>
                <w:szCs w:val="22"/>
                <w:lang w:eastAsia="de-DE"/>
              </w:rPr>
            </w:pPr>
          </w:p>
        </w:tc>
      </w:tr>
      <w:tr w:rsidR="00DC7CC8" w:rsidRPr="000B26AE" w14:paraId="5BF770D5" w14:textId="77777777" w:rsidTr="00DC7CC8">
        <w:trPr>
          <w:trHeight w:val="20"/>
        </w:trPr>
        <w:tc>
          <w:tcPr>
            <w:tcW w:w="9639" w:type="dxa"/>
          </w:tcPr>
          <w:p w14:paraId="49A1CFC0" w14:textId="77777777" w:rsidR="00DC7CC8" w:rsidRDefault="00DC7CC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Die unter Artikel 2 genannten Verpflich</w:t>
            </w:r>
            <w:r>
              <w:rPr>
                <w:rFonts w:ascii="Arial" w:hAnsi="Arial" w:cs="Arial"/>
                <w:szCs w:val="20"/>
              </w:rPr>
              <w:softHyphen/>
            </w:r>
            <w:r w:rsidRPr="006609C7">
              <w:rPr>
                <w:rFonts w:ascii="Arial" w:hAnsi="Arial" w:cs="Arial"/>
                <w:szCs w:val="20"/>
              </w:rPr>
              <w:t xml:space="preserve">tungen finden keine Anwendung auf </w:t>
            </w:r>
            <w:r>
              <w:rPr>
                <w:rFonts w:ascii="Arial" w:hAnsi="Arial" w:cs="Arial"/>
                <w:szCs w:val="20"/>
              </w:rPr>
              <w:t>Ver</w:t>
            </w:r>
            <w:r>
              <w:rPr>
                <w:rFonts w:ascii="Arial" w:hAnsi="Arial" w:cs="Arial"/>
                <w:szCs w:val="20"/>
              </w:rPr>
              <w:softHyphen/>
              <w:t>traulich</w:t>
            </w:r>
            <w:r w:rsidRPr="006609C7">
              <w:rPr>
                <w:rFonts w:ascii="Arial" w:hAnsi="Arial" w:cs="Arial"/>
                <w:szCs w:val="20"/>
              </w:rPr>
              <w:t>e Informationen, die</w:t>
            </w:r>
          </w:p>
          <w:p w14:paraId="5FABC6D3" w14:textId="77777777" w:rsidR="00DC7CC8" w:rsidRPr="00A752E3" w:rsidRDefault="00DC7CC8" w:rsidP="00435A35">
            <w:pPr>
              <w:rPr>
                <w:rFonts w:cs="Arial"/>
                <w:lang w:eastAsia="de-DE"/>
              </w:rPr>
            </w:pPr>
          </w:p>
        </w:tc>
      </w:tr>
      <w:tr w:rsidR="00DC7CC8" w:rsidRPr="000B26AE" w14:paraId="1311E80C" w14:textId="77777777" w:rsidTr="00DC7CC8">
        <w:trPr>
          <w:trHeight w:val="20"/>
        </w:trPr>
        <w:tc>
          <w:tcPr>
            <w:tcW w:w="9639" w:type="dxa"/>
          </w:tcPr>
          <w:p w14:paraId="3EB06F99" w14:textId="77777777" w:rsidR="00DC7CC8" w:rsidRPr="006843CD" w:rsidRDefault="00DC7CC8" w:rsidP="006843CD">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w:t>
            </w:r>
            <w:r>
              <w:rPr>
                <w:rFonts w:ascii="Arial" w:hAnsi="Arial" w:cs="Arial"/>
                <w:szCs w:val="20"/>
              </w:rPr>
              <w:t>arung öffentlich bekannt werden,</w:t>
            </w:r>
          </w:p>
          <w:p w14:paraId="11B620B8" w14:textId="77777777" w:rsidR="00DC7CC8" w:rsidRPr="00A752E3" w:rsidRDefault="00DC7CC8" w:rsidP="00435A35">
            <w:pPr>
              <w:rPr>
                <w:rFonts w:cs="Arial"/>
                <w:lang w:eastAsia="de-DE"/>
              </w:rPr>
            </w:pPr>
          </w:p>
        </w:tc>
      </w:tr>
      <w:tr w:rsidR="00DC7CC8" w:rsidRPr="000B26AE" w14:paraId="2AE7FFDE" w14:textId="77777777" w:rsidTr="00DC7CC8">
        <w:trPr>
          <w:trHeight w:val="20"/>
        </w:trPr>
        <w:tc>
          <w:tcPr>
            <w:tcW w:w="9639" w:type="dxa"/>
          </w:tcPr>
          <w:p w14:paraId="30FFC67D" w14:textId="77777777" w:rsidR="00DC7CC8" w:rsidRPr="006609C7"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die empfangende Partei von einem Dritten erhalten hat, sofern dieser Dritte seiner</w:t>
            </w:r>
            <w:r>
              <w:rPr>
                <w:rFonts w:ascii="Arial" w:hAnsi="Arial" w:cs="Arial"/>
                <w:szCs w:val="20"/>
              </w:rPr>
              <w:softHyphen/>
            </w:r>
            <w:r w:rsidRPr="006609C7">
              <w:rPr>
                <w:rFonts w:ascii="Arial" w:hAnsi="Arial" w:cs="Arial"/>
                <w:szCs w:val="20"/>
              </w:rPr>
              <w:t>seits nicht gegen eine Vertraulichkeitsver</w:t>
            </w:r>
            <w:r>
              <w:rPr>
                <w:rFonts w:ascii="Arial" w:hAnsi="Arial" w:cs="Arial"/>
                <w:szCs w:val="20"/>
              </w:rPr>
              <w:softHyphen/>
            </w:r>
            <w:r w:rsidRPr="006609C7">
              <w:rPr>
                <w:rFonts w:ascii="Arial" w:hAnsi="Arial" w:cs="Arial"/>
                <w:szCs w:val="20"/>
              </w:rPr>
              <w:t>einbarung verstoßen hat und die empfan</w:t>
            </w:r>
            <w:r>
              <w:rPr>
                <w:rFonts w:ascii="Arial" w:hAnsi="Arial" w:cs="Arial"/>
                <w:szCs w:val="20"/>
              </w:rPr>
              <w:softHyphen/>
            </w:r>
            <w:r w:rsidRPr="006609C7">
              <w:rPr>
                <w:rFonts w:ascii="Arial" w:hAnsi="Arial" w:cs="Arial"/>
                <w:szCs w:val="20"/>
              </w:rPr>
              <w:t>gende Partei davon Kenntnis hatte,</w:t>
            </w:r>
          </w:p>
          <w:p w14:paraId="5F6E70BE" w14:textId="77777777" w:rsidR="00DC7CC8" w:rsidRPr="00A752E3" w:rsidRDefault="00DC7CC8" w:rsidP="00435A35">
            <w:pPr>
              <w:rPr>
                <w:rFonts w:cs="Arial"/>
                <w:lang w:eastAsia="de-DE"/>
              </w:rPr>
            </w:pPr>
          </w:p>
        </w:tc>
      </w:tr>
      <w:tr w:rsidR="00DC7CC8" w:rsidRPr="000B26AE" w14:paraId="232C69CF" w14:textId="77777777" w:rsidTr="00DC7CC8">
        <w:trPr>
          <w:trHeight w:val="20"/>
        </w:trPr>
        <w:tc>
          <w:tcPr>
            <w:tcW w:w="9639" w:type="dxa"/>
          </w:tcPr>
          <w:p w14:paraId="214FAF22" w14:textId="77777777" w:rsidR="00DC7CC8" w:rsidRPr="006609C7" w:rsidRDefault="00DC7CC8" w:rsidP="00AE508C">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w:t>
            </w:r>
            <w:r>
              <w:rPr>
                <w:rFonts w:ascii="Arial" w:hAnsi="Arial" w:cs="Arial"/>
                <w:szCs w:val="20"/>
              </w:rPr>
              <w:t xml:space="preserve">Zustimmung (Einwilligung) </w:t>
            </w:r>
            <w:r w:rsidRPr="006609C7">
              <w:rPr>
                <w:rFonts w:ascii="Arial" w:hAnsi="Arial" w:cs="Arial"/>
                <w:szCs w:val="20"/>
              </w:rPr>
              <w:t>der offenlegenden Partei zur Veröffentlichung bestimmt worden sind,</w:t>
            </w:r>
          </w:p>
          <w:p w14:paraId="08FE69C5" w14:textId="77777777" w:rsidR="00DC7CC8" w:rsidRPr="00A752E3" w:rsidRDefault="00DC7CC8" w:rsidP="00435A35">
            <w:pPr>
              <w:rPr>
                <w:rFonts w:cs="Arial"/>
                <w:lang w:eastAsia="de-DE"/>
              </w:rPr>
            </w:pPr>
          </w:p>
        </w:tc>
      </w:tr>
      <w:tr w:rsidR="00DC7CC8" w:rsidRPr="000B26AE" w14:paraId="3C61D9CD" w14:textId="77777777" w:rsidTr="00DC7CC8">
        <w:trPr>
          <w:trHeight w:val="20"/>
        </w:trPr>
        <w:tc>
          <w:tcPr>
            <w:tcW w:w="9639" w:type="dxa"/>
          </w:tcPr>
          <w:p w14:paraId="79E3E95C" w14:textId="77777777" w:rsidR="00DC7CC8" w:rsidRPr="006609C7" w:rsidRDefault="00DC7CC8" w:rsidP="00435A35">
            <w:pPr>
              <w:pStyle w:val="Abstze"/>
              <w:numPr>
                <w:ilvl w:val="0"/>
                <w:numId w:val="35"/>
              </w:numPr>
              <w:spacing w:after="0"/>
              <w:jc w:val="left"/>
              <w:rPr>
                <w:rFonts w:ascii="Arial" w:hAnsi="Arial" w:cs="Arial"/>
                <w:szCs w:val="20"/>
              </w:rPr>
            </w:pPr>
            <w:r w:rsidRPr="006609C7">
              <w:rPr>
                <w:rFonts w:ascii="Arial" w:hAnsi="Arial" w:cs="Arial"/>
                <w:szCs w:val="20"/>
              </w:rPr>
              <w:t>auf Grund einer gesetzlichen Verpflich</w:t>
            </w:r>
            <w:r>
              <w:rPr>
                <w:rFonts w:ascii="Arial" w:hAnsi="Arial" w:cs="Arial"/>
                <w:szCs w:val="20"/>
              </w:rPr>
              <w:softHyphen/>
            </w:r>
            <w:r w:rsidRPr="006609C7">
              <w:rPr>
                <w:rFonts w:ascii="Arial" w:hAnsi="Arial" w:cs="Arial"/>
                <w:szCs w:val="20"/>
              </w:rPr>
              <w:t xml:space="preserve">tung, einer gerichtlichen Entscheidung oder einer </w:t>
            </w:r>
            <w:r>
              <w:rPr>
                <w:rFonts w:ascii="Arial" w:hAnsi="Arial" w:cs="Arial"/>
                <w:szCs w:val="20"/>
              </w:rPr>
              <w:t>behördlichen Anordnung</w:t>
            </w:r>
            <w:r w:rsidRPr="006609C7">
              <w:rPr>
                <w:rFonts w:ascii="Arial" w:hAnsi="Arial" w:cs="Arial"/>
                <w:szCs w:val="20"/>
              </w:rPr>
              <w:t xml:space="preserve"> offen</w:t>
            </w:r>
            <w:r>
              <w:rPr>
                <w:rFonts w:ascii="Arial" w:hAnsi="Arial" w:cs="Arial"/>
                <w:szCs w:val="20"/>
              </w:rPr>
              <w:softHyphen/>
            </w:r>
            <w:r w:rsidRPr="006609C7">
              <w:rPr>
                <w:rFonts w:ascii="Arial" w:hAnsi="Arial" w:cs="Arial"/>
                <w:szCs w:val="20"/>
              </w:rPr>
              <w:t>gelegt werden müssen. In diesem Fall hat die empfangen</w:t>
            </w:r>
            <w:r>
              <w:rPr>
                <w:rFonts w:ascii="Arial" w:hAnsi="Arial" w:cs="Arial"/>
                <w:szCs w:val="20"/>
              </w:rPr>
              <w:t>d</w:t>
            </w:r>
            <w:r w:rsidRPr="006609C7">
              <w:rPr>
                <w:rFonts w:ascii="Arial" w:hAnsi="Arial" w:cs="Arial"/>
                <w:szCs w:val="20"/>
              </w:rPr>
              <w:t>e Partei dies der offen</w:t>
            </w:r>
            <w:r>
              <w:rPr>
                <w:rFonts w:ascii="Arial" w:hAnsi="Arial" w:cs="Arial"/>
                <w:szCs w:val="20"/>
              </w:rPr>
              <w:softHyphen/>
            </w:r>
            <w:r w:rsidRPr="006609C7">
              <w:rPr>
                <w:rFonts w:ascii="Arial" w:hAnsi="Arial" w:cs="Arial"/>
                <w:szCs w:val="20"/>
              </w:rPr>
              <w:t>legenden Partei unverzüglich schriftlich</w:t>
            </w:r>
            <w:r>
              <w:rPr>
                <w:rFonts w:ascii="Arial" w:hAnsi="Arial" w:cs="Arial"/>
                <w:szCs w:val="20"/>
              </w:rPr>
              <w:t xml:space="preserve"> vor Offenlegung </w:t>
            </w:r>
            <w:r w:rsidRPr="006609C7">
              <w:rPr>
                <w:rFonts w:ascii="Arial" w:hAnsi="Arial" w:cs="Arial"/>
                <w:szCs w:val="20"/>
              </w:rPr>
              <w:t>anzuzeigen.</w:t>
            </w:r>
          </w:p>
          <w:p w14:paraId="377C7358" w14:textId="77777777" w:rsidR="00DC7CC8" w:rsidRPr="00A752E3" w:rsidRDefault="00DC7CC8" w:rsidP="00435A35">
            <w:pPr>
              <w:rPr>
                <w:rFonts w:cs="Arial"/>
                <w:lang w:eastAsia="de-DE"/>
              </w:rPr>
            </w:pPr>
          </w:p>
        </w:tc>
      </w:tr>
      <w:tr w:rsidR="00DC7CC8" w:rsidRPr="000B26AE" w14:paraId="4BF804F9" w14:textId="77777777" w:rsidTr="00DC7CC8">
        <w:trPr>
          <w:trHeight w:val="20"/>
        </w:trPr>
        <w:tc>
          <w:tcPr>
            <w:tcW w:w="9639" w:type="dxa"/>
          </w:tcPr>
          <w:p w14:paraId="10ED575B" w14:textId="77777777" w:rsidR="00DC7CC8" w:rsidRPr="006609C7" w:rsidRDefault="00DC7CC8" w:rsidP="00435A35">
            <w:pPr>
              <w:pStyle w:val="Abstze"/>
              <w:numPr>
                <w:ilvl w:val="0"/>
                <w:numId w:val="38"/>
              </w:numPr>
              <w:spacing w:after="0"/>
              <w:ind w:left="567" w:hanging="567"/>
              <w:jc w:val="left"/>
              <w:rPr>
                <w:rFonts w:ascii="Arial" w:hAnsi="Arial" w:cs="Arial"/>
                <w:szCs w:val="20"/>
              </w:rPr>
            </w:pPr>
            <w:r w:rsidRPr="006609C7">
              <w:rPr>
                <w:rFonts w:ascii="Arial" w:hAnsi="Arial" w:cs="Arial"/>
                <w:szCs w:val="20"/>
              </w:rPr>
              <w:t>Der Beweis für das Vorliegen der Voraus</w:t>
            </w:r>
            <w:r>
              <w:rPr>
                <w:rFonts w:ascii="Arial" w:hAnsi="Arial" w:cs="Arial"/>
                <w:szCs w:val="20"/>
              </w:rPr>
              <w:softHyphen/>
            </w:r>
            <w:r w:rsidRPr="006609C7">
              <w:rPr>
                <w:rFonts w:ascii="Arial" w:hAnsi="Arial" w:cs="Arial"/>
                <w:szCs w:val="20"/>
              </w:rPr>
              <w:t>setzungen eines dieser Ausnahmetatbe</w:t>
            </w:r>
            <w:r>
              <w:rPr>
                <w:rFonts w:ascii="Arial" w:hAnsi="Arial" w:cs="Arial"/>
                <w:szCs w:val="20"/>
              </w:rPr>
              <w:softHyphen/>
            </w:r>
            <w:r w:rsidRPr="006609C7">
              <w:rPr>
                <w:rFonts w:ascii="Arial" w:hAnsi="Arial" w:cs="Arial"/>
                <w:szCs w:val="20"/>
              </w:rPr>
              <w:t>stände obliegt derjenigen Partei, die sich auf den Ausnahmetatbestand beruft.</w:t>
            </w:r>
          </w:p>
          <w:p w14:paraId="7C3CF547" w14:textId="77777777" w:rsidR="00DC7CC8" w:rsidRPr="006609C7" w:rsidRDefault="00DC7CC8" w:rsidP="00435A35">
            <w:pPr>
              <w:pStyle w:val="Abstze"/>
              <w:numPr>
                <w:ilvl w:val="0"/>
                <w:numId w:val="0"/>
              </w:numPr>
              <w:spacing w:after="0"/>
              <w:ind w:left="851" w:hanging="567"/>
              <w:rPr>
                <w:rFonts w:ascii="Arial" w:hAnsi="Arial" w:cs="Arial"/>
                <w:szCs w:val="20"/>
              </w:rPr>
            </w:pPr>
          </w:p>
          <w:p w14:paraId="499A9FFA" w14:textId="77777777" w:rsidR="00DC7CC8" w:rsidRPr="00A752E3" w:rsidRDefault="00DC7CC8" w:rsidP="00435A35">
            <w:pPr>
              <w:rPr>
                <w:rFonts w:cs="Arial"/>
                <w:lang w:eastAsia="de-DE"/>
              </w:rPr>
            </w:pPr>
          </w:p>
        </w:tc>
      </w:tr>
      <w:tr w:rsidR="00DC7CC8" w:rsidRPr="008C7BA6" w14:paraId="0440765A" w14:textId="77777777" w:rsidTr="00DC7CC8">
        <w:trPr>
          <w:trHeight w:val="20"/>
        </w:trPr>
        <w:tc>
          <w:tcPr>
            <w:tcW w:w="9639" w:type="dxa"/>
          </w:tcPr>
          <w:p w14:paraId="04E3A56B" w14:textId="77777777" w:rsidR="00DC7CC8" w:rsidRPr="00DC7CC8" w:rsidRDefault="00DC7CC8" w:rsidP="000323F5">
            <w:pPr>
              <w:pStyle w:val="Abstze"/>
              <w:numPr>
                <w:ilvl w:val="0"/>
                <w:numId w:val="0"/>
              </w:numPr>
              <w:spacing w:after="0"/>
              <w:ind w:left="851" w:hanging="567"/>
              <w:jc w:val="center"/>
              <w:rPr>
                <w:rFonts w:ascii="Arial" w:hAnsi="Arial" w:cs="Arial"/>
                <w:sz w:val="22"/>
                <w:szCs w:val="22"/>
              </w:rPr>
            </w:pPr>
          </w:p>
          <w:p w14:paraId="2C4DAEFF" w14:textId="77777777"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Artikel 4 - Rechte</w:t>
            </w:r>
          </w:p>
          <w:p w14:paraId="3B3F3E29" w14:textId="77777777" w:rsidR="00DC7CC8" w:rsidRPr="008C7BA6" w:rsidRDefault="00DC7CC8" w:rsidP="00435A35">
            <w:pPr>
              <w:rPr>
                <w:rFonts w:cs="Arial"/>
                <w:sz w:val="22"/>
                <w:szCs w:val="22"/>
                <w:lang w:eastAsia="de-DE"/>
              </w:rPr>
            </w:pPr>
          </w:p>
        </w:tc>
      </w:tr>
      <w:tr w:rsidR="00DC7CC8" w:rsidRPr="000B26AE" w14:paraId="10DA8C58" w14:textId="77777777" w:rsidTr="00DC7CC8">
        <w:trPr>
          <w:trHeight w:val="20"/>
        </w:trPr>
        <w:tc>
          <w:tcPr>
            <w:tcW w:w="9639" w:type="dxa"/>
          </w:tcPr>
          <w:p w14:paraId="38090ACD" w14:textId="77777777"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w:t>
            </w:r>
            <w:r>
              <w:rPr>
                <w:rFonts w:ascii="Arial" w:hAnsi="Arial" w:cs="Arial"/>
                <w:szCs w:val="20"/>
              </w:rPr>
              <w:softHyphen/>
            </w:r>
            <w:r w:rsidRPr="006609C7">
              <w:rPr>
                <w:rFonts w:ascii="Arial" w:hAnsi="Arial" w:cs="Arial"/>
                <w:szCs w:val="20"/>
              </w:rPr>
              <w:t>vereinbarung Lizenzen und andere Rechte, insbesondere Patente, Gebrauchsmuster, Handels- und Markenrechte eingeräumt und/oder übertragen, noch werden die Par</w:t>
            </w:r>
            <w:r>
              <w:rPr>
                <w:rFonts w:ascii="Arial" w:hAnsi="Arial" w:cs="Arial"/>
                <w:szCs w:val="20"/>
              </w:rPr>
              <w:softHyphen/>
            </w:r>
            <w:r w:rsidRPr="006609C7">
              <w:rPr>
                <w:rFonts w:ascii="Arial" w:hAnsi="Arial" w:cs="Arial"/>
                <w:szCs w:val="20"/>
              </w:rPr>
              <w:t>teien durch diese Geheimhaltungsvereinba</w:t>
            </w:r>
            <w:r>
              <w:rPr>
                <w:rFonts w:ascii="Arial" w:hAnsi="Arial" w:cs="Arial"/>
                <w:szCs w:val="20"/>
              </w:rPr>
              <w:softHyphen/>
            </w:r>
            <w:r w:rsidRPr="006609C7">
              <w:rPr>
                <w:rFonts w:ascii="Arial" w:hAnsi="Arial" w:cs="Arial"/>
                <w:szCs w:val="20"/>
              </w:rPr>
              <w:t>rung zur Gewährung von Lizenzen und anderen Rechten, insbesondere von Patenten, Gebrauchsmustern, Handels- und Markenrechten gegenüber der jeweils ande</w:t>
            </w:r>
            <w:r>
              <w:rPr>
                <w:rFonts w:ascii="Arial" w:hAnsi="Arial" w:cs="Arial"/>
                <w:szCs w:val="20"/>
              </w:rPr>
              <w:softHyphen/>
            </w:r>
            <w:r w:rsidRPr="006609C7">
              <w:rPr>
                <w:rFonts w:ascii="Arial" w:hAnsi="Arial" w:cs="Arial"/>
                <w:szCs w:val="20"/>
              </w:rPr>
              <w:t>ren Partei verpflichtet.</w:t>
            </w:r>
          </w:p>
          <w:p w14:paraId="4DF0257A" w14:textId="77777777" w:rsidR="00DC7CC8" w:rsidRPr="00A752E3" w:rsidRDefault="00DC7CC8" w:rsidP="00435A35">
            <w:pPr>
              <w:pStyle w:val="Abstze"/>
              <w:numPr>
                <w:ilvl w:val="0"/>
                <w:numId w:val="0"/>
              </w:numPr>
              <w:spacing w:after="0"/>
              <w:ind w:left="567"/>
              <w:rPr>
                <w:rFonts w:cs="Arial"/>
              </w:rPr>
            </w:pPr>
          </w:p>
        </w:tc>
      </w:tr>
      <w:tr w:rsidR="00DC7CC8" w:rsidRPr="000B26AE" w14:paraId="7814A0F2" w14:textId="77777777" w:rsidTr="00DC7CC8">
        <w:trPr>
          <w:trHeight w:val="20"/>
        </w:trPr>
        <w:tc>
          <w:tcPr>
            <w:tcW w:w="9639" w:type="dxa"/>
          </w:tcPr>
          <w:p w14:paraId="2B46C956" w14:textId="77777777"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empfangende Partei ist nicht dazu be</w:t>
            </w:r>
            <w:r>
              <w:rPr>
                <w:rFonts w:ascii="Arial" w:hAnsi="Arial" w:cs="Arial"/>
                <w:szCs w:val="20"/>
              </w:rPr>
              <w:softHyphen/>
            </w:r>
            <w:r w:rsidRPr="006609C7">
              <w:rPr>
                <w:rFonts w:ascii="Arial" w:hAnsi="Arial" w:cs="Arial"/>
                <w:szCs w:val="20"/>
              </w:rPr>
              <w:t xml:space="preserv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offen legenden Partei auf Aufforderung unentgeltlich zu übertragen. </w:t>
            </w:r>
          </w:p>
          <w:p w14:paraId="55A6B904" w14:textId="77777777" w:rsidR="00DC7CC8" w:rsidRPr="006609C7" w:rsidRDefault="00DC7CC8" w:rsidP="00435A35">
            <w:pPr>
              <w:pStyle w:val="Abstze"/>
              <w:numPr>
                <w:ilvl w:val="0"/>
                <w:numId w:val="0"/>
              </w:numPr>
              <w:spacing w:after="0"/>
              <w:ind w:left="567"/>
              <w:jc w:val="left"/>
              <w:rPr>
                <w:rFonts w:ascii="Arial" w:hAnsi="Arial" w:cs="Arial"/>
                <w:szCs w:val="20"/>
              </w:rPr>
            </w:pPr>
          </w:p>
        </w:tc>
      </w:tr>
      <w:tr w:rsidR="00DC7CC8" w:rsidRPr="000B26AE" w14:paraId="48A96932" w14:textId="77777777" w:rsidTr="00DC7CC8">
        <w:trPr>
          <w:trHeight w:val="20"/>
        </w:trPr>
        <w:tc>
          <w:tcPr>
            <w:tcW w:w="9639" w:type="dxa"/>
          </w:tcPr>
          <w:p w14:paraId="4A6F6397" w14:textId="77777777" w:rsidR="00DC7CC8" w:rsidRPr="006609C7" w:rsidRDefault="00DC7CC8" w:rsidP="00435A35">
            <w:pPr>
              <w:pStyle w:val="Abstze"/>
              <w:numPr>
                <w:ilvl w:val="0"/>
                <w:numId w:val="39"/>
              </w:numPr>
              <w:spacing w:after="0"/>
              <w:ind w:left="567" w:hanging="567"/>
              <w:jc w:val="left"/>
              <w:rPr>
                <w:rFonts w:ascii="Arial" w:hAnsi="Arial" w:cs="Arial"/>
                <w:szCs w:val="20"/>
              </w:rPr>
            </w:pPr>
            <w:r w:rsidRPr="006609C7">
              <w:rPr>
                <w:rFonts w:ascii="Arial" w:hAnsi="Arial" w:cs="Arial"/>
                <w:szCs w:val="20"/>
              </w:rPr>
              <w:t>Die Offenlegung von Informationen begrün</w:t>
            </w:r>
            <w:r>
              <w:rPr>
                <w:rFonts w:ascii="Arial" w:hAnsi="Arial" w:cs="Arial"/>
                <w:szCs w:val="20"/>
              </w:rPr>
              <w:softHyphen/>
            </w:r>
            <w:r w:rsidRPr="006609C7">
              <w:rPr>
                <w:rFonts w:ascii="Arial" w:hAnsi="Arial" w:cs="Arial"/>
                <w:szCs w:val="20"/>
              </w:rPr>
              <w:t>det keinen Anspruch der empfangenden Partei auf ein Vorbenutzungsrecht.</w:t>
            </w:r>
            <w:r>
              <w:rPr>
                <w:rFonts w:ascii="Arial" w:hAnsi="Arial" w:cs="Arial"/>
                <w:szCs w:val="20"/>
              </w:rPr>
              <w:br/>
            </w:r>
          </w:p>
          <w:p w14:paraId="2E4C857A" w14:textId="77777777" w:rsidR="00DC7CC8" w:rsidRPr="00A752E3" w:rsidRDefault="00DC7CC8" w:rsidP="00435A35">
            <w:pPr>
              <w:rPr>
                <w:rFonts w:cs="Arial"/>
                <w:lang w:eastAsia="de-DE"/>
              </w:rPr>
            </w:pPr>
          </w:p>
        </w:tc>
      </w:tr>
    </w:tbl>
    <w:p w14:paraId="26356EC5" w14:textId="77777777" w:rsidR="0072790D" w:rsidRPr="00DC7CC8" w:rsidRDefault="0072790D">
      <w:r w:rsidRPr="00DC7CC8">
        <w:br w:type="page"/>
      </w: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C51FB3" w14:paraId="248DCB47" w14:textId="77777777" w:rsidTr="00DC7CC8">
        <w:trPr>
          <w:trHeight w:val="20"/>
        </w:trPr>
        <w:tc>
          <w:tcPr>
            <w:tcW w:w="9639" w:type="dxa"/>
          </w:tcPr>
          <w:p w14:paraId="6AE7399B" w14:textId="77777777" w:rsidR="00DC7CC8" w:rsidRPr="00DC7CC8" w:rsidRDefault="00DC7CC8" w:rsidP="00435A35">
            <w:pPr>
              <w:pStyle w:val="Abstze"/>
              <w:numPr>
                <w:ilvl w:val="0"/>
                <w:numId w:val="0"/>
              </w:numPr>
              <w:spacing w:after="0"/>
              <w:rPr>
                <w:rFonts w:ascii="Arial" w:hAnsi="Arial" w:cs="Arial"/>
                <w:sz w:val="22"/>
                <w:szCs w:val="22"/>
              </w:rPr>
            </w:pPr>
          </w:p>
          <w:p w14:paraId="4399D86F" w14:textId="77777777"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5</w:t>
            </w:r>
            <w:r w:rsidRPr="008C7BA6">
              <w:rPr>
                <w:rFonts w:ascii="Arial" w:hAnsi="Arial" w:cs="Arial"/>
                <w:szCs w:val="22"/>
              </w:rPr>
              <w:t xml:space="preserve"> - </w:t>
            </w:r>
            <w:r>
              <w:rPr>
                <w:rFonts w:ascii="Arial" w:hAnsi="Arial" w:cs="Arial"/>
                <w:szCs w:val="22"/>
              </w:rPr>
              <w:t xml:space="preserve">Verständnis </w:t>
            </w:r>
            <w:r w:rsidRPr="008C7BA6">
              <w:rPr>
                <w:rFonts w:ascii="Arial" w:hAnsi="Arial" w:cs="Arial"/>
                <w:szCs w:val="22"/>
              </w:rPr>
              <w:t>der Parteien</w:t>
            </w:r>
          </w:p>
          <w:p w14:paraId="0010EE2C" w14:textId="77777777" w:rsidR="00DC7CC8" w:rsidRPr="008C7BA6" w:rsidRDefault="00DC7CC8" w:rsidP="00435A35">
            <w:pPr>
              <w:rPr>
                <w:rFonts w:cs="Arial"/>
                <w:sz w:val="22"/>
                <w:szCs w:val="22"/>
                <w:lang w:eastAsia="de-DE"/>
              </w:rPr>
            </w:pPr>
          </w:p>
        </w:tc>
      </w:tr>
      <w:tr w:rsidR="00DC7CC8" w:rsidRPr="000B26AE" w14:paraId="4508F737" w14:textId="77777777" w:rsidTr="00DC7CC8">
        <w:trPr>
          <w:trHeight w:val="20"/>
        </w:trPr>
        <w:tc>
          <w:tcPr>
            <w:tcW w:w="9639" w:type="dxa"/>
          </w:tcPr>
          <w:p w14:paraId="6EBC2C99" w14:textId="77777777"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w:t>
            </w:r>
            <w:r>
              <w:rPr>
                <w:rFonts w:ascii="Arial" w:hAnsi="Arial" w:cs="Arial"/>
                <w:szCs w:val="20"/>
              </w:rPr>
              <w:softHyphen/>
            </w:r>
            <w:r w:rsidRPr="00D00685">
              <w:rPr>
                <w:rFonts w:ascii="Arial" w:hAnsi="Arial" w:cs="Arial"/>
                <w:szCs w:val="20"/>
              </w:rPr>
              <w:t>einbarung, Joint Venture, Beteiligung oder ähn</w:t>
            </w:r>
            <w:r>
              <w:rPr>
                <w:rFonts w:ascii="Arial" w:hAnsi="Arial" w:cs="Arial"/>
                <w:szCs w:val="20"/>
              </w:rPr>
              <w:softHyphen/>
            </w:r>
            <w:r w:rsidRPr="00D00685">
              <w:rPr>
                <w:rFonts w:ascii="Arial" w:hAnsi="Arial" w:cs="Arial"/>
                <w:szCs w:val="20"/>
              </w:rPr>
              <w:t>liches auszulegen. Diese Vereinbarung verpflichtet die Parteien nicht zum Abschluss weiterer Ver</w:t>
            </w:r>
            <w:r>
              <w:rPr>
                <w:rFonts w:ascii="Arial" w:hAnsi="Arial" w:cs="Arial"/>
                <w:szCs w:val="20"/>
              </w:rPr>
              <w:softHyphen/>
            </w:r>
            <w:r w:rsidRPr="00D00685">
              <w:rPr>
                <w:rFonts w:ascii="Arial" w:hAnsi="Arial" w:cs="Arial"/>
                <w:szCs w:val="20"/>
              </w:rPr>
              <w:t>träge.</w:t>
            </w:r>
          </w:p>
          <w:p w14:paraId="4407CDD6" w14:textId="77777777" w:rsidR="00DC7CC8" w:rsidRPr="00D00685" w:rsidRDefault="00DC7CC8" w:rsidP="00435A35">
            <w:pPr>
              <w:pStyle w:val="Abstze"/>
              <w:numPr>
                <w:ilvl w:val="0"/>
                <w:numId w:val="0"/>
              </w:numPr>
              <w:spacing w:after="0"/>
              <w:rPr>
                <w:rFonts w:ascii="Arial" w:hAnsi="Arial" w:cs="Arial"/>
                <w:szCs w:val="20"/>
              </w:rPr>
            </w:pPr>
          </w:p>
          <w:p w14:paraId="7A706614" w14:textId="77777777" w:rsidR="00DC7CC8" w:rsidRPr="00A752E3" w:rsidRDefault="00DC7CC8" w:rsidP="00435A35">
            <w:pPr>
              <w:rPr>
                <w:rFonts w:cs="Arial"/>
                <w:lang w:eastAsia="de-DE"/>
              </w:rPr>
            </w:pPr>
          </w:p>
        </w:tc>
      </w:tr>
      <w:tr w:rsidR="00DC7CC8" w:rsidRPr="008C7BA6" w14:paraId="2222597C" w14:textId="77777777" w:rsidTr="00DC7CC8">
        <w:trPr>
          <w:trHeight w:val="20"/>
        </w:trPr>
        <w:tc>
          <w:tcPr>
            <w:tcW w:w="9639" w:type="dxa"/>
          </w:tcPr>
          <w:p w14:paraId="0400CCD4" w14:textId="77777777" w:rsidR="00DC7CC8" w:rsidRPr="00695A17" w:rsidRDefault="00DC7CC8" w:rsidP="00435A35">
            <w:pPr>
              <w:pStyle w:val="Abstze"/>
              <w:numPr>
                <w:ilvl w:val="0"/>
                <w:numId w:val="0"/>
              </w:numPr>
              <w:spacing w:after="0"/>
              <w:rPr>
                <w:rFonts w:ascii="Arial" w:hAnsi="Arial" w:cs="Arial"/>
                <w:sz w:val="22"/>
                <w:szCs w:val="22"/>
              </w:rPr>
            </w:pPr>
          </w:p>
          <w:p w14:paraId="2DBE9E4F" w14:textId="77777777" w:rsidR="00DC7CC8" w:rsidRPr="008C7BA6" w:rsidRDefault="00DC7CC8" w:rsidP="00435A35">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6</w:t>
            </w:r>
            <w:r w:rsidRPr="008C7BA6">
              <w:rPr>
                <w:rFonts w:ascii="Arial" w:hAnsi="Arial" w:cs="Arial"/>
                <w:szCs w:val="22"/>
              </w:rPr>
              <w:t xml:space="preserve"> - Gewährleistungsausschluss</w:t>
            </w:r>
          </w:p>
          <w:p w14:paraId="04CC0682" w14:textId="77777777" w:rsidR="00DC7CC8" w:rsidRPr="008C7BA6" w:rsidRDefault="00DC7CC8" w:rsidP="00435A35">
            <w:pPr>
              <w:rPr>
                <w:rFonts w:cs="Arial"/>
                <w:sz w:val="22"/>
                <w:szCs w:val="22"/>
                <w:lang w:eastAsia="de-DE"/>
              </w:rPr>
            </w:pPr>
          </w:p>
        </w:tc>
      </w:tr>
      <w:tr w:rsidR="00DC7CC8" w:rsidRPr="000B26AE" w14:paraId="052A3CCA" w14:textId="77777777" w:rsidTr="00DC7CC8">
        <w:trPr>
          <w:trHeight w:val="20"/>
        </w:trPr>
        <w:tc>
          <w:tcPr>
            <w:tcW w:w="9639" w:type="dxa"/>
          </w:tcPr>
          <w:p w14:paraId="1ACF9CA0" w14:textId="77777777"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 Parteien gewährleisten weder die Richtigkeit noch die Vollständigkeit der mitgeteilten Informa</w:t>
            </w:r>
            <w:r>
              <w:rPr>
                <w:rFonts w:ascii="Arial" w:hAnsi="Arial" w:cs="Arial"/>
                <w:szCs w:val="20"/>
              </w:rPr>
              <w:softHyphen/>
            </w:r>
            <w:r w:rsidRPr="00D00685">
              <w:rPr>
                <w:rFonts w:ascii="Arial" w:hAnsi="Arial" w:cs="Arial"/>
                <w:szCs w:val="20"/>
              </w:rPr>
              <w:t>tion.</w:t>
            </w:r>
          </w:p>
          <w:p w14:paraId="29B870E8" w14:textId="77777777" w:rsidR="00DC7CC8" w:rsidRPr="00D00685" w:rsidRDefault="00DC7CC8" w:rsidP="00435A35">
            <w:pPr>
              <w:pStyle w:val="Abstze"/>
              <w:numPr>
                <w:ilvl w:val="0"/>
                <w:numId w:val="0"/>
              </w:numPr>
              <w:spacing w:after="0"/>
              <w:rPr>
                <w:rFonts w:ascii="Arial" w:hAnsi="Arial" w:cs="Arial"/>
                <w:szCs w:val="20"/>
              </w:rPr>
            </w:pPr>
          </w:p>
          <w:p w14:paraId="23D03266" w14:textId="77777777" w:rsidR="00DC7CC8" w:rsidRPr="00A752E3" w:rsidRDefault="00DC7CC8" w:rsidP="00435A35">
            <w:pPr>
              <w:rPr>
                <w:rFonts w:cs="Arial"/>
                <w:lang w:eastAsia="de-DE"/>
              </w:rPr>
            </w:pPr>
          </w:p>
        </w:tc>
      </w:tr>
      <w:tr w:rsidR="00DC7CC8" w:rsidRPr="008C7BA6" w14:paraId="52D85852" w14:textId="77777777" w:rsidTr="00DC7CC8">
        <w:trPr>
          <w:trHeight w:val="20"/>
        </w:trPr>
        <w:tc>
          <w:tcPr>
            <w:tcW w:w="9639" w:type="dxa"/>
          </w:tcPr>
          <w:p w14:paraId="406ABAAB" w14:textId="77777777" w:rsidR="00DC7CC8" w:rsidRPr="00DC7CC8" w:rsidRDefault="00DC7CC8" w:rsidP="00435A35">
            <w:pPr>
              <w:pStyle w:val="Abstze"/>
              <w:numPr>
                <w:ilvl w:val="0"/>
                <w:numId w:val="0"/>
              </w:numPr>
              <w:spacing w:after="0"/>
              <w:rPr>
                <w:rFonts w:ascii="Arial" w:hAnsi="Arial" w:cs="Arial"/>
                <w:sz w:val="22"/>
                <w:szCs w:val="22"/>
              </w:rPr>
            </w:pPr>
          </w:p>
          <w:p w14:paraId="59880F2E" w14:textId="77777777" w:rsidR="00DC7CC8" w:rsidRPr="008C7BA6" w:rsidRDefault="00DC7CC8" w:rsidP="0041513F">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7</w:t>
            </w:r>
            <w:r w:rsidRPr="008C7BA6">
              <w:rPr>
                <w:rFonts w:ascii="Arial" w:hAnsi="Arial" w:cs="Arial"/>
                <w:szCs w:val="22"/>
              </w:rPr>
              <w:t xml:space="preserve"> - Laufzeit</w:t>
            </w:r>
          </w:p>
          <w:p w14:paraId="53BB487A" w14:textId="77777777" w:rsidR="00DC7CC8" w:rsidRPr="008C7BA6" w:rsidRDefault="00DC7CC8" w:rsidP="00435A35">
            <w:pPr>
              <w:rPr>
                <w:rFonts w:cs="Arial"/>
                <w:sz w:val="22"/>
                <w:szCs w:val="22"/>
                <w:lang w:eastAsia="de-DE"/>
              </w:rPr>
            </w:pPr>
          </w:p>
        </w:tc>
      </w:tr>
      <w:tr w:rsidR="00DC7CC8" w:rsidRPr="000B26AE" w14:paraId="5F1E59E9" w14:textId="77777777" w:rsidTr="00DC7CC8">
        <w:trPr>
          <w:trHeight w:val="20"/>
        </w:trPr>
        <w:tc>
          <w:tcPr>
            <w:tcW w:w="9639" w:type="dxa"/>
          </w:tcPr>
          <w:p w14:paraId="50C12020" w14:textId="77777777" w:rsidR="00DC7CC8" w:rsidRPr="00D00685" w:rsidRDefault="00DC7CC8" w:rsidP="00435A35">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1BFA3967" w14:textId="77777777" w:rsidR="00DC7CC8" w:rsidRPr="00D00685" w:rsidRDefault="00DC7CC8" w:rsidP="00435A35">
            <w:pPr>
              <w:pStyle w:val="Abstze"/>
              <w:numPr>
                <w:ilvl w:val="0"/>
                <w:numId w:val="0"/>
              </w:numPr>
              <w:spacing w:after="0"/>
              <w:rPr>
                <w:rFonts w:ascii="Arial" w:hAnsi="Arial" w:cs="Arial"/>
                <w:szCs w:val="20"/>
              </w:rPr>
            </w:pPr>
          </w:p>
          <w:p w14:paraId="6978ECB9" w14:textId="77777777" w:rsidR="00DC7CC8" w:rsidRPr="00A752E3" w:rsidRDefault="00DC7CC8" w:rsidP="00435A35">
            <w:pPr>
              <w:rPr>
                <w:rFonts w:cs="Arial"/>
                <w:lang w:eastAsia="de-DE"/>
              </w:rPr>
            </w:pPr>
          </w:p>
        </w:tc>
      </w:tr>
      <w:tr w:rsidR="00DC7CC8" w:rsidRPr="00C51FB3" w14:paraId="427AA800" w14:textId="77777777" w:rsidTr="00DC7CC8">
        <w:trPr>
          <w:trHeight w:val="20"/>
        </w:trPr>
        <w:tc>
          <w:tcPr>
            <w:tcW w:w="9639" w:type="dxa"/>
          </w:tcPr>
          <w:p w14:paraId="2A6C1E48" w14:textId="77777777" w:rsidR="00DC7CC8" w:rsidRPr="00695A17" w:rsidRDefault="00DC7CC8" w:rsidP="00435A35">
            <w:pPr>
              <w:pStyle w:val="Abstze"/>
              <w:numPr>
                <w:ilvl w:val="0"/>
                <w:numId w:val="0"/>
              </w:numPr>
              <w:spacing w:after="0"/>
              <w:rPr>
                <w:rFonts w:ascii="Arial" w:hAnsi="Arial" w:cs="Arial"/>
                <w:sz w:val="22"/>
                <w:szCs w:val="22"/>
              </w:rPr>
            </w:pPr>
          </w:p>
          <w:p w14:paraId="10D27372" w14:textId="77777777" w:rsidR="00DC7CC8" w:rsidRPr="008C7BA6" w:rsidRDefault="00DC7CC8" w:rsidP="00F700C8">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8</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t>
            </w:r>
            <w:r>
              <w:rPr>
                <w:rFonts w:ascii="Arial" w:hAnsi="Arial" w:cs="Arial"/>
                <w:szCs w:val="22"/>
              </w:rPr>
              <w:softHyphen/>
            </w:r>
            <w:r w:rsidRPr="008C7BA6">
              <w:rPr>
                <w:rFonts w:ascii="Arial" w:hAnsi="Arial" w:cs="Arial"/>
                <w:szCs w:val="22"/>
              </w:rPr>
              <w:t>wendbares Recht</w:t>
            </w:r>
          </w:p>
          <w:p w14:paraId="74A3943C" w14:textId="77777777" w:rsidR="00DC7CC8" w:rsidRPr="008C7BA6" w:rsidRDefault="00DC7CC8" w:rsidP="00435A35">
            <w:pPr>
              <w:rPr>
                <w:rFonts w:cs="Arial"/>
                <w:sz w:val="22"/>
                <w:szCs w:val="22"/>
                <w:lang w:eastAsia="de-DE"/>
              </w:rPr>
            </w:pPr>
          </w:p>
        </w:tc>
      </w:tr>
      <w:tr w:rsidR="00DC7CC8" w:rsidRPr="000B26AE" w14:paraId="77B24F63" w14:textId="77777777" w:rsidTr="00DC7CC8">
        <w:trPr>
          <w:trHeight w:val="20"/>
        </w:trPr>
        <w:tc>
          <w:tcPr>
            <w:tcW w:w="9639" w:type="dxa"/>
          </w:tcPr>
          <w:p w14:paraId="768BD88B" w14:textId="77777777" w:rsidR="00DC7CC8" w:rsidRPr="00A678FA" w:rsidRDefault="00DC7CC8" w:rsidP="00435A35">
            <w:pPr>
              <w:pStyle w:val="Listenabsatz"/>
              <w:numPr>
                <w:ilvl w:val="0"/>
                <w:numId w:val="41"/>
              </w:numPr>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6DFF56D0" w14:textId="77777777" w:rsidR="00DC7CC8" w:rsidRPr="00A752E3" w:rsidRDefault="00DC7CC8" w:rsidP="00435A35">
            <w:pPr>
              <w:rPr>
                <w:rFonts w:cs="Arial"/>
                <w:lang w:eastAsia="de-DE"/>
              </w:rPr>
            </w:pPr>
          </w:p>
        </w:tc>
      </w:tr>
      <w:tr w:rsidR="00DC7CC8" w:rsidRPr="000B26AE" w14:paraId="70751BEB" w14:textId="77777777" w:rsidTr="00DC7CC8">
        <w:trPr>
          <w:trHeight w:val="20"/>
        </w:trPr>
        <w:tc>
          <w:tcPr>
            <w:tcW w:w="9639" w:type="dxa"/>
          </w:tcPr>
          <w:p w14:paraId="0E9C837A" w14:textId="77777777" w:rsidR="00DC7CC8" w:rsidRDefault="00DC7CC8" w:rsidP="00435A35">
            <w:pPr>
              <w:pStyle w:val="Listenabsatz"/>
              <w:numPr>
                <w:ilvl w:val="0"/>
                <w:numId w:val="41"/>
              </w:numPr>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256C9233" w14:textId="77777777" w:rsidR="00DC7CC8" w:rsidRPr="00D60F65" w:rsidRDefault="00DC7CC8" w:rsidP="00435A35">
            <w:pPr>
              <w:rPr>
                <w:rFonts w:cs="Arial"/>
              </w:rPr>
            </w:pPr>
          </w:p>
          <w:p w14:paraId="51316ED1" w14:textId="77777777" w:rsidR="00DC7CC8" w:rsidRPr="008C7BA6" w:rsidRDefault="00DC7CC8" w:rsidP="00435A35">
            <w:pPr>
              <w:rPr>
                <w:rFonts w:cs="Arial"/>
                <w:sz w:val="22"/>
                <w:szCs w:val="22"/>
                <w:lang w:eastAsia="de-DE"/>
              </w:rPr>
            </w:pPr>
          </w:p>
        </w:tc>
      </w:tr>
      <w:tr w:rsidR="00DC7CC8" w:rsidRPr="000B26AE" w14:paraId="06091CF0" w14:textId="77777777" w:rsidTr="00DC7CC8">
        <w:trPr>
          <w:trHeight w:val="20"/>
        </w:trPr>
        <w:tc>
          <w:tcPr>
            <w:tcW w:w="9639" w:type="dxa"/>
          </w:tcPr>
          <w:p w14:paraId="57BCF7F6" w14:textId="77777777" w:rsidR="00DC7CC8" w:rsidRPr="00695A17" w:rsidRDefault="00DC7CC8" w:rsidP="00435A35">
            <w:pPr>
              <w:pStyle w:val="Abstze"/>
              <w:numPr>
                <w:ilvl w:val="0"/>
                <w:numId w:val="0"/>
              </w:numPr>
              <w:spacing w:after="0"/>
              <w:rPr>
                <w:rFonts w:ascii="Arial" w:hAnsi="Arial" w:cs="Arial"/>
                <w:sz w:val="22"/>
                <w:szCs w:val="22"/>
              </w:rPr>
            </w:pPr>
          </w:p>
          <w:p w14:paraId="0781804C" w14:textId="77777777" w:rsidR="00DC7CC8" w:rsidRPr="008C7BA6" w:rsidRDefault="00DC7CC8" w:rsidP="00503AE3">
            <w:pPr>
              <w:pStyle w:val="Paragraph"/>
              <w:spacing w:before="0" w:after="0"/>
              <w:ind w:left="0" w:firstLine="0"/>
              <w:rPr>
                <w:rFonts w:ascii="Arial" w:hAnsi="Arial" w:cs="Arial"/>
                <w:szCs w:val="22"/>
              </w:rPr>
            </w:pPr>
            <w:r w:rsidRPr="008C7BA6">
              <w:rPr>
                <w:rFonts w:ascii="Arial" w:hAnsi="Arial" w:cs="Arial"/>
                <w:szCs w:val="22"/>
              </w:rPr>
              <w:t xml:space="preserve">Artikel </w:t>
            </w:r>
            <w:r>
              <w:rPr>
                <w:rFonts w:ascii="Arial" w:hAnsi="Arial" w:cs="Arial"/>
                <w:szCs w:val="22"/>
              </w:rPr>
              <w:t>9</w:t>
            </w:r>
            <w:r w:rsidRPr="008C7BA6">
              <w:rPr>
                <w:rFonts w:ascii="Arial" w:hAnsi="Arial" w:cs="Arial"/>
                <w:szCs w:val="22"/>
              </w:rPr>
              <w:t xml:space="preserve"> - Schriftform</w:t>
            </w:r>
          </w:p>
          <w:p w14:paraId="0E23949E" w14:textId="77777777" w:rsidR="00DC7CC8" w:rsidRPr="00A752E3" w:rsidRDefault="00DC7CC8" w:rsidP="00435A35">
            <w:pPr>
              <w:rPr>
                <w:rFonts w:cs="Arial"/>
                <w:lang w:eastAsia="de-DE"/>
              </w:rPr>
            </w:pPr>
          </w:p>
        </w:tc>
      </w:tr>
      <w:tr w:rsidR="00DC7CC8" w:rsidRPr="000B26AE" w14:paraId="09085C77" w14:textId="77777777" w:rsidTr="00DC7CC8">
        <w:trPr>
          <w:trHeight w:val="20"/>
        </w:trPr>
        <w:tc>
          <w:tcPr>
            <w:tcW w:w="9639" w:type="dxa"/>
          </w:tcPr>
          <w:p w14:paraId="26A7C4C2" w14:textId="77777777" w:rsidR="00DC7CC8" w:rsidRPr="00D00685" w:rsidRDefault="00DC7CC8" w:rsidP="00435A35">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0D340858" w14:textId="77777777" w:rsidR="00DC7CC8" w:rsidRPr="00D00685" w:rsidRDefault="00DC7CC8" w:rsidP="00435A35">
            <w:pPr>
              <w:pStyle w:val="Abstze"/>
              <w:numPr>
                <w:ilvl w:val="0"/>
                <w:numId w:val="0"/>
              </w:numPr>
              <w:spacing w:after="0"/>
              <w:rPr>
                <w:rFonts w:ascii="Arial" w:hAnsi="Arial" w:cs="Arial"/>
                <w:szCs w:val="20"/>
              </w:rPr>
            </w:pPr>
          </w:p>
          <w:p w14:paraId="2030BE7C" w14:textId="77777777" w:rsidR="00DC7CC8" w:rsidRPr="000739E4" w:rsidRDefault="00DC7CC8" w:rsidP="00435A35">
            <w:pPr>
              <w:rPr>
                <w:rFonts w:cs="Arial"/>
              </w:rPr>
            </w:pPr>
          </w:p>
        </w:tc>
      </w:tr>
      <w:tr w:rsidR="00DC7CC8" w:rsidRPr="008C7BA6" w14:paraId="4C50CEBB" w14:textId="77777777" w:rsidTr="00DC7CC8">
        <w:trPr>
          <w:trHeight w:val="20"/>
        </w:trPr>
        <w:tc>
          <w:tcPr>
            <w:tcW w:w="9639" w:type="dxa"/>
          </w:tcPr>
          <w:p w14:paraId="20CFE44D" w14:textId="77777777" w:rsidR="00DC7CC8" w:rsidRPr="00695A17" w:rsidRDefault="00DC7CC8" w:rsidP="00435A35">
            <w:pPr>
              <w:pStyle w:val="Abstze"/>
              <w:numPr>
                <w:ilvl w:val="0"/>
                <w:numId w:val="0"/>
              </w:numPr>
              <w:spacing w:after="0"/>
              <w:rPr>
                <w:rFonts w:ascii="Arial" w:hAnsi="Arial" w:cs="Arial"/>
                <w:sz w:val="22"/>
                <w:szCs w:val="22"/>
              </w:rPr>
            </w:pPr>
          </w:p>
          <w:p w14:paraId="627611BF" w14:textId="77777777" w:rsidR="00DC7CC8" w:rsidRPr="008C7BA6" w:rsidRDefault="00DC7CC8" w:rsidP="00503AE3">
            <w:pPr>
              <w:pStyle w:val="Abstze"/>
              <w:numPr>
                <w:ilvl w:val="0"/>
                <w:numId w:val="0"/>
              </w:numPr>
              <w:spacing w:after="0"/>
              <w:jc w:val="center"/>
              <w:rPr>
                <w:rFonts w:ascii="Arial" w:hAnsi="Arial" w:cs="Arial"/>
                <w:b/>
                <w:sz w:val="22"/>
                <w:szCs w:val="22"/>
              </w:rPr>
            </w:pPr>
            <w:r w:rsidRPr="008C7BA6">
              <w:rPr>
                <w:rFonts w:ascii="Arial" w:hAnsi="Arial" w:cs="Arial"/>
                <w:b/>
                <w:sz w:val="22"/>
                <w:szCs w:val="22"/>
              </w:rPr>
              <w:t>Artikel 1</w:t>
            </w:r>
            <w:r>
              <w:rPr>
                <w:rFonts w:ascii="Arial" w:hAnsi="Arial" w:cs="Arial"/>
                <w:b/>
                <w:sz w:val="22"/>
                <w:szCs w:val="22"/>
              </w:rPr>
              <w:t>0</w:t>
            </w:r>
            <w:r w:rsidRPr="008C7BA6">
              <w:rPr>
                <w:rFonts w:ascii="Arial" w:hAnsi="Arial" w:cs="Arial"/>
                <w:b/>
                <w:sz w:val="22"/>
                <w:szCs w:val="22"/>
              </w:rPr>
              <w:t xml:space="preserve"> - Übertragung</w:t>
            </w:r>
          </w:p>
          <w:p w14:paraId="6693B9EE" w14:textId="77777777" w:rsidR="00DC7CC8" w:rsidRPr="008C7BA6" w:rsidRDefault="00DC7CC8" w:rsidP="00435A35">
            <w:pPr>
              <w:rPr>
                <w:rFonts w:cs="Arial"/>
                <w:sz w:val="22"/>
                <w:szCs w:val="22"/>
                <w:lang w:eastAsia="de-DE"/>
              </w:rPr>
            </w:pPr>
          </w:p>
        </w:tc>
      </w:tr>
      <w:tr w:rsidR="00DC7CC8" w:rsidRPr="000B26AE" w14:paraId="589A2D18" w14:textId="77777777" w:rsidTr="00DC7CC8">
        <w:trPr>
          <w:trHeight w:val="20"/>
        </w:trPr>
        <w:tc>
          <w:tcPr>
            <w:tcW w:w="9639" w:type="dxa"/>
          </w:tcPr>
          <w:p w14:paraId="5317ABA8" w14:textId="77777777" w:rsidR="00DC7CC8" w:rsidRPr="00D00685" w:rsidRDefault="00DC7CC8" w:rsidP="00435A35">
            <w:pPr>
              <w:pStyle w:val="Abstze"/>
              <w:numPr>
                <w:ilvl w:val="0"/>
                <w:numId w:val="0"/>
              </w:numPr>
              <w:spacing w:after="0"/>
              <w:jc w:val="left"/>
              <w:rPr>
                <w:rFonts w:ascii="Arial" w:hAnsi="Arial" w:cs="Arial"/>
                <w:szCs w:val="20"/>
              </w:rPr>
            </w:pPr>
            <w:r w:rsidRPr="002F413D">
              <w:rPr>
                <w:rFonts w:ascii="Arial" w:hAnsi="Arial" w:cs="Arial"/>
                <w:szCs w:val="20"/>
              </w:rPr>
              <w:t>Die Parteien können diese Vereinbarung oder ein</w:t>
            </w:r>
            <w:r>
              <w:rPr>
                <w:rFonts w:ascii="Arial" w:hAnsi="Arial" w:cs="Arial"/>
                <w:szCs w:val="20"/>
              </w:rPr>
              <w:softHyphen/>
            </w:r>
            <w:r w:rsidRPr="002F413D">
              <w:rPr>
                <w:rFonts w:ascii="Arial" w:hAnsi="Arial" w:cs="Arial"/>
                <w:szCs w:val="20"/>
              </w:rPr>
              <w:t>zelne Rechte oder Verpflichtungen aus dieser Ver</w:t>
            </w:r>
            <w:r>
              <w:rPr>
                <w:rFonts w:ascii="Arial" w:hAnsi="Arial" w:cs="Arial"/>
                <w:szCs w:val="20"/>
              </w:rPr>
              <w:softHyphen/>
            </w:r>
            <w:r w:rsidRPr="002F413D">
              <w:rPr>
                <w:rFonts w:ascii="Arial" w:hAnsi="Arial" w:cs="Arial"/>
                <w:szCs w:val="20"/>
              </w:rPr>
              <w:t>einbarung ganz oder teilweise nicht ohne</w:t>
            </w:r>
            <w:r>
              <w:rPr>
                <w:rFonts w:ascii="Arial" w:hAnsi="Arial" w:cs="Arial"/>
                <w:szCs w:val="20"/>
              </w:rPr>
              <w:t xml:space="preserve"> vorherige</w:t>
            </w:r>
            <w:r w:rsidRPr="002F413D">
              <w:rPr>
                <w:rFonts w:ascii="Arial" w:hAnsi="Arial" w:cs="Arial"/>
                <w:szCs w:val="20"/>
              </w:rPr>
              <w:t xml:space="preserve"> schriftliche Zustimmung der jeweils anderen Partei auf Dritte übertragen. Einer solchen Übertragung der Vereinbarung oder einzelner Rechte oder Ver</w:t>
            </w:r>
            <w:r>
              <w:rPr>
                <w:rFonts w:ascii="Arial" w:hAnsi="Arial" w:cs="Arial"/>
                <w:szCs w:val="20"/>
              </w:rPr>
              <w:softHyphen/>
            </w:r>
            <w:r w:rsidRPr="002F413D">
              <w:rPr>
                <w:rFonts w:ascii="Arial" w:hAnsi="Arial" w:cs="Arial"/>
                <w:szCs w:val="20"/>
              </w:rPr>
              <w:t>pflichtungen aus dieser Vereinbarun</w:t>
            </w:r>
            <w:r>
              <w:rPr>
                <w:rFonts w:ascii="Arial" w:hAnsi="Arial" w:cs="Arial"/>
                <w:szCs w:val="20"/>
              </w:rPr>
              <w:t>g, ganz oder teilweise durch TenneT an ein mit TenneT</w:t>
            </w:r>
            <w:r w:rsidRPr="002F413D">
              <w:rPr>
                <w:rFonts w:ascii="Arial" w:hAnsi="Arial" w:cs="Arial"/>
                <w:szCs w:val="20"/>
              </w:rPr>
              <w:t xml:space="preserve"> konzernverbundenes </w:t>
            </w:r>
            <w:r w:rsidRPr="002F413D">
              <w:rPr>
                <w:rFonts w:ascii="Arial" w:hAnsi="Arial" w:cs="Arial"/>
                <w:szCs w:val="20"/>
              </w:rPr>
              <w:lastRenderedPageBreak/>
              <w:t>Unternehmen im Sinne der §§ 15 ff. AktG sowie an einen Rechtsnach</w:t>
            </w:r>
            <w:r>
              <w:rPr>
                <w:rFonts w:ascii="Arial" w:hAnsi="Arial" w:cs="Arial"/>
                <w:szCs w:val="20"/>
              </w:rPr>
              <w:t>folger von TenneT</w:t>
            </w:r>
            <w:r w:rsidRPr="002F413D">
              <w:rPr>
                <w:rFonts w:ascii="Arial" w:hAnsi="Arial" w:cs="Arial"/>
                <w:szCs w:val="20"/>
              </w:rPr>
              <w:t xml:space="preserve"> stimmt die andere Partei bereits jetzt zu. Hier</w:t>
            </w:r>
            <w:r>
              <w:rPr>
                <w:rFonts w:ascii="Arial" w:hAnsi="Arial" w:cs="Arial"/>
                <w:szCs w:val="20"/>
              </w:rPr>
              <w:t>von hat TenneT</w:t>
            </w:r>
            <w:r w:rsidRPr="002F413D">
              <w:rPr>
                <w:rFonts w:ascii="Arial" w:hAnsi="Arial" w:cs="Arial"/>
                <w:szCs w:val="20"/>
              </w:rPr>
              <w:t xml:space="preserve"> die andere Partei nach erfolgter </w:t>
            </w:r>
            <w:r>
              <w:rPr>
                <w:rFonts w:ascii="Arial" w:hAnsi="Arial" w:cs="Arial"/>
                <w:szCs w:val="20"/>
              </w:rPr>
              <w:t>Übertrag</w:t>
            </w:r>
            <w:r w:rsidRPr="002F413D">
              <w:rPr>
                <w:rFonts w:ascii="Arial" w:hAnsi="Arial" w:cs="Arial"/>
                <w:szCs w:val="20"/>
              </w:rPr>
              <w:t>ung schriftlich in Kenntnis zu setzen.</w:t>
            </w:r>
          </w:p>
          <w:p w14:paraId="4E21300F" w14:textId="77777777" w:rsidR="00DC7CC8" w:rsidRPr="00D00685" w:rsidRDefault="00DC7CC8" w:rsidP="00435A35">
            <w:pPr>
              <w:pStyle w:val="Paragraph"/>
              <w:spacing w:before="0" w:after="0"/>
              <w:ind w:left="0" w:firstLine="0"/>
              <w:jc w:val="both"/>
              <w:rPr>
                <w:rFonts w:ascii="Arial" w:hAnsi="Arial" w:cs="Arial"/>
                <w:sz w:val="20"/>
                <w:szCs w:val="20"/>
              </w:rPr>
            </w:pPr>
          </w:p>
          <w:p w14:paraId="6A3D9C18" w14:textId="77777777" w:rsidR="00DC7CC8" w:rsidRPr="00A752E3" w:rsidRDefault="00DC7CC8" w:rsidP="00435A35">
            <w:pPr>
              <w:rPr>
                <w:rFonts w:cs="Arial"/>
                <w:lang w:eastAsia="de-DE"/>
              </w:rPr>
            </w:pPr>
          </w:p>
        </w:tc>
      </w:tr>
      <w:tr w:rsidR="00DC7CC8" w:rsidRPr="008C7BA6" w14:paraId="7FB60007" w14:textId="77777777" w:rsidTr="00DC7CC8">
        <w:trPr>
          <w:trHeight w:val="20"/>
        </w:trPr>
        <w:tc>
          <w:tcPr>
            <w:tcW w:w="9639" w:type="dxa"/>
          </w:tcPr>
          <w:p w14:paraId="2DC0CC89" w14:textId="77777777" w:rsidR="00DC7CC8" w:rsidRPr="00695A17" w:rsidRDefault="00DC7CC8" w:rsidP="00435A35">
            <w:pPr>
              <w:pStyle w:val="Abstze"/>
              <w:numPr>
                <w:ilvl w:val="0"/>
                <w:numId w:val="0"/>
              </w:numPr>
              <w:spacing w:after="0"/>
              <w:rPr>
                <w:rFonts w:ascii="Arial" w:hAnsi="Arial" w:cs="Arial"/>
                <w:sz w:val="22"/>
                <w:szCs w:val="22"/>
              </w:rPr>
            </w:pPr>
          </w:p>
          <w:p w14:paraId="58735CF0" w14:textId="77777777" w:rsidR="00DC7CC8" w:rsidRPr="008C7BA6" w:rsidRDefault="00DC7CC8" w:rsidP="00503AE3">
            <w:pPr>
              <w:pStyle w:val="Paragraph"/>
              <w:spacing w:before="0" w:after="0"/>
              <w:ind w:left="0" w:firstLine="0"/>
              <w:rPr>
                <w:rFonts w:ascii="Arial" w:hAnsi="Arial" w:cs="Arial"/>
                <w:szCs w:val="22"/>
              </w:rPr>
            </w:pPr>
            <w:r>
              <w:rPr>
                <w:rFonts w:ascii="Arial" w:hAnsi="Arial" w:cs="Arial"/>
                <w:szCs w:val="22"/>
              </w:rPr>
              <w:t>Artikel 11</w:t>
            </w:r>
            <w:r w:rsidRPr="008C7BA6">
              <w:rPr>
                <w:rFonts w:ascii="Arial" w:hAnsi="Arial" w:cs="Arial"/>
                <w:szCs w:val="22"/>
              </w:rPr>
              <w:t xml:space="preserve"> - Sonstiges</w:t>
            </w:r>
          </w:p>
          <w:p w14:paraId="5CC153BA" w14:textId="77777777" w:rsidR="00DC7CC8" w:rsidRPr="008C7BA6" w:rsidRDefault="00DC7CC8" w:rsidP="00435A35">
            <w:pPr>
              <w:rPr>
                <w:rFonts w:cs="Arial"/>
                <w:sz w:val="22"/>
                <w:szCs w:val="22"/>
                <w:lang w:eastAsia="de-DE"/>
              </w:rPr>
            </w:pPr>
          </w:p>
        </w:tc>
      </w:tr>
      <w:tr w:rsidR="00DC7CC8" w:rsidRPr="000B26AE" w14:paraId="3E63DB38" w14:textId="77777777" w:rsidTr="00DC7CC8">
        <w:trPr>
          <w:trHeight w:val="20"/>
        </w:trPr>
        <w:tc>
          <w:tcPr>
            <w:tcW w:w="9639" w:type="dxa"/>
          </w:tcPr>
          <w:p w14:paraId="042BF73F" w14:textId="77777777" w:rsidR="00DC7CC8" w:rsidRPr="00D00685" w:rsidRDefault="00DC7CC8" w:rsidP="00C51FB3">
            <w:pPr>
              <w:pStyle w:val="Listenabsatz"/>
              <w:numPr>
                <w:ilvl w:val="0"/>
                <w:numId w:val="86"/>
              </w:numPr>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25B8D22D" w14:textId="77777777" w:rsidR="00DC7CC8" w:rsidRPr="00A752E3" w:rsidRDefault="00DC7CC8" w:rsidP="00435A35">
            <w:pPr>
              <w:rPr>
                <w:rFonts w:cs="Arial"/>
                <w:lang w:eastAsia="de-DE"/>
              </w:rPr>
            </w:pPr>
          </w:p>
        </w:tc>
      </w:tr>
    </w:tbl>
    <w:p w14:paraId="17DDC924" w14:textId="77777777" w:rsidR="0072790D" w:rsidRPr="00C51FB3" w:rsidRDefault="0072790D">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DC7CC8" w:rsidRPr="00C51FB3" w14:paraId="35730A92" w14:textId="77777777" w:rsidTr="00DC7CC8">
        <w:trPr>
          <w:trHeight w:val="20"/>
        </w:trPr>
        <w:tc>
          <w:tcPr>
            <w:tcW w:w="9639" w:type="dxa"/>
          </w:tcPr>
          <w:p w14:paraId="327A1CBB" w14:textId="77777777" w:rsidR="00DC7CC8" w:rsidRPr="004E67FD" w:rsidRDefault="00DC7CC8" w:rsidP="00C51FB3">
            <w:pPr>
              <w:pStyle w:val="Listenabsatz"/>
              <w:numPr>
                <w:ilvl w:val="0"/>
                <w:numId w:val="86"/>
              </w:numPr>
              <w:ind w:left="567" w:hanging="567"/>
              <w:jc w:val="left"/>
              <w:rPr>
                <w:rFonts w:cs="Arial"/>
              </w:rPr>
            </w:pPr>
            <w:r w:rsidRPr="004E67FD">
              <w:rPr>
                <w:rFonts w:cs="Arial"/>
              </w:rPr>
              <w:t>Diese Vereinbarung geht allen vorher ge</w:t>
            </w:r>
            <w:r>
              <w:rPr>
                <w:rFonts w:cs="Arial"/>
              </w:rPr>
              <w:softHyphen/>
            </w:r>
            <w:r w:rsidRPr="004E67FD">
              <w:rPr>
                <w:rFonts w:cs="Arial"/>
              </w:rPr>
              <w:t xml:space="preserve">troffenen Absprachen </w:t>
            </w:r>
            <w:r w:rsidRPr="004E67FD">
              <w:rPr>
                <w:rFonts w:ascii="Arial" w:hAnsi="Arial" w:cs="Arial"/>
                <w:szCs w:val="20"/>
              </w:rPr>
              <w:t>unabhängig</w:t>
            </w:r>
            <w:r w:rsidRPr="004E67FD">
              <w:rPr>
                <w:rFonts w:cs="Arial"/>
              </w:rPr>
              <w:t xml:space="preserve"> davon, ob sich die Parteien hierauf schriftlich oder mündlich verständigt haben, vor.</w:t>
            </w:r>
          </w:p>
          <w:p w14:paraId="11AD03AF" w14:textId="77777777" w:rsidR="00DC7CC8" w:rsidRPr="008C7BA6" w:rsidRDefault="00DC7CC8" w:rsidP="00435A35">
            <w:pPr>
              <w:rPr>
                <w:rFonts w:cs="Arial"/>
                <w:sz w:val="22"/>
                <w:szCs w:val="22"/>
                <w:lang w:eastAsia="de-DE"/>
              </w:rPr>
            </w:pPr>
          </w:p>
        </w:tc>
      </w:tr>
      <w:tr w:rsidR="00DC7CC8" w:rsidRPr="000B26AE" w14:paraId="4E3CB97F" w14:textId="77777777" w:rsidTr="00DC7CC8">
        <w:trPr>
          <w:trHeight w:val="20"/>
        </w:trPr>
        <w:tc>
          <w:tcPr>
            <w:tcW w:w="9639" w:type="dxa"/>
          </w:tcPr>
          <w:p w14:paraId="19694D25" w14:textId="77777777" w:rsidR="00DC7CC8" w:rsidRPr="00C51FB3" w:rsidRDefault="00DC7CC8" w:rsidP="00C51FB3">
            <w:pPr>
              <w:pStyle w:val="Listenabsatz"/>
              <w:numPr>
                <w:ilvl w:val="0"/>
                <w:numId w:val="86"/>
              </w:numPr>
              <w:ind w:left="567" w:hanging="567"/>
              <w:rPr>
                <w:rFonts w:cs="Arial"/>
              </w:rPr>
            </w:pPr>
            <w:r w:rsidRPr="00C55A55">
              <w:rPr>
                <w:rFonts w:cs="Arial"/>
              </w:rPr>
              <w:t xml:space="preserve">Im Fall von Widersprüchen zwischen </w:t>
            </w:r>
            <w:r w:rsidRPr="00C51FB3">
              <w:rPr>
                <w:rFonts w:cs="Arial"/>
              </w:rPr>
              <w:t>der deutschen und der englischen Fassung hat die deutsche Fassung Vorrang.</w:t>
            </w:r>
          </w:p>
          <w:p w14:paraId="77C15091" w14:textId="77777777" w:rsidR="00DC7CC8" w:rsidRPr="00A752E3" w:rsidRDefault="00DC7CC8" w:rsidP="00435A35">
            <w:pPr>
              <w:rPr>
                <w:rFonts w:cs="Arial"/>
                <w:lang w:eastAsia="de-DE"/>
              </w:rPr>
            </w:pPr>
          </w:p>
        </w:tc>
      </w:tr>
      <w:tr w:rsidR="00DC7CC8" w:rsidRPr="000B26AE" w14:paraId="5E86F033" w14:textId="77777777" w:rsidTr="00DC7CC8">
        <w:trPr>
          <w:trHeight w:val="20"/>
        </w:trPr>
        <w:tc>
          <w:tcPr>
            <w:tcW w:w="9639" w:type="dxa"/>
          </w:tcPr>
          <w:p w14:paraId="0AA5097E" w14:textId="77777777" w:rsidR="00DC7CC8" w:rsidRPr="00DC7CC8" w:rsidRDefault="00DC7CC8" w:rsidP="00237B7B">
            <w:pPr>
              <w:pStyle w:val="Abstze"/>
              <w:numPr>
                <w:ilvl w:val="0"/>
                <w:numId w:val="0"/>
              </w:numPr>
              <w:tabs>
                <w:tab w:val="left" w:pos="5529"/>
              </w:tabs>
              <w:spacing w:after="0" w:line="240" w:lineRule="auto"/>
              <w:rPr>
                <w:rFonts w:ascii="Arial" w:hAnsi="Arial" w:cs="Arial"/>
                <w:szCs w:val="20"/>
              </w:rPr>
            </w:pPr>
          </w:p>
          <w:p w14:paraId="7869DDC5" w14:textId="77777777" w:rsidR="00DC7CC8" w:rsidRPr="00DC7CC8" w:rsidRDefault="00DC7CC8" w:rsidP="00237B7B">
            <w:pPr>
              <w:pStyle w:val="Abstze"/>
              <w:numPr>
                <w:ilvl w:val="0"/>
                <w:numId w:val="0"/>
              </w:numPr>
              <w:tabs>
                <w:tab w:val="left" w:pos="5529"/>
              </w:tabs>
              <w:spacing w:after="0" w:line="240" w:lineRule="auto"/>
              <w:rPr>
                <w:rFonts w:ascii="Arial" w:hAnsi="Arial" w:cs="Arial"/>
                <w:szCs w:val="20"/>
              </w:rPr>
            </w:pPr>
          </w:p>
          <w:p w14:paraId="106DB4D9" w14:textId="77777777" w:rsidR="007C2127" w:rsidRPr="00873015" w:rsidRDefault="00873015" w:rsidP="00237B7B">
            <w:pPr>
              <w:pStyle w:val="Abstze"/>
              <w:numPr>
                <w:ilvl w:val="0"/>
                <w:numId w:val="0"/>
              </w:numPr>
              <w:tabs>
                <w:tab w:val="left" w:pos="5529"/>
              </w:tabs>
              <w:spacing w:after="0" w:line="240" w:lineRule="atLeast"/>
              <w:rPr>
                <w:rFonts w:ascii="Arial" w:hAnsi="Arial" w:cs="Arial"/>
                <w:szCs w:val="20"/>
              </w:rPr>
            </w:pPr>
            <w:r w:rsidRPr="00873015">
              <w:rPr>
                <w:rFonts w:ascii="Arial" w:hAnsi="Arial" w:cs="Arial"/>
                <w:szCs w:val="20"/>
              </w:rPr>
              <w:t>Bayreuth</w:t>
            </w:r>
            <w:r w:rsidR="007C2127" w:rsidRPr="00873015">
              <w:rPr>
                <w:rFonts w:ascii="Arial" w:hAnsi="Arial" w:cs="Arial"/>
                <w:szCs w:val="20"/>
              </w:rPr>
              <w:t>, _____._____._____</w:t>
            </w:r>
            <w:r w:rsidR="00237B7B">
              <w:rPr>
                <w:rFonts w:ascii="Arial" w:hAnsi="Arial" w:cs="Arial"/>
                <w:szCs w:val="20"/>
              </w:rPr>
              <w:tab/>
            </w:r>
            <w:r w:rsidR="00D53334">
              <w:rPr>
                <w:rFonts w:ascii="Arial" w:hAnsi="Arial" w:cs="Arial"/>
                <w:szCs w:val="20"/>
                <w:highlight w:val="yellow"/>
              </w:rPr>
              <w:fldChar w:fldCharType="begin">
                <w:ffData>
                  <w:name w:val="Text2"/>
                  <w:enabled/>
                  <w:calcOnExit w:val="0"/>
                  <w:textInput/>
                </w:ffData>
              </w:fldChar>
            </w:r>
            <w:bookmarkStart w:id="2" w:name="Text2"/>
            <w:r w:rsidR="00D53334">
              <w:rPr>
                <w:rFonts w:ascii="Arial" w:hAnsi="Arial" w:cs="Arial"/>
                <w:szCs w:val="20"/>
                <w:highlight w:val="yellow"/>
              </w:rPr>
              <w:instrText xml:space="preserve"> FORMTEXT </w:instrText>
            </w:r>
            <w:r w:rsidR="00D53334">
              <w:rPr>
                <w:rFonts w:ascii="Arial" w:hAnsi="Arial" w:cs="Arial"/>
                <w:szCs w:val="20"/>
                <w:highlight w:val="yellow"/>
              </w:rPr>
            </w:r>
            <w:r w:rsidR="00D53334">
              <w:rPr>
                <w:rFonts w:ascii="Arial" w:hAnsi="Arial" w:cs="Arial"/>
                <w:szCs w:val="20"/>
                <w:highlight w:val="yellow"/>
              </w:rPr>
              <w:fldChar w:fldCharType="separate"/>
            </w:r>
            <w:r w:rsidR="00D53334">
              <w:rPr>
                <w:rFonts w:ascii="Arial" w:hAnsi="Arial" w:cs="Arial"/>
                <w:noProof/>
                <w:szCs w:val="20"/>
                <w:highlight w:val="yellow"/>
              </w:rPr>
              <w:t>Ort</w:t>
            </w:r>
            <w:r w:rsidR="00D53334">
              <w:rPr>
                <w:rFonts w:ascii="Arial" w:hAnsi="Arial" w:cs="Arial"/>
                <w:szCs w:val="20"/>
                <w:highlight w:val="yellow"/>
              </w:rPr>
              <w:fldChar w:fldCharType="end"/>
            </w:r>
            <w:bookmarkEnd w:id="2"/>
            <w:r w:rsidR="007C2127" w:rsidRPr="00873015">
              <w:rPr>
                <w:rFonts w:ascii="Arial" w:hAnsi="Arial" w:cs="Arial"/>
                <w:szCs w:val="20"/>
              </w:rPr>
              <w:t xml:space="preserve">, </w:t>
            </w:r>
            <w:r w:rsidR="00D53334">
              <w:rPr>
                <w:rFonts w:ascii="Arial" w:hAnsi="Arial" w:cs="Arial"/>
                <w:szCs w:val="20"/>
                <w:highlight w:val="yellow"/>
              </w:rPr>
              <w:fldChar w:fldCharType="begin">
                <w:ffData>
                  <w:name w:val="Text3"/>
                  <w:enabled/>
                  <w:calcOnExit w:val="0"/>
                  <w:textInput/>
                </w:ffData>
              </w:fldChar>
            </w:r>
            <w:bookmarkStart w:id="3" w:name="Text3"/>
            <w:r w:rsidR="00D53334">
              <w:rPr>
                <w:rFonts w:ascii="Arial" w:hAnsi="Arial" w:cs="Arial"/>
                <w:szCs w:val="20"/>
                <w:highlight w:val="yellow"/>
              </w:rPr>
              <w:instrText xml:space="preserve"> FORMTEXT </w:instrText>
            </w:r>
            <w:r w:rsidR="00D53334">
              <w:rPr>
                <w:rFonts w:ascii="Arial" w:hAnsi="Arial" w:cs="Arial"/>
                <w:szCs w:val="20"/>
                <w:highlight w:val="yellow"/>
              </w:rPr>
            </w:r>
            <w:r w:rsidR="00D53334">
              <w:rPr>
                <w:rFonts w:ascii="Arial" w:hAnsi="Arial" w:cs="Arial"/>
                <w:szCs w:val="20"/>
                <w:highlight w:val="yellow"/>
              </w:rPr>
              <w:fldChar w:fldCharType="separate"/>
            </w:r>
            <w:r w:rsidR="00D53334">
              <w:rPr>
                <w:rFonts w:ascii="Arial" w:hAnsi="Arial" w:cs="Arial"/>
                <w:noProof/>
                <w:szCs w:val="20"/>
                <w:highlight w:val="yellow"/>
              </w:rPr>
              <w:t>Datum</w:t>
            </w:r>
            <w:r w:rsidR="00D53334">
              <w:rPr>
                <w:rFonts w:ascii="Arial" w:hAnsi="Arial" w:cs="Arial"/>
                <w:szCs w:val="20"/>
                <w:highlight w:val="yellow"/>
              </w:rPr>
              <w:fldChar w:fldCharType="end"/>
            </w:r>
            <w:bookmarkEnd w:id="3"/>
          </w:p>
          <w:p w14:paraId="5BBF9A0F" w14:textId="77777777" w:rsidR="007C2127" w:rsidRDefault="007C2127" w:rsidP="00237B7B">
            <w:pPr>
              <w:pStyle w:val="Abstze"/>
              <w:numPr>
                <w:ilvl w:val="0"/>
                <w:numId w:val="0"/>
              </w:numPr>
              <w:tabs>
                <w:tab w:val="left" w:pos="5529"/>
              </w:tabs>
              <w:spacing w:after="0" w:line="240" w:lineRule="atLeast"/>
              <w:rPr>
                <w:rFonts w:ascii="Arial" w:hAnsi="Arial" w:cs="Arial"/>
                <w:szCs w:val="20"/>
              </w:rPr>
            </w:pPr>
          </w:p>
          <w:p w14:paraId="60861840" w14:textId="77777777" w:rsidR="00873015" w:rsidRDefault="00873015" w:rsidP="00237B7B">
            <w:pPr>
              <w:pStyle w:val="Abstze"/>
              <w:numPr>
                <w:ilvl w:val="0"/>
                <w:numId w:val="0"/>
              </w:numPr>
              <w:tabs>
                <w:tab w:val="left" w:pos="5529"/>
              </w:tabs>
              <w:spacing w:after="0" w:line="240" w:lineRule="atLeast"/>
              <w:rPr>
                <w:rFonts w:ascii="Arial" w:hAnsi="Arial" w:cs="Arial"/>
                <w:szCs w:val="20"/>
              </w:rPr>
            </w:pPr>
          </w:p>
          <w:p w14:paraId="135D312F" w14:textId="77777777" w:rsidR="00873015" w:rsidRDefault="00873015" w:rsidP="00237B7B">
            <w:pPr>
              <w:pStyle w:val="Abstze"/>
              <w:numPr>
                <w:ilvl w:val="0"/>
                <w:numId w:val="0"/>
              </w:numPr>
              <w:tabs>
                <w:tab w:val="left" w:pos="5529"/>
              </w:tabs>
              <w:spacing w:after="0" w:line="240" w:lineRule="atLeast"/>
              <w:rPr>
                <w:rFonts w:ascii="Arial" w:hAnsi="Arial" w:cs="Arial"/>
                <w:szCs w:val="20"/>
              </w:rPr>
            </w:pPr>
          </w:p>
          <w:p w14:paraId="79349B0F" w14:textId="77777777" w:rsidR="00873015" w:rsidRDefault="00873015" w:rsidP="00237B7B">
            <w:pPr>
              <w:pStyle w:val="Abstze"/>
              <w:numPr>
                <w:ilvl w:val="0"/>
                <w:numId w:val="0"/>
              </w:numPr>
              <w:tabs>
                <w:tab w:val="left" w:pos="5529"/>
              </w:tabs>
              <w:spacing w:after="0" w:line="240" w:lineRule="atLeast"/>
              <w:rPr>
                <w:rFonts w:ascii="Arial" w:hAnsi="Arial" w:cs="Arial"/>
                <w:szCs w:val="20"/>
              </w:rPr>
            </w:pPr>
          </w:p>
          <w:p w14:paraId="722D771F" w14:textId="77777777" w:rsidR="00873015" w:rsidRDefault="00873015" w:rsidP="00237B7B">
            <w:pPr>
              <w:pStyle w:val="Abstze"/>
              <w:numPr>
                <w:ilvl w:val="0"/>
                <w:numId w:val="0"/>
              </w:numPr>
              <w:tabs>
                <w:tab w:val="left" w:pos="5529"/>
              </w:tabs>
              <w:spacing w:after="0" w:line="240" w:lineRule="atLeast"/>
              <w:rPr>
                <w:rFonts w:ascii="Arial" w:hAnsi="Arial" w:cs="Arial"/>
                <w:szCs w:val="20"/>
              </w:rPr>
            </w:pPr>
          </w:p>
          <w:p w14:paraId="553FD706" w14:textId="6B350C39" w:rsidR="00DC7CC8" w:rsidRPr="00695A17" w:rsidRDefault="00873015" w:rsidP="00D53334">
            <w:pPr>
              <w:pStyle w:val="Abstze"/>
              <w:numPr>
                <w:ilvl w:val="0"/>
                <w:numId w:val="0"/>
              </w:numPr>
              <w:tabs>
                <w:tab w:val="left" w:pos="5529"/>
              </w:tabs>
              <w:spacing w:after="0" w:line="240" w:lineRule="atLeast"/>
              <w:rPr>
                <w:rFonts w:ascii="Arial" w:hAnsi="Arial" w:cs="Arial"/>
                <w:szCs w:val="20"/>
              </w:rPr>
            </w:pPr>
            <w:r w:rsidRPr="00873015">
              <w:rPr>
                <w:rFonts w:ascii="Arial" w:hAnsi="Arial" w:cs="Arial"/>
                <w:szCs w:val="20"/>
              </w:rPr>
              <w:t>TenneT TSO GmbH</w:t>
            </w:r>
            <w:r w:rsidR="00237B7B">
              <w:rPr>
                <w:rFonts w:ascii="Arial" w:hAnsi="Arial" w:cs="Arial"/>
                <w:szCs w:val="20"/>
              </w:rPr>
              <w:tab/>
            </w:r>
            <w:r w:rsidR="00D53334">
              <w:rPr>
                <w:rFonts w:cs="Arial"/>
                <w:highlight w:val="yellow"/>
              </w:rPr>
              <w:fldChar w:fldCharType="begin">
                <w:ffData>
                  <w:name w:val="Text4"/>
                  <w:enabled/>
                  <w:calcOnExit w:val="0"/>
                  <w:textInput/>
                </w:ffData>
              </w:fldChar>
            </w:r>
            <w:bookmarkStart w:id="4" w:name="Text4"/>
            <w:r w:rsidR="00D53334">
              <w:rPr>
                <w:rFonts w:cs="Arial"/>
                <w:highlight w:val="yellow"/>
              </w:rPr>
              <w:instrText xml:space="preserve"> FORMTEXT </w:instrText>
            </w:r>
            <w:r w:rsidR="00D53334">
              <w:rPr>
                <w:rFonts w:cs="Arial"/>
                <w:highlight w:val="yellow"/>
              </w:rPr>
            </w:r>
            <w:r w:rsidR="00D53334">
              <w:rPr>
                <w:rFonts w:cs="Arial"/>
                <w:highlight w:val="yellow"/>
              </w:rPr>
              <w:fldChar w:fldCharType="separate"/>
            </w:r>
            <w:r w:rsidR="00D53334">
              <w:rPr>
                <w:rFonts w:cs="Arial"/>
                <w:noProof/>
                <w:highlight w:val="yellow"/>
              </w:rPr>
              <w:t>Name des Unternehmens</w:t>
            </w:r>
            <w:r w:rsidR="00D53334">
              <w:rPr>
                <w:rFonts w:cs="Arial"/>
                <w:highlight w:val="yellow"/>
              </w:rPr>
              <w:fldChar w:fldCharType="end"/>
            </w:r>
            <w:bookmarkEnd w:id="4"/>
            <w:r w:rsidRPr="00873015">
              <w:rPr>
                <w:rFonts w:cs="Arial"/>
              </w:rPr>
              <w:tab/>
            </w:r>
            <w:r w:rsidRPr="00873015">
              <w:rPr>
                <w:rFonts w:cs="Arial"/>
              </w:rPr>
              <w:tab/>
            </w:r>
            <w:r w:rsidRPr="00873015">
              <w:rPr>
                <w:rFonts w:cs="Arial"/>
              </w:rPr>
              <w:tab/>
            </w:r>
            <w:r w:rsidRPr="00873015">
              <w:rPr>
                <w:rFonts w:cs="Arial"/>
              </w:rPr>
              <w:tab/>
            </w:r>
            <w:r w:rsidRPr="00873015">
              <w:rPr>
                <w:rFonts w:cs="Arial"/>
              </w:rPr>
              <w:tab/>
            </w:r>
            <w:r w:rsidRPr="00873015">
              <w:rPr>
                <w:rFonts w:cs="Arial"/>
              </w:rPr>
              <w:tab/>
            </w:r>
            <w:r w:rsidRPr="00873015">
              <w:rPr>
                <w:rFonts w:cs="Arial"/>
              </w:rPr>
              <w:tab/>
              <w:t xml:space="preserve">       </w:t>
            </w:r>
          </w:p>
          <w:p w14:paraId="0D28D747" w14:textId="77777777" w:rsidR="00DC7CC8" w:rsidRPr="00695A17" w:rsidRDefault="00DC7CC8" w:rsidP="00237B7B">
            <w:pPr>
              <w:pStyle w:val="Abstze"/>
              <w:numPr>
                <w:ilvl w:val="0"/>
                <w:numId w:val="0"/>
              </w:numPr>
              <w:tabs>
                <w:tab w:val="left" w:pos="5529"/>
              </w:tabs>
              <w:spacing w:after="0"/>
              <w:rPr>
                <w:rFonts w:ascii="Arial" w:hAnsi="Arial" w:cs="Arial"/>
                <w:szCs w:val="20"/>
              </w:rPr>
            </w:pPr>
          </w:p>
          <w:p w14:paraId="72D766F4" w14:textId="77777777" w:rsidR="00DC7CC8" w:rsidRPr="00695A17" w:rsidRDefault="00DC7CC8" w:rsidP="00237B7B">
            <w:pPr>
              <w:pStyle w:val="Abstze"/>
              <w:numPr>
                <w:ilvl w:val="0"/>
                <w:numId w:val="0"/>
              </w:numPr>
              <w:tabs>
                <w:tab w:val="left" w:pos="5529"/>
              </w:tabs>
              <w:spacing w:after="0"/>
              <w:rPr>
                <w:rFonts w:ascii="Arial" w:hAnsi="Arial" w:cs="Arial"/>
                <w:szCs w:val="20"/>
              </w:rPr>
            </w:pPr>
          </w:p>
          <w:p w14:paraId="4C958644" w14:textId="77777777" w:rsidR="00DC7CC8" w:rsidRPr="00695A17" w:rsidRDefault="00DC7CC8" w:rsidP="00237B7B">
            <w:pPr>
              <w:pStyle w:val="Abstze"/>
              <w:numPr>
                <w:ilvl w:val="0"/>
                <w:numId w:val="0"/>
              </w:numPr>
              <w:tabs>
                <w:tab w:val="left" w:pos="5529"/>
              </w:tabs>
              <w:spacing w:after="0"/>
              <w:rPr>
                <w:rFonts w:ascii="Arial" w:hAnsi="Arial" w:cs="Arial"/>
                <w:szCs w:val="20"/>
              </w:rPr>
            </w:pPr>
          </w:p>
          <w:p w14:paraId="1F4CC0A3" w14:textId="77777777" w:rsidR="00DC7CC8" w:rsidRPr="00A752E3" w:rsidRDefault="00DC7CC8" w:rsidP="00237B7B">
            <w:pPr>
              <w:tabs>
                <w:tab w:val="left" w:pos="5529"/>
              </w:tabs>
              <w:rPr>
                <w:rFonts w:cs="Arial"/>
                <w:lang w:eastAsia="de-DE"/>
              </w:rPr>
            </w:pPr>
          </w:p>
        </w:tc>
      </w:tr>
      <w:tr w:rsidR="00DC7CC8" w:rsidRPr="000B26AE" w14:paraId="1D86EDE1" w14:textId="77777777" w:rsidTr="00DC7CC8">
        <w:trPr>
          <w:trHeight w:val="20"/>
        </w:trPr>
        <w:tc>
          <w:tcPr>
            <w:tcW w:w="9639" w:type="dxa"/>
          </w:tcPr>
          <w:p w14:paraId="79B9BD33" w14:textId="77777777" w:rsidR="007C2127" w:rsidRPr="00237B7B" w:rsidRDefault="007C2127" w:rsidP="00237B7B">
            <w:pPr>
              <w:pStyle w:val="Abstze"/>
              <w:numPr>
                <w:ilvl w:val="0"/>
                <w:numId w:val="0"/>
              </w:numPr>
              <w:tabs>
                <w:tab w:val="left" w:pos="5529"/>
              </w:tabs>
              <w:spacing w:after="0" w:line="240" w:lineRule="atLeast"/>
              <w:rPr>
                <w:rFonts w:ascii="Arial" w:hAnsi="Arial" w:cs="Arial"/>
                <w:szCs w:val="20"/>
              </w:rPr>
            </w:pPr>
            <w:r w:rsidRPr="00237B7B">
              <w:rPr>
                <w:rFonts w:ascii="Arial" w:hAnsi="Arial" w:cs="Arial"/>
                <w:szCs w:val="20"/>
              </w:rPr>
              <w:t>_____________________________</w:t>
            </w:r>
            <w:r w:rsidR="00237B7B">
              <w:rPr>
                <w:rFonts w:ascii="Arial" w:hAnsi="Arial" w:cs="Arial"/>
                <w:szCs w:val="20"/>
              </w:rPr>
              <w:tab/>
            </w:r>
            <w:r w:rsidRPr="00237B7B">
              <w:rPr>
                <w:rFonts w:ascii="Arial" w:hAnsi="Arial" w:cs="Arial"/>
                <w:szCs w:val="20"/>
              </w:rPr>
              <w:t xml:space="preserve">_____________________________   </w:t>
            </w:r>
          </w:p>
          <w:p w14:paraId="659C4436" w14:textId="77777777" w:rsidR="007C2127" w:rsidRPr="00AF787E" w:rsidRDefault="007C2127" w:rsidP="00237B7B">
            <w:pPr>
              <w:pStyle w:val="Abstze"/>
              <w:numPr>
                <w:ilvl w:val="0"/>
                <w:numId w:val="0"/>
              </w:numPr>
              <w:tabs>
                <w:tab w:val="left" w:pos="5529"/>
              </w:tabs>
              <w:spacing w:after="0" w:line="240" w:lineRule="atLeast"/>
              <w:rPr>
                <w:rFonts w:ascii="Arial" w:hAnsi="Arial" w:cs="Arial"/>
                <w:szCs w:val="20"/>
              </w:rPr>
            </w:pPr>
            <w:r w:rsidRPr="00873015">
              <w:rPr>
                <w:rFonts w:ascii="Arial" w:hAnsi="Arial" w:cs="Arial"/>
                <w:szCs w:val="20"/>
              </w:rPr>
              <w:t>Unterschrift</w:t>
            </w:r>
            <w:r w:rsidRPr="00873015">
              <w:rPr>
                <w:rFonts w:ascii="Arial" w:hAnsi="Arial" w:cs="Arial"/>
                <w:szCs w:val="20"/>
              </w:rPr>
              <w:tab/>
              <w:t>Unterschrift</w:t>
            </w:r>
          </w:p>
          <w:p w14:paraId="36F1C108" w14:textId="77777777" w:rsidR="00DC7CC8" w:rsidRPr="00AF787E" w:rsidRDefault="00DC7CC8" w:rsidP="00237B7B">
            <w:pPr>
              <w:pStyle w:val="Abstze"/>
              <w:numPr>
                <w:ilvl w:val="0"/>
                <w:numId w:val="0"/>
              </w:numPr>
              <w:tabs>
                <w:tab w:val="left" w:pos="5529"/>
              </w:tabs>
              <w:spacing w:after="0"/>
              <w:rPr>
                <w:rFonts w:ascii="Arial" w:hAnsi="Arial" w:cs="Arial"/>
                <w:szCs w:val="20"/>
              </w:rPr>
            </w:pPr>
          </w:p>
          <w:p w14:paraId="73871B95" w14:textId="77777777" w:rsidR="00DC7CC8" w:rsidRDefault="00DC7CC8" w:rsidP="00237B7B">
            <w:pPr>
              <w:pStyle w:val="Abstze"/>
              <w:numPr>
                <w:ilvl w:val="0"/>
                <w:numId w:val="0"/>
              </w:numPr>
              <w:tabs>
                <w:tab w:val="left" w:pos="5529"/>
              </w:tabs>
              <w:spacing w:after="0"/>
              <w:rPr>
                <w:rFonts w:ascii="Arial" w:hAnsi="Arial" w:cs="Arial"/>
                <w:szCs w:val="20"/>
              </w:rPr>
            </w:pPr>
          </w:p>
          <w:p w14:paraId="213A0E81" w14:textId="77777777" w:rsidR="00DC7CC8" w:rsidRPr="00AF787E" w:rsidRDefault="00DC7CC8" w:rsidP="00237B7B">
            <w:pPr>
              <w:pStyle w:val="Abstze"/>
              <w:numPr>
                <w:ilvl w:val="0"/>
                <w:numId w:val="0"/>
              </w:numPr>
              <w:tabs>
                <w:tab w:val="left" w:pos="5529"/>
              </w:tabs>
              <w:spacing w:after="0"/>
              <w:rPr>
                <w:rFonts w:ascii="Arial" w:hAnsi="Arial" w:cs="Arial"/>
                <w:szCs w:val="20"/>
              </w:rPr>
            </w:pPr>
          </w:p>
          <w:p w14:paraId="4B4B2994" w14:textId="77777777" w:rsidR="00DC7CC8" w:rsidRPr="00873015" w:rsidRDefault="00DC7CC8" w:rsidP="00237B7B">
            <w:pPr>
              <w:tabs>
                <w:tab w:val="left" w:pos="5529"/>
              </w:tabs>
              <w:rPr>
                <w:rFonts w:cs="Arial"/>
              </w:rPr>
            </w:pPr>
          </w:p>
        </w:tc>
      </w:tr>
      <w:tr w:rsidR="00DC7CC8" w:rsidRPr="00897DD6" w14:paraId="02C4C9B8" w14:textId="77777777" w:rsidTr="00DC7CC8">
        <w:trPr>
          <w:trHeight w:val="20"/>
        </w:trPr>
        <w:tc>
          <w:tcPr>
            <w:tcW w:w="9639" w:type="dxa"/>
          </w:tcPr>
          <w:p w14:paraId="5C60A5C8" w14:textId="77777777" w:rsidR="00DC7CC8" w:rsidRPr="00A752E3" w:rsidRDefault="00DC7CC8" w:rsidP="00435A35">
            <w:pPr>
              <w:rPr>
                <w:rFonts w:cs="Arial"/>
                <w:lang w:eastAsia="de-DE"/>
              </w:rPr>
            </w:pPr>
          </w:p>
        </w:tc>
      </w:tr>
      <w:tr w:rsidR="00DC7CC8" w:rsidRPr="00897DD6" w14:paraId="5E3C2384" w14:textId="77777777" w:rsidTr="00DC7CC8">
        <w:trPr>
          <w:trHeight w:val="20"/>
        </w:trPr>
        <w:tc>
          <w:tcPr>
            <w:tcW w:w="9639" w:type="dxa"/>
          </w:tcPr>
          <w:p w14:paraId="527B4613" w14:textId="77777777" w:rsidR="00DC7CC8" w:rsidRPr="00A752E3" w:rsidRDefault="00DC7CC8" w:rsidP="00AE508C">
            <w:pPr>
              <w:pStyle w:val="Abstze"/>
              <w:numPr>
                <w:ilvl w:val="0"/>
                <w:numId w:val="0"/>
              </w:numPr>
              <w:spacing w:after="0"/>
              <w:rPr>
                <w:rFonts w:cs="Arial"/>
              </w:rPr>
            </w:pPr>
          </w:p>
        </w:tc>
      </w:tr>
    </w:tbl>
    <w:p w14:paraId="442B5CEA" w14:textId="77777777" w:rsidR="00030FCA" w:rsidRPr="00AF0DF9" w:rsidRDefault="00030FCA" w:rsidP="00AE508C"/>
    <w:sectPr w:rsidR="00030FCA" w:rsidRPr="00AF0DF9" w:rsidSect="00507862">
      <w:headerReference w:type="default" r:id="rId11"/>
      <w:headerReference w:type="first" r:id="rId12"/>
      <w:footerReference w:type="first" r:id="rId13"/>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9E362" w14:textId="77777777" w:rsidR="00DD1F98" w:rsidRDefault="00DD1F98">
      <w:r>
        <w:separator/>
      </w:r>
    </w:p>
  </w:endnote>
  <w:endnote w:type="continuationSeparator" w:id="0">
    <w:p w14:paraId="4A100C40" w14:textId="77777777" w:rsidR="00DD1F98" w:rsidRDefault="00DD1F98">
      <w:r>
        <w:continuationSeparator/>
      </w:r>
    </w:p>
  </w:endnote>
  <w:endnote w:type="continuationNotice" w:id="1">
    <w:p w14:paraId="38DA8F64" w14:textId="77777777" w:rsidR="00DD1F98" w:rsidRDefault="00DD1F9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4002C"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615A0B3C" w14:textId="77777777" w:rsidTr="00E66589">
      <w:trPr>
        <w:trHeight w:val="260"/>
      </w:trPr>
      <w:tc>
        <w:tcPr>
          <w:tcW w:w="9617" w:type="dxa"/>
          <w:shd w:val="clear" w:color="auto" w:fill="auto"/>
        </w:tcPr>
        <w:p w14:paraId="3477573A" w14:textId="77777777" w:rsidR="008B3BC9" w:rsidRPr="00BF4C87" w:rsidRDefault="008B3BC9" w:rsidP="00187EE1">
          <w:pPr>
            <w:spacing w:line="210" w:lineRule="exact"/>
            <w:rPr>
              <w:rStyle w:val="Huisstijl-Adres"/>
            </w:rPr>
          </w:pPr>
          <w:bookmarkStart w:id="11" w:name="bmAdres1" w:colFirst="0" w:colLast="0"/>
        </w:p>
      </w:tc>
    </w:tr>
    <w:bookmarkEnd w:id="11"/>
  </w:tbl>
  <w:p w14:paraId="566DDB5B"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0E33F" w14:textId="77777777" w:rsidR="00DD1F98" w:rsidRDefault="00DD1F98">
      <w:r>
        <w:separator/>
      </w:r>
    </w:p>
  </w:footnote>
  <w:footnote w:type="continuationSeparator" w:id="0">
    <w:p w14:paraId="2BDFBEBA" w14:textId="77777777" w:rsidR="00DD1F98" w:rsidRDefault="00DD1F98">
      <w:r>
        <w:continuationSeparator/>
      </w:r>
    </w:p>
  </w:footnote>
  <w:footnote w:type="continuationNotice" w:id="1">
    <w:p w14:paraId="6325AC4E" w14:textId="77777777" w:rsidR="00DD1F98" w:rsidRDefault="00DD1F9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B842" w14:textId="77777777" w:rsidR="008B3BC9" w:rsidRDefault="0087105F" w:rsidP="0005438B">
    <w:r>
      <w:rPr>
        <w:noProof/>
        <w:lang w:eastAsia="de-DE"/>
      </w:rPr>
      <w:drawing>
        <wp:anchor distT="0" distB="0" distL="114300" distR="114300" simplePos="0" relativeHeight="251658752" behindDoc="0" locked="0" layoutInCell="1" allowOverlap="1" wp14:anchorId="3222818F" wp14:editId="70D11F04">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219FD504" wp14:editId="0BBBB7F9">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FFDD90E" w14:textId="77777777" w:rsidTr="00786DE2">
                            <w:tc>
                              <w:tcPr>
                                <w:tcW w:w="4452" w:type="dxa"/>
                                <w:shd w:val="clear" w:color="auto" w:fill="auto"/>
                              </w:tcPr>
                              <w:p w14:paraId="6DD58C6B" w14:textId="77777777" w:rsidR="00507862" w:rsidRPr="00507862" w:rsidRDefault="00507862" w:rsidP="00496243">
                                <w:pPr>
                                  <w:tabs>
                                    <w:tab w:val="left" w:pos="1474"/>
                                  </w:tabs>
                                  <w:spacing w:line="210" w:lineRule="exact"/>
                                  <w:ind w:left="1474" w:hanging="1474"/>
                                  <w:rPr>
                                    <w:rStyle w:val="Huisstijl-Gegeven"/>
                                  </w:rPr>
                                </w:pPr>
                                <w:bookmarkStart w:id="5" w:name="bmGegevens2" w:colFirst="0" w:colLast="0"/>
                                <w:r w:rsidRPr="00507862">
                                  <w:rPr>
                                    <w:rStyle w:val="Huisstijl-Gegeven"/>
                                  </w:rPr>
                                  <w:tab/>
                                  <w:t xml:space="preserve">TenneT TSO </w:t>
                                </w:r>
                                <w:r w:rsidR="004E4CC7">
                                  <w:rPr>
                                    <w:rStyle w:val="Huisstijl-Gegeven"/>
                                  </w:rPr>
                                  <w:t>GmbH</w:t>
                                </w:r>
                              </w:p>
                              <w:p w14:paraId="3478CB73" w14:textId="19854A2E"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447A17">
                                  <w:rPr>
                                    <w:rStyle w:val="Huisstijl-Gegeven"/>
                                    <w:noProof/>
                                  </w:rPr>
                                  <w:t>04.11.2022</w:t>
                                </w:r>
                                <w:r w:rsidR="00E12B04">
                                  <w:rPr>
                                    <w:rStyle w:val="Huisstijl-Gegeven"/>
                                  </w:rPr>
                                  <w:fldChar w:fldCharType="end"/>
                                </w:r>
                              </w:p>
                              <w:p w14:paraId="1921C7E2" w14:textId="77777777"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243099">
                                  <w:rPr>
                                    <w:rStyle w:val="Huisstijl-Gegeven"/>
                                    <w:noProof/>
                                    <w:szCs w:val="17"/>
                                  </w:rPr>
                                  <w:t>2</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243099">
                                  <w:rPr>
                                    <w:rStyle w:val="Huisstijl-Gegeven"/>
                                    <w:noProof/>
                                    <w:szCs w:val="17"/>
                                  </w:rPr>
                                  <w:t>6</w:t>
                                </w:r>
                                <w:r w:rsidR="00AE508C">
                                  <w:rPr>
                                    <w:rStyle w:val="Huisstijl-Gegeven"/>
                                    <w:szCs w:val="17"/>
                                  </w:rPr>
                                  <w:fldChar w:fldCharType="end"/>
                                </w:r>
                              </w:p>
                            </w:tc>
                          </w:tr>
                          <w:bookmarkEnd w:id="5"/>
                        </w:tbl>
                        <w:p w14:paraId="087CD185"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FD504"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FFDD90E" w14:textId="77777777" w:rsidTr="00786DE2">
                      <w:tc>
                        <w:tcPr>
                          <w:tcW w:w="4452" w:type="dxa"/>
                          <w:shd w:val="clear" w:color="auto" w:fill="auto"/>
                        </w:tcPr>
                        <w:p w14:paraId="6DD58C6B" w14:textId="77777777" w:rsidR="00507862" w:rsidRPr="00507862" w:rsidRDefault="00507862" w:rsidP="00496243">
                          <w:pPr>
                            <w:tabs>
                              <w:tab w:val="left" w:pos="1474"/>
                            </w:tabs>
                            <w:spacing w:line="210" w:lineRule="exact"/>
                            <w:ind w:left="1474" w:hanging="1474"/>
                            <w:rPr>
                              <w:rStyle w:val="Huisstijl-Gegeven"/>
                            </w:rPr>
                          </w:pPr>
                          <w:bookmarkStart w:id="6" w:name="bmGegevens2" w:colFirst="0" w:colLast="0"/>
                          <w:r w:rsidRPr="00507862">
                            <w:rPr>
                              <w:rStyle w:val="Huisstijl-Gegeven"/>
                            </w:rPr>
                            <w:tab/>
                            <w:t xml:space="preserve">TenneT TSO </w:t>
                          </w:r>
                          <w:r w:rsidR="004E4CC7">
                            <w:rPr>
                              <w:rStyle w:val="Huisstijl-Gegeven"/>
                            </w:rPr>
                            <w:t>GmbH</w:t>
                          </w:r>
                        </w:p>
                        <w:p w14:paraId="3478CB73" w14:textId="19854A2E"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E12B04">
                            <w:rPr>
                              <w:rStyle w:val="Huisstijl-Gegeven"/>
                            </w:rPr>
                            <w:fldChar w:fldCharType="begin"/>
                          </w:r>
                          <w:r w:rsidR="00E12B04">
                            <w:rPr>
                              <w:rStyle w:val="Huisstijl-Gegeven"/>
                            </w:rPr>
                            <w:instrText xml:space="preserve"> DATE  </w:instrText>
                          </w:r>
                          <w:r w:rsidR="00E12B04">
                            <w:rPr>
                              <w:rStyle w:val="Huisstijl-Gegeven"/>
                            </w:rPr>
                            <w:fldChar w:fldCharType="separate"/>
                          </w:r>
                          <w:r w:rsidR="00447A17">
                            <w:rPr>
                              <w:rStyle w:val="Huisstijl-Gegeven"/>
                              <w:noProof/>
                            </w:rPr>
                            <w:t>04.11.2022</w:t>
                          </w:r>
                          <w:r w:rsidR="00E12B04">
                            <w:rPr>
                              <w:rStyle w:val="Huisstijl-Gegeven"/>
                            </w:rPr>
                            <w:fldChar w:fldCharType="end"/>
                          </w:r>
                        </w:p>
                        <w:p w14:paraId="1921C7E2" w14:textId="77777777" w:rsidR="008B3BC9" w:rsidRPr="00507862" w:rsidRDefault="004E4CC7" w:rsidP="00AE508C">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12B04" w:rsidRPr="00525CBB">
                            <w:rPr>
                              <w:rStyle w:val="Huisstijl-Gegeven"/>
                              <w:szCs w:val="17"/>
                            </w:rPr>
                            <w:fldChar w:fldCharType="begin"/>
                          </w:r>
                          <w:r w:rsidR="00E12B04" w:rsidRPr="00525CBB">
                            <w:rPr>
                              <w:rStyle w:val="Huisstijl-Gegeven"/>
                              <w:szCs w:val="17"/>
                            </w:rPr>
                            <w:instrText xml:space="preserve"> PAGE  \* MERGEFORMAT </w:instrText>
                          </w:r>
                          <w:r w:rsidR="00E12B04" w:rsidRPr="00525CBB">
                            <w:rPr>
                              <w:rStyle w:val="Huisstijl-Gegeven"/>
                              <w:szCs w:val="17"/>
                            </w:rPr>
                            <w:fldChar w:fldCharType="separate"/>
                          </w:r>
                          <w:r w:rsidR="00243099">
                            <w:rPr>
                              <w:rStyle w:val="Huisstijl-Gegeven"/>
                              <w:noProof/>
                              <w:szCs w:val="17"/>
                            </w:rPr>
                            <w:t>2</w:t>
                          </w:r>
                          <w:r w:rsidR="00E12B04" w:rsidRPr="00525CBB">
                            <w:rPr>
                              <w:rStyle w:val="Huisstijl-Gegeven"/>
                              <w:szCs w:val="17"/>
                            </w:rPr>
                            <w:fldChar w:fldCharType="end"/>
                          </w:r>
                          <w:r w:rsidR="00E12B04" w:rsidRPr="00525CBB">
                            <w:rPr>
                              <w:rStyle w:val="Huisstijl-Gegeven"/>
                              <w:szCs w:val="17"/>
                            </w:rPr>
                            <w:t xml:space="preserve"> von </w:t>
                          </w:r>
                          <w:r w:rsidR="00AE508C">
                            <w:rPr>
                              <w:rStyle w:val="Huisstijl-Gegeven"/>
                              <w:szCs w:val="17"/>
                            </w:rPr>
                            <w:fldChar w:fldCharType="begin"/>
                          </w:r>
                          <w:r w:rsidR="00AE508C">
                            <w:rPr>
                              <w:rStyle w:val="Huisstijl-Gegeven"/>
                              <w:szCs w:val="17"/>
                            </w:rPr>
                            <w:instrText xml:space="preserve"> NUMPAGES  \* Arabic  \* MERGEFORMAT </w:instrText>
                          </w:r>
                          <w:r w:rsidR="00AE508C">
                            <w:rPr>
                              <w:rStyle w:val="Huisstijl-Gegeven"/>
                              <w:szCs w:val="17"/>
                            </w:rPr>
                            <w:fldChar w:fldCharType="separate"/>
                          </w:r>
                          <w:r w:rsidR="00243099">
                            <w:rPr>
                              <w:rStyle w:val="Huisstijl-Gegeven"/>
                              <w:noProof/>
                              <w:szCs w:val="17"/>
                            </w:rPr>
                            <w:t>6</w:t>
                          </w:r>
                          <w:r w:rsidR="00AE508C">
                            <w:rPr>
                              <w:rStyle w:val="Huisstijl-Gegeven"/>
                              <w:szCs w:val="17"/>
                            </w:rPr>
                            <w:fldChar w:fldCharType="end"/>
                          </w:r>
                        </w:p>
                      </w:tc>
                    </w:tr>
                    <w:bookmarkEnd w:id="6"/>
                  </w:tbl>
                  <w:p w14:paraId="087CD185"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635C298F" w14:textId="77777777" w:rsidTr="00507862">
      <w:trPr>
        <w:cantSplit/>
        <w:trHeight w:val="1213"/>
      </w:trPr>
      <w:tc>
        <w:tcPr>
          <w:tcW w:w="4478" w:type="dxa"/>
        </w:tcPr>
        <w:p w14:paraId="79699A94" w14:textId="77777777" w:rsidR="008B3BC9" w:rsidRPr="00201BE5" w:rsidRDefault="0087105F" w:rsidP="006F108B">
          <w:pPr>
            <w:pStyle w:val="Huisstijl-Sjabloonnaam"/>
            <w:ind w:left="0" w:firstLine="0"/>
            <w:rPr>
              <w:lang w:val="pt-BR"/>
            </w:rPr>
          </w:pPr>
          <w:bookmarkStart w:id="7" w:name="bmSjabloonnaam1" w:colFirst="0" w:colLast="0"/>
          <w:r>
            <w:rPr>
              <w:caps w:val="0"/>
              <w:lang w:eastAsia="de-DE"/>
            </w:rPr>
            <w:drawing>
              <wp:anchor distT="0" distB="0" distL="114300" distR="114300" simplePos="0" relativeHeight="251657728" behindDoc="0" locked="0" layoutInCell="1" allowOverlap="1" wp14:anchorId="3B8D83CE" wp14:editId="3F064017">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7"/>
  </w:tbl>
  <w:p w14:paraId="61B32E49"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4869FE24" w14:textId="77777777" w:rsidTr="008378E5">
      <w:trPr>
        <w:cantSplit/>
        <w:trHeight w:val="567"/>
      </w:trPr>
      <w:tc>
        <w:tcPr>
          <w:tcW w:w="4718" w:type="dxa"/>
          <w:shd w:val="clear" w:color="auto" w:fill="auto"/>
        </w:tcPr>
        <w:p w14:paraId="32039078" w14:textId="77777777" w:rsidR="008B3BC9" w:rsidRPr="00507862" w:rsidRDefault="008B3BC9" w:rsidP="00C15B2A">
          <w:pPr>
            <w:tabs>
              <w:tab w:val="left" w:pos="1077"/>
            </w:tabs>
            <w:spacing w:line="210" w:lineRule="exact"/>
            <w:ind w:left="1077" w:hanging="1077"/>
            <w:rPr>
              <w:rStyle w:val="Huisstijl-Naw"/>
            </w:rPr>
          </w:pPr>
          <w:bookmarkStart w:id="8" w:name="bmGegevens1" w:colFirst="2" w:colLast="2"/>
          <w:bookmarkStart w:id="9" w:name="bmNaw1" w:colFirst="0" w:colLast="0"/>
        </w:p>
      </w:tc>
      <w:tc>
        <w:tcPr>
          <w:tcW w:w="420" w:type="dxa"/>
        </w:tcPr>
        <w:p w14:paraId="4DCA1F4A" w14:textId="77777777" w:rsidR="008B3BC9" w:rsidRDefault="008B3BC9" w:rsidP="00CE5761">
          <w:pPr>
            <w:spacing w:line="210" w:lineRule="exact"/>
          </w:pPr>
        </w:p>
      </w:tc>
      <w:tc>
        <w:tcPr>
          <w:tcW w:w="4478" w:type="dxa"/>
        </w:tcPr>
        <w:p w14:paraId="5E1F2F99" w14:textId="244EC053"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447A17">
            <w:rPr>
              <w:rStyle w:val="Huisstijl-Gegeven"/>
              <w:noProof/>
              <w:szCs w:val="17"/>
            </w:rPr>
            <w:t>04.11.2022</w:t>
          </w:r>
          <w:r w:rsidR="00CF7EF6">
            <w:rPr>
              <w:rStyle w:val="Huisstijl-Gegeven"/>
              <w:szCs w:val="17"/>
            </w:rPr>
            <w:fldChar w:fldCharType="end"/>
          </w:r>
        </w:p>
        <w:p w14:paraId="6D71F8FD"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E327DC">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E327DC" w:rsidRPr="00E327DC">
            <w:rPr>
              <w:rStyle w:val="Huisstijl-Gegeven"/>
              <w:noProof/>
            </w:rPr>
            <w:t>6</w:t>
          </w:r>
          <w:r w:rsidRPr="00525CBB">
            <w:rPr>
              <w:sz w:val="17"/>
              <w:szCs w:val="17"/>
            </w:rPr>
            <w:fldChar w:fldCharType="end"/>
          </w:r>
        </w:p>
      </w:tc>
    </w:tr>
    <w:bookmarkEnd w:id="8"/>
    <w:bookmarkEnd w:id="9"/>
    <w:tr w:rsidR="008378E5" w14:paraId="44B4722E" w14:textId="77777777" w:rsidTr="002C349D">
      <w:trPr>
        <w:cantSplit/>
        <w:trHeight w:val="425"/>
      </w:trPr>
      <w:tc>
        <w:tcPr>
          <w:tcW w:w="9616" w:type="dxa"/>
          <w:gridSpan w:val="3"/>
          <w:shd w:val="clear" w:color="auto" w:fill="auto"/>
        </w:tcPr>
        <w:p w14:paraId="25478B37" w14:textId="77777777" w:rsidR="008378E5" w:rsidRPr="00201BE5" w:rsidRDefault="008378E5" w:rsidP="00C305A8">
          <w:pPr>
            <w:tabs>
              <w:tab w:val="left" w:pos="1474"/>
            </w:tabs>
            <w:spacing w:line="210" w:lineRule="exact"/>
            <w:ind w:left="1474" w:hanging="1474"/>
            <w:rPr>
              <w:rStyle w:val="Huisstijl-Gegeven"/>
            </w:rPr>
          </w:pPr>
        </w:p>
      </w:tc>
    </w:tr>
    <w:tr w:rsidR="008B3BC9" w14:paraId="1725BD3A" w14:textId="77777777" w:rsidTr="008378E5">
      <w:trPr>
        <w:trHeight w:val="255"/>
      </w:trPr>
      <w:tc>
        <w:tcPr>
          <w:tcW w:w="9617" w:type="dxa"/>
          <w:gridSpan w:val="3"/>
          <w:shd w:val="clear" w:color="auto" w:fill="auto"/>
        </w:tcPr>
        <w:p w14:paraId="598D2733" w14:textId="77777777" w:rsidR="008B3BC9" w:rsidRPr="00507862" w:rsidRDefault="008B3BC9" w:rsidP="002E7667">
          <w:pPr>
            <w:widowControl/>
            <w:tabs>
              <w:tab w:val="center" w:pos="4808"/>
              <w:tab w:val="left" w:pos="7675"/>
            </w:tabs>
            <w:adjustRightInd/>
            <w:spacing w:line="240" w:lineRule="auto"/>
            <w:jc w:val="center"/>
            <w:rPr>
              <w:rStyle w:val="Huisstijl-OnderwerpGegeven"/>
            </w:rPr>
          </w:pPr>
          <w:bookmarkStart w:id="10" w:name="bmOnderwerp1" w:colFirst="0" w:colLast="0"/>
        </w:p>
      </w:tc>
    </w:tr>
    <w:bookmarkEnd w:id="10"/>
  </w:tbl>
  <w:p w14:paraId="1DD90A8D"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7A3E2E62"/>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26560C"/>
    <w:multiLevelType w:val="hybridMultilevel"/>
    <w:tmpl w:val="A8543F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50930DB"/>
    <w:multiLevelType w:val="hybridMultilevel"/>
    <w:tmpl w:val="E7D8079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7473A76"/>
    <w:multiLevelType w:val="hybridMultilevel"/>
    <w:tmpl w:val="C91E0CD6"/>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5"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6"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7" w15:restartNumberingAfterBreak="0">
    <w:nsid w:val="1C354628"/>
    <w:multiLevelType w:val="multilevel"/>
    <w:tmpl w:val="E29AD3B4"/>
    <w:numStyleLink w:val="Huisstijl-Opsomming"/>
  </w:abstractNum>
  <w:abstractNum w:abstractNumId="28" w15:restartNumberingAfterBreak="0">
    <w:nsid w:val="20FF07AD"/>
    <w:multiLevelType w:val="hybridMultilevel"/>
    <w:tmpl w:val="765AC46E"/>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9"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5D52F8"/>
    <w:multiLevelType w:val="hybridMultilevel"/>
    <w:tmpl w:val="6DDC08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4" w15:restartNumberingAfterBreak="0">
    <w:nsid w:val="2D205E24"/>
    <w:multiLevelType w:val="multilevel"/>
    <w:tmpl w:val="9BCAFC96"/>
    <w:numStyleLink w:val="Huisstijl-Letter"/>
  </w:abstractNum>
  <w:abstractNum w:abstractNumId="35"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9"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3" w15:restartNumberingAfterBreak="0">
    <w:nsid w:val="3F7530D5"/>
    <w:multiLevelType w:val="hybridMultilevel"/>
    <w:tmpl w:val="A76C57BA"/>
    <w:lvl w:ilvl="0" w:tplc="428E8D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4A6F4985"/>
    <w:multiLevelType w:val="hybridMultilevel"/>
    <w:tmpl w:val="759A0C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50"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5A7750FD"/>
    <w:multiLevelType w:val="multilevel"/>
    <w:tmpl w:val="6DB073FA"/>
    <w:numStyleLink w:val="OpmaakprofielGenummerdLinks63mmVerkeerd-om63mm"/>
  </w:abstractNum>
  <w:abstractNum w:abstractNumId="55" w15:restartNumberingAfterBreak="0">
    <w:nsid w:val="5B9239B3"/>
    <w:multiLevelType w:val="hybridMultilevel"/>
    <w:tmpl w:val="83C8EE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1FE116A"/>
    <w:multiLevelType w:val="hybridMultilevel"/>
    <w:tmpl w:val="943420F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2965059"/>
    <w:multiLevelType w:val="multilevel"/>
    <w:tmpl w:val="0DD047AE"/>
    <w:numStyleLink w:val="Huisstijl-Nummering"/>
  </w:abstractNum>
  <w:abstractNum w:abstractNumId="61"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68E333D"/>
    <w:multiLevelType w:val="hybridMultilevel"/>
    <w:tmpl w:val="80F00A94"/>
    <w:lvl w:ilvl="0" w:tplc="04070015">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3"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18843D3"/>
    <w:multiLevelType w:val="hybridMultilevel"/>
    <w:tmpl w:val="51E40D3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753D6B5E"/>
    <w:multiLevelType w:val="multilevel"/>
    <w:tmpl w:val="E29AD3B4"/>
    <w:numStyleLink w:val="Huisstijl-Opsomming"/>
  </w:abstractNum>
  <w:abstractNum w:abstractNumId="69"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1"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6"/>
  </w:num>
  <w:num w:numId="5">
    <w:abstractNumId w:val="20"/>
  </w:num>
  <w:num w:numId="6">
    <w:abstractNumId w:val="10"/>
  </w:num>
  <w:num w:numId="7">
    <w:abstractNumId w:val="64"/>
  </w:num>
  <w:num w:numId="8">
    <w:abstractNumId w:val="10"/>
  </w:num>
  <w:num w:numId="9">
    <w:abstractNumId w:val="27"/>
  </w:num>
  <w:num w:numId="10">
    <w:abstractNumId w:val="34"/>
  </w:num>
  <w:num w:numId="11">
    <w:abstractNumId w:val="60"/>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8"/>
  </w:num>
  <w:num w:numId="21">
    <w:abstractNumId w:val="23"/>
  </w:num>
  <w:num w:numId="22">
    <w:abstractNumId w:val="57"/>
  </w:num>
  <w:num w:numId="23">
    <w:abstractNumId w:val="47"/>
  </w:num>
  <w:num w:numId="24">
    <w:abstractNumId w:val="66"/>
  </w:num>
  <w:num w:numId="25">
    <w:abstractNumId w:val="46"/>
  </w:num>
  <w:num w:numId="26">
    <w:abstractNumId w:val="45"/>
  </w:num>
  <w:num w:numId="27">
    <w:abstractNumId w:val="54"/>
  </w:num>
  <w:num w:numId="28">
    <w:abstractNumId w:val="39"/>
  </w:num>
  <w:num w:numId="29">
    <w:abstractNumId w:val="50"/>
  </w:num>
  <w:num w:numId="30">
    <w:abstractNumId w:val="12"/>
  </w:num>
  <w:num w:numId="31">
    <w:abstractNumId w:val="61"/>
  </w:num>
  <w:num w:numId="32">
    <w:abstractNumId w:val="41"/>
  </w:num>
  <w:num w:numId="33">
    <w:abstractNumId w:val="43"/>
  </w:num>
  <w:num w:numId="34">
    <w:abstractNumId w:val="13"/>
  </w:num>
  <w:num w:numId="35">
    <w:abstractNumId w:val="33"/>
  </w:num>
  <w:num w:numId="36">
    <w:abstractNumId w:val="53"/>
  </w:num>
  <w:num w:numId="37">
    <w:abstractNumId w:val="24"/>
  </w:num>
  <w:num w:numId="38">
    <w:abstractNumId w:val="65"/>
  </w:num>
  <w:num w:numId="39">
    <w:abstractNumId w:val="19"/>
  </w:num>
  <w:num w:numId="40">
    <w:abstractNumId w:val="13"/>
  </w:num>
  <w:num w:numId="41">
    <w:abstractNumId w:val="35"/>
  </w:num>
  <w:num w:numId="42">
    <w:abstractNumId w:val="44"/>
  </w:num>
  <w:num w:numId="43">
    <w:abstractNumId w:val="42"/>
  </w:num>
  <w:num w:numId="44">
    <w:abstractNumId w:val="13"/>
  </w:num>
  <w:num w:numId="45">
    <w:abstractNumId w:val="13"/>
  </w:num>
  <w:num w:numId="46">
    <w:abstractNumId w:val="17"/>
  </w:num>
  <w:num w:numId="47">
    <w:abstractNumId w:val="13"/>
  </w:num>
  <w:num w:numId="48">
    <w:abstractNumId w:val="62"/>
  </w:num>
  <w:num w:numId="49">
    <w:abstractNumId w:val="13"/>
  </w:num>
  <w:num w:numId="50">
    <w:abstractNumId w:val="13"/>
    <w:lvlOverride w:ilvl="0">
      <w:startOverride w:val="1"/>
    </w:lvlOverride>
  </w:num>
  <w:num w:numId="51">
    <w:abstractNumId w:val="32"/>
  </w:num>
  <w:num w:numId="52">
    <w:abstractNumId w:val="11"/>
  </w:num>
  <w:num w:numId="53">
    <w:abstractNumId w:val="29"/>
  </w:num>
  <w:num w:numId="54">
    <w:abstractNumId w:val="14"/>
  </w:num>
  <w:num w:numId="55">
    <w:abstractNumId w:val="21"/>
  </w:num>
  <w:num w:numId="56">
    <w:abstractNumId w:val="13"/>
  </w:num>
  <w:num w:numId="57">
    <w:abstractNumId w:val="69"/>
  </w:num>
  <w:num w:numId="58">
    <w:abstractNumId w:val="30"/>
  </w:num>
  <w:num w:numId="59">
    <w:abstractNumId w:val="70"/>
  </w:num>
  <w:num w:numId="60">
    <w:abstractNumId w:val="38"/>
  </w:num>
  <w:num w:numId="61">
    <w:abstractNumId w:val="52"/>
  </w:num>
  <w:num w:numId="62">
    <w:abstractNumId w:val="58"/>
  </w:num>
  <w:num w:numId="63">
    <w:abstractNumId w:val="63"/>
  </w:num>
  <w:num w:numId="64">
    <w:abstractNumId w:val="36"/>
  </w:num>
  <w:num w:numId="65">
    <w:abstractNumId w:val="40"/>
  </w:num>
  <w:num w:numId="66">
    <w:abstractNumId w:val="25"/>
  </w:num>
  <w:num w:numId="67">
    <w:abstractNumId w:val="71"/>
  </w:num>
  <w:num w:numId="68">
    <w:abstractNumId w:val="37"/>
  </w:num>
  <w:num w:numId="69">
    <w:abstractNumId w:val="18"/>
  </w:num>
  <w:num w:numId="70">
    <w:abstractNumId w:val="26"/>
  </w:num>
  <w:num w:numId="71">
    <w:abstractNumId w:val="51"/>
  </w:num>
  <w:num w:numId="72">
    <w:abstractNumId w:val="13"/>
  </w:num>
  <w:num w:numId="73">
    <w:abstractNumId w:val="13"/>
  </w:num>
  <w:num w:numId="74">
    <w:abstractNumId w:val="13"/>
  </w:num>
  <w:num w:numId="75">
    <w:abstractNumId w:val="13"/>
  </w:num>
  <w:num w:numId="76">
    <w:abstractNumId w:val="49"/>
  </w:num>
  <w:num w:numId="77">
    <w:abstractNumId w:val="56"/>
  </w:num>
  <w:num w:numId="78">
    <w:abstractNumId w:val="13"/>
  </w:num>
  <w:num w:numId="79">
    <w:abstractNumId w:val="59"/>
  </w:num>
  <w:num w:numId="80">
    <w:abstractNumId w:val="28"/>
  </w:num>
  <w:num w:numId="81">
    <w:abstractNumId w:val="67"/>
  </w:num>
  <w:num w:numId="82">
    <w:abstractNumId w:val="55"/>
  </w:num>
  <w:num w:numId="83">
    <w:abstractNumId w:val="48"/>
  </w:num>
  <w:num w:numId="84">
    <w:abstractNumId w:val="15"/>
  </w:num>
  <w:num w:numId="85">
    <w:abstractNumId w:val="22"/>
  </w:num>
  <w:num w:numId="86">
    <w:abstractNumId w:val="31"/>
  </w:num>
  <w:num w:numId="87">
    <w:abstractNumId w:val="13"/>
  </w:num>
  <w:num w:numId="88">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J0sFK29FrIwgpI+70YaBX5hb8Hb3omuhX5Xnsi5x4nQz4qb/CSybgJquXvTGPonnWqZwDu2TH6gnrajw4nw1Q==" w:salt="vk+/nMNmXH7qO7GbZfBZaw=="/>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4A92"/>
    <w:rsid w:val="00006B96"/>
    <w:rsid w:val="00016DF0"/>
    <w:rsid w:val="000228A2"/>
    <w:rsid w:val="00022B0C"/>
    <w:rsid w:val="00030FCA"/>
    <w:rsid w:val="00031749"/>
    <w:rsid w:val="000323F5"/>
    <w:rsid w:val="000369EA"/>
    <w:rsid w:val="00037A54"/>
    <w:rsid w:val="00043421"/>
    <w:rsid w:val="000466E6"/>
    <w:rsid w:val="0005226D"/>
    <w:rsid w:val="0005438B"/>
    <w:rsid w:val="00061411"/>
    <w:rsid w:val="00066BEF"/>
    <w:rsid w:val="000739E4"/>
    <w:rsid w:val="00084B00"/>
    <w:rsid w:val="0009042C"/>
    <w:rsid w:val="00093697"/>
    <w:rsid w:val="000A1E50"/>
    <w:rsid w:val="000B26AE"/>
    <w:rsid w:val="000B6F57"/>
    <w:rsid w:val="000C2564"/>
    <w:rsid w:val="000E30B9"/>
    <w:rsid w:val="000E3F77"/>
    <w:rsid w:val="000E7B8B"/>
    <w:rsid w:val="000F15B9"/>
    <w:rsid w:val="000F337C"/>
    <w:rsid w:val="000F646B"/>
    <w:rsid w:val="0011248F"/>
    <w:rsid w:val="00116A47"/>
    <w:rsid w:val="001172F0"/>
    <w:rsid w:val="00124F18"/>
    <w:rsid w:val="001261A6"/>
    <w:rsid w:val="00130E32"/>
    <w:rsid w:val="00132F65"/>
    <w:rsid w:val="0013459D"/>
    <w:rsid w:val="0013602D"/>
    <w:rsid w:val="0014114A"/>
    <w:rsid w:val="0015060D"/>
    <w:rsid w:val="001673E6"/>
    <w:rsid w:val="00167E76"/>
    <w:rsid w:val="00175320"/>
    <w:rsid w:val="0017653D"/>
    <w:rsid w:val="001800A6"/>
    <w:rsid w:val="00187EE1"/>
    <w:rsid w:val="0019131C"/>
    <w:rsid w:val="001954E7"/>
    <w:rsid w:val="001A03F6"/>
    <w:rsid w:val="001A2F41"/>
    <w:rsid w:val="001A64E7"/>
    <w:rsid w:val="001B448D"/>
    <w:rsid w:val="001B73C8"/>
    <w:rsid w:val="001C74D1"/>
    <w:rsid w:val="001D2871"/>
    <w:rsid w:val="001D40A7"/>
    <w:rsid w:val="001F0A5C"/>
    <w:rsid w:val="00201BE5"/>
    <w:rsid w:val="00203739"/>
    <w:rsid w:val="0021282E"/>
    <w:rsid w:val="002244C8"/>
    <w:rsid w:val="00225714"/>
    <w:rsid w:val="002312C7"/>
    <w:rsid w:val="00237B7B"/>
    <w:rsid w:val="00237D84"/>
    <w:rsid w:val="00243099"/>
    <w:rsid w:val="0024387D"/>
    <w:rsid w:val="00254A84"/>
    <w:rsid w:val="002554A4"/>
    <w:rsid w:val="00255A3E"/>
    <w:rsid w:val="002674E6"/>
    <w:rsid w:val="00277178"/>
    <w:rsid w:val="002843DC"/>
    <w:rsid w:val="00284521"/>
    <w:rsid w:val="0028581F"/>
    <w:rsid w:val="00286768"/>
    <w:rsid w:val="00291630"/>
    <w:rsid w:val="002A3252"/>
    <w:rsid w:val="002A3AC1"/>
    <w:rsid w:val="002B2EEC"/>
    <w:rsid w:val="002B65B4"/>
    <w:rsid w:val="002C349D"/>
    <w:rsid w:val="002C5DFA"/>
    <w:rsid w:val="002D0F05"/>
    <w:rsid w:val="002D252A"/>
    <w:rsid w:val="002D63EF"/>
    <w:rsid w:val="002E6C8C"/>
    <w:rsid w:val="002E7667"/>
    <w:rsid w:val="002F55FE"/>
    <w:rsid w:val="00303787"/>
    <w:rsid w:val="00306838"/>
    <w:rsid w:val="003122C4"/>
    <w:rsid w:val="00317A92"/>
    <w:rsid w:val="00330F50"/>
    <w:rsid w:val="003353B6"/>
    <w:rsid w:val="00340CE2"/>
    <w:rsid w:val="00341FB0"/>
    <w:rsid w:val="003642CB"/>
    <w:rsid w:val="00364E77"/>
    <w:rsid w:val="00384E5A"/>
    <w:rsid w:val="00391E38"/>
    <w:rsid w:val="00393928"/>
    <w:rsid w:val="003A6D54"/>
    <w:rsid w:val="003B2F03"/>
    <w:rsid w:val="003B4B52"/>
    <w:rsid w:val="003D2BD5"/>
    <w:rsid w:val="003E5080"/>
    <w:rsid w:val="003F702E"/>
    <w:rsid w:val="004004EC"/>
    <w:rsid w:val="00401519"/>
    <w:rsid w:val="0040655C"/>
    <w:rsid w:val="00413629"/>
    <w:rsid w:val="0041513F"/>
    <w:rsid w:val="00417464"/>
    <w:rsid w:val="00432CC1"/>
    <w:rsid w:val="00435A35"/>
    <w:rsid w:val="00441581"/>
    <w:rsid w:val="00447A17"/>
    <w:rsid w:val="00455BC9"/>
    <w:rsid w:val="004744C3"/>
    <w:rsid w:val="004770CC"/>
    <w:rsid w:val="00480959"/>
    <w:rsid w:val="00496243"/>
    <w:rsid w:val="004C1811"/>
    <w:rsid w:val="004C30FF"/>
    <w:rsid w:val="004C64C4"/>
    <w:rsid w:val="004C6B85"/>
    <w:rsid w:val="004C7419"/>
    <w:rsid w:val="004C7BCF"/>
    <w:rsid w:val="004D144E"/>
    <w:rsid w:val="004E2C5A"/>
    <w:rsid w:val="004E4375"/>
    <w:rsid w:val="004E4CC7"/>
    <w:rsid w:val="004E56D0"/>
    <w:rsid w:val="004E5C52"/>
    <w:rsid w:val="004E67FD"/>
    <w:rsid w:val="004F7B82"/>
    <w:rsid w:val="00502D37"/>
    <w:rsid w:val="00503AE3"/>
    <w:rsid w:val="00507862"/>
    <w:rsid w:val="005121BF"/>
    <w:rsid w:val="00517B43"/>
    <w:rsid w:val="00522D2E"/>
    <w:rsid w:val="00525CBB"/>
    <w:rsid w:val="00530C28"/>
    <w:rsid w:val="00533F30"/>
    <w:rsid w:val="00537DF7"/>
    <w:rsid w:val="00537EA9"/>
    <w:rsid w:val="005410BE"/>
    <w:rsid w:val="00552765"/>
    <w:rsid w:val="005608D7"/>
    <w:rsid w:val="0056232E"/>
    <w:rsid w:val="00573179"/>
    <w:rsid w:val="00574DE6"/>
    <w:rsid w:val="00575E5F"/>
    <w:rsid w:val="00585ADF"/>
    <w:rsid w:val="005933D8"/>
    <w:rsid w:val="00594C5A"/>
    <w:rsid w:val="005D05A3"/>
    <w:rsid w:val="005D3B6B"/>
    <w:rsid w:val="005D55EF"/>
    <w:rsid w:val="005E66B4"/>
    <w:rsid w:val="005F6807"/>
    <w:rsid w:val="0061780A"/>
    <w:rsid w:val="00623253"/>
    <w:rsid w:val="00623838"/>
    <w:rsid w:val="00623FB6"/>
    <w:rsid w:val="006423E2"/>
    <w:rsid w:val="00646A53"/>
    <w:rsid w:val="00647E8B"/>
    <w:rsid w:val="00653A99"/>
    <w:rsid w:val="00653C11"/>
    <w:rsid w:val="00683A67"/>
    <w:rsid w:val="006843CD"/>
    <w:rsid w:val="00684AF5"/>
    <w:rsid w:val="006908A2"/>
    <w:rsid w:val="0069215F"/>
    <w:rsid w:val="00693F6E"/>
    <w:rsid w:val="00695140"/>
    <w:rsid w:val="00695A17"/>
    <w:rsid w:val="0069799B"/>
    <w:rsid w:val="00697C8A"/>
    <w:rsid w:val="006A0008"/>
    <w:rsid w:val="006A0EAB"/>
    <w:rsid w:val="006B2CA1"/>
    <w:rsid w:val="006B3155"/>
    <w:rsid w:val="006C7624"/>
    <w:rsid w:val="006D0F60"/>
    <w:rsid w:val="006E1A4A"/>
    <w:rsid w:val="006F108B"/>
    <w:rsid w:val="006F2803"/>
    <w:rsid w:val="006F3076"/>
    <w:rsid w:val="006F3766"/>
    <w:rsid w:val="006F629F"/>
    <w:rsid w:val="00700070"/>
    <w:rsid w:val="007068AE"/>
    <w:rsid w:val="00714537"/>
    <w:rsid w:val="00717B4C"/>
    <w:rsid w:val="007212ED"/>
    <w:rsid w:val="0072775B"/>
    <w:rsid w:val="0072790D"/>
    <w:rsid w:val="007565A1"/>
    <w:rsid w:val="007567BA"/>
    <w:rsid w:val="007634B5"/>
    <w:rsid w:val="007831D7"/>
    <w:rsid w:val="00784C9B"/>
    <w:rsid w:val="00784ED3"/>
    <w:rsid w:val="00786DE2"/>
    <w:rsid w:val="007926BE"/>
    <w:rsid w:val="0079689C"/>
    <w:rsid w:val="007B2087"/>
    <w:rsid w:val="007C2127"/>
    <w:rsid w:val="007D036B"/>
    <w:rsid w:val="007E0E5F"/>
    <w:rsid w:val="007E157E"/>
    <w:rsid w:val="007E7351"/>
    <w:rsid w:val="007F0B45"/>
    <w:rsid w:val="007F2239"/>
    <w:rsid w:val="00806D72"/>
    <w:rsid w:val="00811A4E"/>
    <w:rsid w:val="0081480A"/>
    <w:rsid w:val="00823A31"/>
    <w:rsid w:val="00826A06"/>
    <w:rsid w:val="00827520"/>
    <w:rsid w:val="0083122D"/>
    <w:rsid w:val="008315F4"/>
    <w:rsid w:val="008378E5"/>
    <w:rsid w:val="00852B79"/>
    <w:rsid w:val="0086127A"/>
    <w:rsid w:val="0087105F"/>
    <w:rsid w:val="00872E18"/>
    <w:rsid w:val="00873015"/>
    <w:rsid w:val="00884EC3"/>
    <w:rsid w:val="008854FE"/>
    <w:rsid w:val="0088618B"/>
    <w:rsid w:val="00886D91"/>
    <w:rsid w:val="00897DD6"/>
    <w:rsid w:val="008A135B"/>
    <w:rsid w:val="008B3BC9"/>
    <w:rsid w:val="008B5F0E"/>
    <w:rsid w:val="008B6564"/>
    <w:rsid w:val="008C731C"/>
    <w:rsid w:val="008C7BA6"/>
    <w:rsid w:val="008D02BD"/>
    <w:rsid w:val="008D6B73"/>
    <w:rsid w:val="008F2F5B"/>
    <w:rsid w:val="008F356D"/>
    <w:rsid w:val="008F5117"/>
    <w:rsid w:val="008F7BA3"/>
    <w:rsid w:val="008F7C8C"/>
    <w:rsid w:val="00901843"/>
    <w:rsid w:val="00901F09"/>
    <w:rsid w:val="00907D39"/>
    <w:rsid w:val="00916B08"/>
    <w:rsid w:val="009211BD"/>
    <w:rsid w:val="009278D1"/>
    <w:rsid w:val="0093496E"/>
    <w:rsid w:val="00934D5B"/>
    <w:rsid w:val="00934F1D"/>
    <w:rsid w:val="00942BF7"/>
    <w:rsid w:val="00944567"/>
    <w:rsid w:val="00944655"/>
    <w:rsid w:val="009719EB"/>
    <w:rsid w:val="00994E2A"/>
    <w:rsid w:val="009A2AF6"/>
    <w:rsid w:val="009B55E6"/>
    <w:rsid w:val="009B5821"/>
    <w:rsid w:val="009C3AF8"/>
    <w:rsid w:val="009D1A9C"/>
    <w:rsid w:val="009D51AC"/>
    <w:rsid w:val="009E605E"/>
    <w:rsid w:val="009F2112"/>
    <w:rsid w:val="009F4B5F"/>
    <w:rsid w:val="009F4C11"/>
    <w:rsid w:val="009F7D58"/>
    <w:rsid w:val="00A0758A"/>
    <w:rsid w:val="00A11AD2"/>
    <w:rsid w:val="00A22ADC"/>
    <w:rsid w:val="00A40E6A"/>
    <w:rsid w:val="00A44B7C"/>
    <w:rsid w:val="00A577C5"/>
    <w:rsid w:val="00A73427"/>
    <w:rsid w:val="00A8511B"/>
    <w:rsid w:val="00A9060F"/>
    <w:rsid w:val="00A9798F"/>
    <w:rsid w:val="00AA0214"/>
    <w:rsid w:val="00AB2645"/>
    <w:rsid w:val="00AB68AD"/>
    <w:rsid w:val="00AC1429"/>
    <w:rsid w:val="00AC425D"/>
    <w:rsid w:val="00AD1697"/>
    <w:rsid w:val="00AD447D"/>
    <w:rsid w:val="00AD5AF5"/>
    <w:rsid w:val="00AE02D3"/>
    <w:rsid w:val="00AE1A30"/>
    <w:rsid w:val="00AE508C"/>
    <w:rsid w:val="00AE62C6"/>
    <w:rsid w:val="00AE6863"/>
    <w:rsid w:val="00AF0DF9"/>
    <w:rsid w:val="00AF2B21"/>
    <w:rsid w:val="00AF3CDD"/>
    <w:rsid w:val="00B011E8"/>
    <w:rsid w:val="00B115A0"/>
    <w:rsid w:val="00B12EF0"/>
    <w:rsid w:val="00B27215"/>
    <w:rsid w:val="00B27779"/>
    <w:rsid w:val="00B278C3"/>
    <w:rsid w:val="00B37340"/>
    <w:rsid w:val="00B575C5"/>
    <w:rsid w:val="00B64F66"/>
    <w:rsid w:val="00B67179"/>
    <w:rsid w:val="00B93664"/>
    <w:rsid w:val="00BB0EF4"/>
    <w:rsid w:val="00BC7367"/>
    <w:rsid w:val="00BD1771"/>
    <w:rsid w:val="00BD2463"/>
    <w:rsid w:val="00BD7F2F"/>
    <w:rsid w:val="00BE1428"/>
    <w:rsid w:val="00BE5F26"/>
    <w:rsid w:val="00BF0BD5"/>
    <w:rsid w:val="00BF4C87"/>
    <w:rsid w:val="00C15B2A"/>
    <w:rsid w:val="00C15F97"/>
    <w:rsid w:val="00C24E4C"/>
    <w:rsid w:val="00C305A8"/>
    <w:rsid w:val="00C46037"/>
    <w:rsid w:val="00C51F68"/>
    <w:rsid w:val="00C51FB3"/>
    <w:rsid w:val="00C55A55"/>
    <w:rsid w:val="00C659C8"/>
    <w:rsid w:val="00C75EDC"/>
    <w:rsid w:val="00C77F63"/>
    <w:rsid w:val="00C93FE4"/>
    <w:rsid w:val="00CA617B"/>
    <w:rsid w:val="00CC0A85"/>
    <w:rsid w:val="00CC31E2"/>
    <w:rsid w:val="00CC3A86"/>
    <w:rsid w:val="00CC69E3"/>
    <w:rsid w:val="00CC6FDC"/>
    <w:rsid w:val="00CD21F4"/>
    <w:rsid w:val="00CE3302"/>
    <w:rsid w:val="00CE5761"/>
    <w:rsid w:val="00CE57EC"/>
    <w:rsid w:val="00CF7EF6"/>
    <w:rsid w:val="00D0096F"/>
    <w:rsid w:val="00D13257"/>
    <w:rsid w:val="00D13591"/>
    <w:rsid w:val="00D238F1"/>
    <w:rsid w:val="00D26368"/>
    <w:rsid w:val="00D33582"/>
    <w:rsid w:val="00D527B3"/>
    <w:rsid w:val="00D53334"/>
    <w:rsid w:val="00D57344"/>
    <w:rsid w:val="00D60F65"/>
    <w:rsid w:val="00D64223"/>
    <w:rsid w:val="00D7761D"/>
    <w:rsid w:val="00D8421B"/>
    <w:rsid w:val="00D852CB"/>
    <w:rsid w:val="00D918C2"/>
    <w:rsid w:val="00D92311"/>
    <w:rsid w:val="00D926B4"/>
    <w:rsid w:val="00DA7AE3"/>
    <w:rsid w:val="00DC0B52"/>
    <w:rsid w:val="00DC442B"/>
    <w:rsid w:val="00DC6B9E"/>
    <w:rsid w:val="00DC6DA7"/>
    <w:rsid w:val="00DC7CC8"/>
    <w:rsid w:val="00DD1F98"/>
    <w:rsid w:val="00DD3328"/>
    <w:rsid w:val="00DD40C4"/>
    <w:rsid w:val="00DD5690"/>
    <w:rsid w:val="00DE4815"/>
    <w:rsid w:val="00DF20CD"/>
    <w:rsid w:val="00E012C0"/>
    <w:rsid w:val="00E074D1"/>
    <w:rsid w:val="00E12B04"/>
    <w:rsid w:val="00E178A3"/>
    <w:rsid w:val="00E260F8"/>
    <w:rsid w:val="00E26E64"/>
    <w:rsid w:val="00E327DC"/>
    <w:rsid w:val="00E35FB6"/>
    <w:rsid w:val="00E42EA0"/>
    <w:rsid w:val="00E4545A"/>
    <w:rsid w:val="00E51854"/>
    <w:rsid w:val="00E615D4"/>
    <w:rsid w:val="00E63FAC"/>
    <w:rsid w:val="00E66589"/>
    <w:rsid w:val="00E808B1"/>
    <w:rsid w:val="00E9048A"/>
    <w:rsid w:val="00E91BAF"/>
    <w:rsid w:val="00E95D16"/>
    <w:rsid w:val="00EA1AD9"/>
    <w:rsid w:val="00EA4E6F"/>
    <w:rsid w:val="00EC0032"/>
    <w:rsid w:val="00EC776B"/>
    <w:rsid w:val="00EE6E13"/>
    <w:rsid w:val="00EF33A7"/>
    <w:rsid w:val="00F12267"/>
    <w:rsid w:val="00F12F16"/>
    <w:rsid w:val="00F137CE"/>
    <w:rsid w:val="00F13E37"/>
    <w:rsid w:val="00F21FBE"/>
    <w:rsid w:val="00F25BC1"/>
    <w:rsid w:val="00F26191"/>
    <w:rsid w:val="00F30781"/>
    <w:rsid w:val="00F36194"/>
    <w:rsid w:val="00F36548"/>
    <w:rsid w:val="00F36D60"/>
    <w:rsid w:val="00F53746"/>
    <w:rsid w:val="00F637FC"/>
    <w:rsid w:val="00F63AE6"/>
    <w:rsid w:val="00F6513D"/>
    <w:rsid w:val="00F700C8"/>
    <w:rsid w:val="00F8022D"/>
    <w:rsid w:val="00F81882"/>
    <w:rsid w:val="00F85EEA"/>
    <w:rsid w:val="00F869CC"/>
    <w:rsid w:val="00F951C9"/>
    <w:rsid w:val="00FA3805"/>
    <w:rsid w:val="00FA3B0F"/>
    <w:rsid w:val="00FB68D5"/>
    <w:rsid w:val="00FC0726"/>
    <w:rsid w:val="00FC6B88"/>
    <w:rsid w:val="00FE4129"/>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2F916B"/>
  <w15:docId w15:val="{7697BA83-4214-44EF-9702-B4AFAC3E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0"/>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uiPriority w:val="2"/>
    <w:semiHidden/>
    <w:rsid w:val="00DC442B"/>
    <w:rPr>
      <w:sz w:val="16"/>
      <w:szCs w:val="16"/>
    </w:rPr>
  </w:style>
  <w:style w:type="paragraph" w:styleId="Kommentartext">
    <w:name w:val="annotation text"/>
    <w:basedOn w:val="Standard"/>
    <w:link w:val="KommentartextZchn"/>
    <w:uiPriority w:val="2"/>
    <w:semiHidden/>
    <w:rsid w:val="00DC442B"/>
    <w:pPr>
      <w:spacing w:line="240" w:lineRule="auto"/>
    </w:pPr>
  </w:style>
  <w:style w:type="character" w:customStyle="1" w:styleId="KommentartextZchn">
    <w:name w:val="Kommentartext Zchn"/>
    <w:basedOn w:val="Absatz-Standardschriftart"/>
    <w:link w:val="Kommentartext"/>
    <w:uiPriority w:val="2"/>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 w:type="character" w:styleId="Platzhaltertext">
    <w:name w:val="Placeholder Text"/>
    <w:basedOn w:val="Absatz-Standardschriftart"/>
    <w:uiPriority w:val="99"/>
    <w:semiHidden/>
    <w:rsid w:val="00401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01B7C-70D0-43F7-9AB0-9CBCAC455646}">
  <ds:schemaRefs>
    <ds:schemaRef ds:uri="http://schemas.openxmlformats.org/officeDocument/2006/bibliography"/>
  </ds:schemaRefs>
</ds:datastoreItem>
</file>

<file path=customXml/itemProps2.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3.xml><?xml version="1.0" encoding="utf-8"?>
<ds:datastoreItem xmlns:ds="http://schemas.openxmlformats.org/officeDocument/2006/customXml" ds:itemID="{3E32E9C4-DF90-4FCE-9DF3-E508B284EB8F}">
  <ds:schemaRefs>
    <ds:schemaRef ds:uri="http://schemas.microsoft.com/office/infopath/2007/PartnerControls"/>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1384</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Bönig, Annika</cp:lastModifiedBy>
  <cp:revision>13</cp:revision>
  <cp:lastPrinted>2014-08-21T12:41:00Z</cp:lastPrinted>
  <dcterms:created xsi:type="dcterms:W3CDTF">2021-01-29T09:24:00Z</dcterms:created>
  <dcterms:modified xsi:type="dcterms:W3CDTF">2022-11-04T10:31:00Z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