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7F" w:rsidRPr="00265FDF" w:rsidRDefault="00CE237F" w:rsidP="00265FDF">
      <w:pPr>
        <w:tabs>
          <w:tab w:val="left" w:pos="-720"/>
        </w:tabs>
        <w:spacing w:after="0" w:line="240" w:lineRule="auto"/>
        <w:jc w:val="right"/>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CE237F" w:rsidP="000A663E">
      <w:pPr>
        <w:tabs>
          <w:tab w:val="left" w:pos="-720"/>
        </w:tabs>
        <w:spacing w:after="0" w:line="240" w:lineRule="auto"/>
        <w:jc w:val="center"/>
        <w:rPr>
          <w:rFonts w:ascii="Times New Roman" w:eastAsia="Times New Roman" w:hAnsi="Times New Roman"/>
          <w:b/>
          <w:sz w:val="24"/>
          <w:szCs w:val="24"/>
          <w:lang w:val="bg-BG"/>
        </w:rPr>
      </w:pPr>
    </w:p>
    <w:p w:rsidR="00576876" w:rsidRPr="00265FDF" w:rsidRDefault="00EA7940" w:rsidP="000A663E">
      <w:pPr>
        <w:tabs>
          <w:tab w:val="left" w:pos="-720"/>
        </w:tabs>
        <w:spacing w:after="0" w:line="240" w:lineRule="auto"/>
        <w:jc w:val="center"/>
        <w:rPr>
          <w:rFonts w:ascii="Times New Roman" w:eastAsia="Times New Roman" w:hAnsi="Times New Roman"/>
          <w:b/>
          <w:sz w:val="32"/>
          <w:szCs w:val="32"/>
          <w:lang w:val="bg-BG"/>
        </w:rPr>
      </w:pPr>
      <w:r w:rsidRPr="00265FDF">
        <w:rPr>
          <w:rFonts w:ascii="Times New Roman" w:eastAsia="Times New Roman" w:hAnsi="Times New Roman"/>
          <w:b/>
          <w:sz w:val="32"/>
          <w:szCs w:val="32"/>
          <w:lang w:val="bg-BG"/>
        </w:rPr>
        <w:t>АКТ ЗА ВЪЗЛАГАНЕ</w:t>
      </w:r>
    </w:p>
    <w:p w:rsidR="000A663E" w:rsidRPr="00265FDF" w:rsidRDefault="000A663E" w:rsidP="000A663E">
      <w:pPr>
        <w:tabs>
          <w:tab w:val="left" w:pos="-720"/>
        </w:tabs>
        <w:spacing w:after="0" w:line="240" w:lineRule="auto"/>
        <w:jc w:val="center"/>
        <w:rPr>
          <w:rFonts w:ascii="Times New Roman" w:eastAsia="Times New Roman" w:hAnsi="Times New Roman"/>
          <w:b/>
          <w:sz w:val="24"/>
          <w:szCs w:val="24"/>
          <w:lang w:val="bg-BG"/>
        </w:rPr>
      </w:pPr>
    </w:p>
    <w:p w:rsidR="00CE237F" w:rsidRPr="00265FDF" w:rsidRDefault="00435540" w:rsidP="00CE237F">
      <w:pPr>
        <w:tabs>
          <w:tab w:val="left" w:pos="-720"/>
        </w:tabs>
        <w:jc w:val="center"/>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НА УСЛУГ</w:t>
      </w:r>
      <w:r w:rsidR="00EA7940" w:rsidRPr="00265FDF">
        <w:rPr>
          <w:rFonts w:ascii="Times New Roman" w:eastAsia="Times New Roman" w:hAnsi="Times New Roman"/>
          <w:b/>
          <w:sz w:val="24"/>
          <w:szCs w:val="24"/>
          <w:lang w:val="bg-BG"/>
        </w:rPr>
        <w:t>А</w:t>
      </w:r>
      <w:r w:rsidR="00CE237F" w:rsidRPr="00265FDF">
        <w:rPr>
          <w:rFonts w:ascii="Times New Roman" w:eastAsia="Times New Roman" w:hAnsi="Times New Roman"/>
          <w:b/>
          <w:sz w:val="24"/>
          <w:szCs w:val="24"/>
          <w:lang w:val="bg-BG"/>
        </w:rPr>
        <w:t xml:space="preserve"> ОТ ОБЩ ИКОНОМИЧЕСКИ ИНТЕРЕС В ОБЛАСТТА НА </w:t>
      </w:r>
    </w:p>
    <w:p w:rsidR="00CE237F" w:rsidRPr="00265FDF" w:rsidRDefault="00CE237F" w:rsidP="00CE237F">
      <w:pPr>
        <w:tabs>
          <w:tab w:val="left" w:pos="-720"/>
        </w:tabs>
        <w:jc w:val="center"/>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 xml:space="preserve">УПРАВЛЕНИЕТО НА ОТПАДЪЦИТЕ </w:t>
      </w:r>
    </w:p>
    <w:p w:rsidR="00CE237F" w:rsidRPr="00265FDF" w:rsidRDefault="00CE237F" w:rsidP="00CE237F">
      <w:pPr>
        <w:jc w:val="center"/>
        <w:rPr>
          <w:rFonts w:ascii="Times New Roman" w:hAnsi="Times New Roman"/>
          <w:b/>
          <w:sz w:val="24"/>
          <w:szCs w:val="24"/>
          <w:lang w:val="bg-BG"/>
        </w:rPr>
      </w:pPr>
    </w:p>
    <w:p w:rsidR="00576876" w:rsidRPr="00265FDF" w:rsidRDefault="00576876" w:rsidP="00CE237F">
      <w:pPr>
        <w:jc w:val="center"/>
        <w:rPr>
          <w:rFonts w:ascii="Times New Roman" w:hAnsi="Times New Roman"/>
          <w:b/>
          <w:sz w:val="24"/>
          <w:szCs w:val="24"/>
          <w:lang w:val="bg-BG"/>
        </w:rPr>
      </w:pPr>
      <w:r w:rsidRPr="00265FDF">
        <w:rPr>
          <w:rFonts w:ascii="Times New Roman" w:hAnsi="Times New Roman"/>
          <w:b/>
          <w:sz w:val="24"/>
          <w:szCs w:val="24"/>
          <w:lang w:val="bg-BG"/>
        </w:rPr>
        <w:t xml:space="preserve">№ </w:t>
      </w:r>
      <w:r w:rsidRPr="00265FDF">
        <w:rPr>
          <w:rFonts w:ascii="Times New Roman" w:hAnsi="Times New Roman"/>
          <w:b/>
          <w:sz w:val="24"/>
          <w:szCs w:val="24"/>
        </w:rPr>
        <w:t>[</w:t>
      </w:r>
      <w:r w:rsidR="00FE68BD" w:rsidRPr="00265FDF">
        <w:rPr>
          <w:rFonts w:ascii="Times New Roman" w:hAnsi="Times New Roman"/>
          <w:i/>
          <w:sz w:val="24"/>
          <w:szCs w:val="24"/>
          <w:lang w:val="bg-BG"/>
        </w:rPr>
        <w:t>…….</w:t>
      </w:r>
      <w:r w:rsidRPr="00265FDF">
        <w:rPr>
          <w:rFonts w:ascii="Times New Roman" w:hAnsi="Times New Roman"/>
          <w:b/>
          <w:sz w:val="24"/>
          <w:szCs w:val="24"/>
        </w:rPr>
        <w:t>]</w:t>
      </w: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Default="00CE237F" w:rsidP="00CE237F">
      <w:pPr>
        <w:jc w:val="center"/>
        <w:rPr>
          <w:rFonts w:ascii="Times New Roman" w:hAnsi="Times New Roman"/>
          <w:b/>
          <w:sz w:val="24"/>
          <w:szCs w:val="24"/>
          <w:lang w:val="bg-BG"/>
        </w:rPr>
      </w:pPr>
    </w:p>
    <w:p w:rsidR="00242BD9" w:rsidRDefault="00242BD9" w:rsidP="00CE237F">
      <w:pPr>
        <w:jc w:val="center"/>
        <w:rPr>
          <w:rFonts w:ascii="Times New Roman" w:hAnsi="Times New Roman"/>
          <w:b/>
          <w:sz w:val="24"/>
          <w:szCs w:val="24"/>
          <w:lang w:val="bg-BG"/>
        </w:rPr>
      </w:pPr>
    </w:p>
    <w:p w:rsidR="00242BD9" w:rsidRPr="00265FDF" w:rsidRDefault="00242BD9"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CE237F" w:rsidP="00CE237F">
      <w:pPr>
        <w:jc w:val="center"/>
        <w:rPr>
          <w:rFonts w:ascii="Times New Roman" w:hAnsi="Times New Roman"/>
          <w:b/>
          <w:sz w:val="24"/>
          <w:szCs w:val="24"/>
          <w:lang w:val="bg-BG"/>
        </w:rPr>
      </w:pPr>
    </w:p>
    <w:p w:rsidR="00CE237F" w:rsidRPr="00265FDF" w:rsidRDefault="00504E3A" w:rsidP="00CE237F">
      <w:pPr>
        <w:jc w:val="center"/>
        <w:rPr>
          <w:rFonts w:ascii="Times New Roman" w:hAnsi="Times New Roman"/>
          <w:b/>
          <w:sz w:val="24"/>
          <w:szCs w:val="24"/>
          <w:lang w:val="bg-BG"/>
        </w:rPr>
      </w:pPr>
      <w:r w:rsidRPr="00265FDF">
        <w:rPr>
          <w:rFonts w:ascii="Times New Roman" w:hAnsi="Times New Roman"/>
          <w:b/>
          <w:sz w:val="24"/>
          <w:szCs w:val="24"/>
          <w:lang w:val="bg-BG"/>
        </w:rPr>
        <w:t>201</w:t>
      </w:r>
      <w:r w:rsidRPr="00265FDF">
        <w:rPr>
          <w:rFonts w:ascii="Times New Roman" w:hAnsi="Times New Roman"/>
          <w:b/>
          <w:sz w:val="24"/>
          <w:szCs w:val="24"/>
        </w:rPr>
        <w:t>8</w:t>
      </w:r>
      <w:r w:rsidRPr="00265FDF">
        <w:rPr>
          <w:rFonts w:ascii="Times New Roman" w:hAnsi="Times New Roman"/>
          <w:b/>
          <w:sz w:val="24"/>
          <w:szCs w:val="24"/>
          <w:lang w:val="bg-BG"/>
        </w:rPr>
        <w:t xml:space="preserve"> </w:t>
      </w:r>
      <w:r w:rsidR="00CE237F" w:rsidRPr="00265FDF">
        <w:rPr>
          <w:rFonts w:ascii="Times New Roman" w:hAnsi="Times New Roman"/>
          <w:b/>
          <w:sz w:val="24"/>
          <w:szCs w:val="24"/>
          <w:lang w:val="bg-BG"/>
        </w:rPr>
        <w:t>г.</w:t>
      </w:r>
    </w:p>
    <w:p w:rsidR="00CE237F" w:rsidRPr="00265FDF" w:rsidRDefault="00CE237F" w:rsidP="00CE237F">
      <w:pPr>
        <w:shd w:val="clear" w:color="auto" w:fill="FFFFFF"/>
        <w:spacing w:after="0" w:line="240" w:lineRule="auto"/>
        <w:jc w:val="center"/>
        <w:rPr>
          <w:rFonts w:ascii="Times New Roman" w:eastAsia="Times New Roman" w:hAnsi="Times New Roman"/>
          <w:b/>
          <w:spacing w:val="-4"/>
          <w:sz w:val="24"/>
          <w:szCs w:val="24"/>
          <w:lang w:val="bg-BG"/>
        </w:rPr>
      </w:pPr>
      <w:r w:rsidRPr="00265FDF">
        <w:rPr>
          <w:rFonts w:ascii="Times New Roman" w:eastAsia="Times New Roman" w:hAnsi="Times New Roman"/>
          <w:spacing w:val="-4"/>
          <w:sz w:val="24"/>
          <w:szCs w:val="24"/>
          <w:lang w:val="bg-BG"/>
        </w:rPr>
        <w:br w:type="page"/>
      </w:r>
      <w:r w:rsidRPr="00265FDF">
        <w:rPr>
          <w:rFonts w:ascii="Times New Roman" w:eastAsia="Times New Roman" w:hAnsi="Times New Roman"/>
          <w:b/>
          <w:spacing w:val="-4"/>
          <w:sz w:val="24"/>
          <w:szCs w:val="24"/>
          <w:lang w:val="bg-BG"/>
        </w:rPr>
        <w:lastRenderedPageBreak/>
        <w:t>СЪДЪРЖАНИЕ</w:t>
      </w:r>
    </w:p>
    <w:p w:rsidR="00CE237F" w:rsidRPr="00265FDF" w:rsidRDefault="00CE237F" w:rsidP="00CE237F">
      <w:pPr>
        <w:shd w:val="clear" w:color="auto" w:fill="FFFFFF"/>
        <w:spacing w:after="0" w:line="240" w:lineRule="auto"/>
        <w:jc w:val="center"/>
        <w:rPr>
          <w:rFonts w:ascii="Times New Roman" w:eastAsia="Times New Roman" w:hAnsi="Times New Roman"/>
          <w:b/>
          <w:spacing w:val="-4"/>
          <w:sz w:val="24"/>
          <w:szCs w:val="24"/>
          <w:lang w:val="bg-BG"/>
        </w:rPr>
      </w:pPr>
    </w:p>
    <w:p w:rsidR="00CC62CF" w:rsidRPr="00265FDF" w:rsidRDefault="00CE237F">
      <w:pPr>
        <w:pStyle w:val="TOC2"/>
        <w:rPr>
          <w:rFonts w:asciiTheme="minorHAnsi" w:eastAsiaTheme="minorEastAsia" w:hAnsiTheme="minorHAnsi" w:cstheme="minorBidi"/>
          <w:noProof/>
          <w:lang w:val="bg-BG" w:eastAsia="bg-BG"/>
        </w:rPr>
      </w:pPr>
      <w:r w:rsidRPr="00265FDF">
        <w:rPr>
          <w:rFonts w:ascii="Times New Roman" w:hAnsi="Times New Roman"/>
        </w:rPr>
        <w:fldChar w:fldCharType="begin"/>
      </w:r>
      <w:r w:rsidRPr="00265FDF">
        <w:rPr>
          <w:rFonts w:ascii="Times New Roman" w:hAnsi="Times New Roman"/>
        </w:rPr>
        <w:instrText xml:space="preserve"> TOC \o "1-3" \h \z \u </w:instrText>
      </w:r>
      <w:r w:rsidRPr="00265FDF">
        <w:rPr>
          <w:rFonts w:ascii="Times New Roman" w:hAnsi="Times New Roman"/>
        </w:rPr>
        <w:fldChar w:fldCharType="separate"/>
      </w:r>
      <w:hyperlink w:anchor="_Toc501373700" w:history="1">
        <w:r w:rsidR="00CC62CF" w:rsidRPr="00265FDF">
          <w:rPr>
            <w:rStyle w:val="Hyperlink"/>
            <w:rFonts w:ascii="Times New Roman" w:eastAsia="Times New Roman" w:hAnsi="Times New Roman"/>
            <w:b/>
            <w:bCs/>
            <w:noProof/>
            <w:lang w:val="bg-BG"/>
          </w:rPr>
          <w:t>1. СЪДЪРЖАНИЕ НА ЗАДЪЛЖЕНИЯТА ЗА ОБЩЕСТВЕНА УСЛУГА</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_Toc501373700 \h </w:instrText>
        </w:r>
        <w:r w:rsidR="00CC62CF" w:rsidRPr="00265FDF">
          <w:rPr>
            <w:noProof/>
            <w:webHidden/>
          </w:rPr>
        </w:r>
        <w:r w:rsidR="00CC62CF" w:rsidRPr="00265FDF">
          <w:rPr>
            <w:noProof/>
            <w:webHidden/>
          </w:rPr>
          <w:fldChar w:fldCharType="separate"/>
        </w:r>
        <w:r w:rsidR="00322D90">
          <w:rPr>
            <w:noProof/>
            <w:webHidden/>
          </w:rPr>
          <w:t>5</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1" w:history="1">
        <w:r w:rsidR="00CC62CF" w:rsidRPr="00265FDF">
          <w:rPr>
            <w:rStyle w:val="Hyperlink"/>
            <w:rFonts w:ascii="Times New Roman" w:eastAsia="Times New Roman" w:hAnsi="Times New Roman"/>
            <w:b/>
            <w:bCs/>
            <w:noProof/>
            <w:lang w:val="bg-BG"/>
          </w:rPr>
          <w:t>2. ПРОДЪЛЖИТЕЛНОСТ НА АКТА ЗА ВЪЗЛАГАНЕ</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_Toc501373701 \h </w:instrText>
        </w:r>
        <w:r w:rsidR="00CC62CF" w:rsidRPr="00265FDF">
          <w:rPr>
            <w:noProof/>
            <w:webHidden/>
          </w:rPr>
        </w:r>
        <w:r w:rsidR="00CC62CF" w:rsidRPr="00265FDF">
          <w:rPr>
            <w:noProof/>
            <w:webHidden/>
          </w:rPr>
          <w:fldChar w:fldCharType="separate"/>
        </w:r>
        <w:r w:rsidR="00322D90">
          <w:rPr>
            <w:noProof/>
            <w:webHidden/>
          </w:rPr>
          <w:t>5</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2" w:history="1">
        <w:r w:rsidR="00CC62CF" w:rsidRPr="00265FDF">
          <w:rPr>
            <w:rStyle w:val="Hyperlink"/>
            <w:rFonts w:ascii="Times New Roman" w:eastAsia="Times New Roman" w:hAnsi="Times New Roman"/>
            <w:b/>
            <w:bCs/>
            <w:noProof/>
            <w:lang w:val="bg-BG"/>
          </w:rPr>
          <w:t>3. МЯСТО НА ИЗПЪЛНЕНИЕ</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_Toc501373702 \h </w:instrText>
        </w:r>
        <w:r w:rsidR="00CC62CF" w:rsidRPr="00265FDF">
          <w:rPr>
            <w:noProof/>
            <w:webHidden/>
          </w:rPr>
        </w:r>
        <w:r w:rsidR="00CC62CF" w:rsidRPr="00265FDF">
          <w:rPr>
            <w:noProof/>
            <w:webHidden/>
          </w:rPr>
          <w:fldChar w:fldCharType="separate"/>
        </w:r>
        <w:r w:rsidR="00322D90">
          <w:rPr>
            <w:noProof/>
            <w:webHidden/>
          </w:rPr>
          <w:t>6</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3" w:history="1">
        <w:r w:rsidR="00CC62CF" w:rsidRPr="00265FDF">
          <w:rPr>
            <w:rStyle w:val="Hyperlink"/>
            <w:rFonts w:ascii="Times New Roman" w:eastAsia="Times New Roman" w:hAnsi="Times New Roman"/>
            <w:b/>
            <w:bCs/>
            <w:noProof/>
            <w:lang w:val="bg-BG"/>
          </w:rPr>
          <w:t>4. ОПИСАНИЕ НА МЕХАНИЗМА НА КОМПЕНСАЦИЯ</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_Toc501373703 \h </w:instrText>
        </w:r>
        <w:r w:rsidR="00CC62CF" w:rsidRPr="00265FDF">
          <w:rPr>
            <w:noProof/>
            <w:webHidden/>
          </w:rPr>
        </w:r>
        <w:r w:rsidR="00CC62CF" w:rsidRPr="00265FDF">
          <w:rPr>
            <w:noProof/>
            <w:webHidden/>
          </w:rPr>
          <w:fldChar w:fldCharType="separate"/>
        </w:r>
        <w:r w:rsidR="00322D90">
          <w:rPr>
            <w:noProof/>
            <w:webHidden/>
          </w:rPr>
          <w:t>6</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4" w:history="1">
        <w:r w:rsidR="00CC62CF" w:rsidRPr="00265FDF">
          <w:rPr>
            <w:rStyle w:val="Hyperlink"/>
            <w:rFonts w:ascii="Times New Roman" w:eastAsia="Times New Roman" w:hAnsi="Times New Roman"/>
            <w:b/>
            <w:bCs/>
            <w:noProof/>
            <w:lang w:val="bg-BG" w:eastAsia="bg-BG"/>
          </w:rPr>
          <w:t>5. ПАРАМЕТРИ ЗА ИЗЧИСЛЕНИЕ НА КОМПЕНСАЦИЯТА ЗА УОИИ</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_Toc501373704 \h </w:instrText>
        </w:r>
        <w:r w:rsidR="00CC62CF" w:rsidRPr="00265FDF">
          <w:rPr>
            <w:noProof/>
            <w:webHidden/>
          </w:rPr>
        </w:r>
        <w:r w:rsidR="00CC62CF" w:rsidRPr="00265FDF">
          <w:rPr>
            <w:noProof/>
            <w:webHidden/>
          </w:rPr>
          <w:fldChar w:fldCharType="separate"/>
        </w:r>
        <w:r w:rsidR="00322D90">
          <w:rPr>
            <w:noProof/>
            <w:webHidden/>
          </w:rPr>
          <w:t>6</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5" w:history="1">
        <w:r w:rsidR="00CC62CF" w:rsidRPr="00265FDF">
          <w:rPr>
            <w:rStyle w:val="Hyperlink"/>
            <w:rFonts w:ascii="Times New Roman" w:eastAsia="Times New Roman" w:hAnsi="Times New Roman"/>
            <w:b/>
            <w:bCs/>
            <w:noProof/>
            <w:lang w:val="bg-BG" w:eastAsia="bg-BG"/>
          </w:rPr>
          <w:t>6. ОТЧИТАНЕ НА ДЕЙНОСТИТЕ И РАЗДЕЛНО СЧЕТОВОДСТВО</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_Toc501373705 \h </w:instrText>
        </w:r>
        <w:r w:rsidR="00CC62CF" w:rsidRPr="00265FDF">
          <w:rPr>
            <w:noProof/>
            <w:webHidden/>
          </w:rPr>
        </w:r>
        <w:r w:rsidR="00CC62CF" w:rsidRPr="00265FDF">
          <w:rPr>
            <w:noProof/>
            <w:webHidden/>
          </w:rPr>
          <w:fldChar w:fldCharType="separate"/>
        </w:r>
        <w:r w:rsidR="00322D90">
          <w:rPr>
            <w:noProof/>
            <w:webHidden/>
          </w:rPr>
          <w:t>8</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6" w:history="1">
        <w:r w:rsidR="00CC62CF" w:rsidRPr="00265FDF">
          <w:rPr>
            <w:rStyle w:val="Hyperlink"/>
            <w:rFonts w:ascii="Times New Roman" w:eastAsia="Times New Roman" w:hAnsi="Times New Roman"/>
            <w:b/>
            <w:bCs/>
            <w:noProof/>
            <w:lang w:val="bg-BG" w:eastAsia="bg-BG"/>
          </w:rPr>
          <w:t>7. КОНТРОЛ НА КОМПЕНСАЦИЯТА</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_Toc501373706 \h </w:instrText>
        </w:r>
        <w:r w:rsidR="00CC62CF" w:rsidRPr="00265FDF">
          <w:rPr>
            <w:noProof/>
            <w:webHidden/>
          </w:rPr>
        </w:r>
        <w:r w:rsidR="00CC62CF" w:rsidRPr="00265FDF">
          <w:rPr>
            <w:noProof/>
            <w:webHidden/>
          </w:rPr>
          <w:fldChar w:fldCharType="separate"/>
        </w:r>
        <w:r w:rsidR="00322D90">
          <w:rPr>
            <w:noProof/>
            <w:webHidden/>
          </w:rPr>
          <w:t>8</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7" w:history="1">
        <w:r w:rsidR="00CC62CF" w:rsidRPr="00265FDF">
          <w:rPr>
            <w:rStyle w:val="Hyperlink"/>
            <w:rFonts w:ascii="Times New Roman" w:eastAsia="Times New Roman" w:hAnsi="Times New Roman"/>
            <w:b/>
            <w:bCs/>
            <w:noProof/>
            <w:lang w:val="bg-BG" w:eastAsia="bg-BG"/>
          </w:rPr>
          <w:t>8. МЕХАНИЗЪМ ЗА ВЪЗСТАНОВЯВАНЕ НА СУМИ</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_Toc501373707 \h </w:instrText>
        </w:r>
        <w:r w:rsidR="00CC62CF" w:rsidRPr="00265FDF">
          <w:rPr>
            <w:noProof/>
            <w:webHidden/>
          </w:rPr>
        </w:r>
        <w:r w:rsidR="00CC62CF" w:rsidRPr="00265FDF">
          <w:rPr>
            <w:noProof/>
            <w:webHidden/>
          </w:rPr>
          <w:fldChar w:fldCharType="separate"/>
        </w:r>
        <w:r w:rsidR="00322D90">
          <w:rPr>
            <w:noProof/>
            <w:webHidden/>
          </w:rPr>
          <w:t>10</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8" w:history="1">
        <w:r w:rsidR="00CC62CF" w:rsidRPr="00265FDF">
          <w:rPr>
            <w:rStyle w:val="Hyperlink"/>
            <w:rFonts w:ascii="Times New Roman" w:eastAsia="Times New Roman" w:hAnsi="Times New Roman"/>
            <w:b/>
            <w:bCs/>
            <w:noProof/>
            <w:lang w:val="bg-BG"/>
          </w:rPr>
          <w:t>9. ПРОЗРАЧНОСТ И ДОКЛАДИ</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_Toc501373708 \h </w:instrText>
        </w:r>
        <w:r w:rsidR="00CC62CF" w:rsidRPr="00265FDF">
          <w:rPr>
            <w:noProof/>
            <w:webHidden/>
          </w:rPr>
        </w:r>
        <w:r w:rsidR="00CC62CF" w:rsidRPr="00265FDF">
          <w:rPr>
            <w:noProof/>
            <w:webHidden/>
          </w:rPr>
          <w:fldChar w:fldCharType="separate"/>
        </w:r>
        <w:r w:rsidR="00322D90">
          <w:rPr>
            <w:noProof/>
            <w:webHidden/>
          </w:rPr>
          <w:t>10</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09" w:history="1">
        <w:r w:rsidR="00CC62CF" w:rsidRPr="00265FDF">
          <w:rPr>
            <w:rStyle w:val="Hyperlink"/>
            <w:rFonts w:ascii="Times New Roman" w:eastAsia="Times New Roman" w:hAnsi="Times New Roman"/>
            <w:b/>
            <w:bCs/>
            <w:noProof/>
            <w:lang w:val="bg-BG"/>
          </w:rPr>
          <w:t>10. ПРЕКРАТЯВАНЕ НА АКТА ЗА ВЪЗЛАГАНЕ</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_Toc501373709 \h </w:instrText>
        </w:r>
        <w:r w:rsidR="00CC62CF" w:rsidRPr="00265FDF">
          <w:rPr>
            <w:noProof/>
            <w:webHidden/>
          </w:rPr>
        </w:r>
        <w:r w:rsidR="00CC62CF" w:rsidRPr="00265FDF">
          <w:rPr>
            <w:noProof/>
            <w:webHidden/>
          </w:rPr>
          <w:fldChar w:fldCharType="separate"/>
        </w:r>
        <w:r w:rsidR="00322D90">
          <w:rPr>
            <w:noProof/>
            <w:webHidden/>
          </w:rPr>
          <w:t>11</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10" w:history="1">
        <w:r w:rsidR="00CC62CF" w:rsidRPr="00265FDF">
          <w:rPr>
            <w:rStyle w:val="Hyperlink"/>
            <w:rFonts w:ascii="Times New Roman" w:eastAsia="Times New Roman" w:hAnsi="Times New Roman"/>
            <w:b/>
            <w:bCs/>
            <w:noProof/>
            <w:lang w:val="bg-BG"/>
          </w:rPr>
          <w:t>11. ЕКЗЕМПЛЯРИ</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_Toc501373710 \h </w:instrText>
        </w:r>
        <w:r w:rsidR="00CC62CF" w:rsidRPr="00265FDF">
          <w:rPr>
            <w:noProof/>
            <w:webHidden/>
          </w:rPr>
        </w:r>
        <w:r w:rsidR="00CC62CF" w:rsidRPr="00265FDF">
          <w:rPr>
            <w:noProof/>
            <w:webHidden/>
          </w:rPr>
          <w:fldChar w:fldCharType="separate"/>
        </w:r>
        <w:r w:rsidR="00322D90">
          <w:rPr>
            <w:noProof/>
            <w:webHidden/>
          </w:rPr>
          <w:t>11</w:t>
        </w:r>
        <w:r w:rsidR="00CC62CF" w:rsidRPr="00265FDF">
          <w:rPr>
            <w:noProof/>
            <w:webHidden/>
          </w:rPr>
          <w:fldChar w:fldCharType="end"/>
        </w:r>
      </w:hyperlink>
    </w:p>
    <w:p w:rsidR="00CC62CF" w:rsidRPr="00265FDF" w:rsidRDefault="006C45CD">
      <w:pPr>
        <w:pStyle w:val="TOC2"/>
        <w:rPr>
          <w:rFonts w:asciiTheme="minorHAnsi" w:eastAsiaTheme="minorEastAsia" w:hAnsiTheme="minorHAnsi" w:cstheme="minorBidi"/>
          <w:noProof/>
          <w:lang w:val="bg-BG" w:eastAsia="bg-BG"/>
        </w:rPr>
      </w:pPr>
      <w:hyperlink w:anchor="_Toc501373711" w:history="1">
        <w:r w:rsidR="00CC62CF" w:rsidRPr="00265FDF">
          <w:rPr>
            <w:rStyle w:val="Hyperlink"/>
            <w:rFonts w:ascii="Times New Roman" w:eastAsia="Times New Roman" w:hAnsi="Times New Roman"/>
            <w:b/>
            <w:bCs/>
            <w:noProof/>
            <w:lang w:val="bg-BG"/>
          </w:rPr>
          <w:t>12. ПРИЛОЖЕНИЯ</w:t>
        </w:r>
        <w:r w:rsidR="00CC62CF" w:rsidRPr="00265FDF">
          <w:rPr>
            <w:noProof/>
            <w:webHidden/>
          </w:rPr>
          <w:tab/>
        </w:r>
        <w:r w:rsidR="00CC62CF" w:rsidRPr="00265FDF">
          <w:rPr>
            <w:noProof/>
            <w:webHidden/>
          </w:rPr>
          <w:fldChar w:fldCharType="begin"/>
        </w:r>
        <w:r w:rsidR="00CC62CF" w:rsidRPr="00265FDF">
          <w:rPr>
            <w:noProof/>
            <w:webHidden/>
          </w:rPr>
          <w:instrText xml:space="preserve"> PAGEREF _Toc501373711 \h </w:instrText>
        </w:r>
        <w:r w:rsidR="00CC62CF" w:rsidRPr="00265FDF">
          <w:rPr>
            <w:noProof/>
            <w:webHidden/>
          </w:rPr>
        </w:r>
        <w:r w:rsidR="00CC62CF" w:rsidRPr="00265FDF">
          <w:rPr>
            <w:noProof/>
            <w:webHidden/>
          </w:rPr>
          <w:fldChar w:fldCharType="separate"/>
        </w:r>
        <w:r w:rsidR="00322D90">
          <w:rPr>
            <w:noProof/>
            <w:webHidden/>
          </w:rPr>
          <w:t>11</w:t>
        </w:r>
        <w:r w:rsidR="00CC62CF" w:rsidRPr="00265FDF">
          <w:rPr>
            <w:noProof/>
            <w:webHidden/>
          </w:rPr>
          <w:fldChar w:fldCharType="end"/>
        </w:r>
      </w:hyperlink>
    </w:p>
    <w:p w:rsidR="00CE237F" w:rsidRPr="00265FDF" w:rsidRDefault="00CE237F">
      <w:r w:rsidRPr="00265FDF">
        <w:rPr>
          <w:rFonts w:ascii="Times New Roman" w:hAnsi="Times New Roman"/>
          <w:b/>
          <w:bCs/>
          <w:noProof/>
        </w:rPr>
        <w:fldChar w:fldCharType="end"/>
      </w:r>
    </w:p>
    <w:p w:rsidR="00CE237F" w:rsidRPr="00265FDF" w:rsidRDefault="00CE237F"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265FDF" w:rsidRDefault="00CE237F" w:rsidP="00AF196E">
      <w:pPr>
        <w:shd w:val="clear" w:color="auto" w:fill="FFFFFF"/>
        <w:spacing w:after="0" w:line="240" w:lineRule="auto"/>
        <w:jc w:val="center"/>
        <w:rPr>
          <w:rFonts w:ascii="Times New Roman" w:eastAsia="Times New Roman" w:hAnsi="Times New Roman"/>
          <w:spacing w:val="-4"/>
          <w:sz w:val="24"/>
          <w:szCs w:val="24"/>
          <w:lang w:val="bg-BG"/>
        </w:rPr>
      </w:pPr>
      <w:r w:rsidRPr="00265FDF">
        <w:rPr>
          <w:rFonts w:ascii="Times New Roman" w:eastAsia="Times New Roman" w:hAnsi="Times New Roman"/>
          <w:spacing w:val="-4"/>
          <w:sz w:val="24"/>
          <w:szCs w:val="24"/>
          <w:lang w:val="bg-BG"/>
        </w:rPr>
        <w:br w:type="page"/>
      </w:r>
    </w:p>
    <w:p w:rsidR="00576876" w:rsidRPr="00265FDF" w:rsidRDefault="00576876" w:rsidP="00761EE0">
      <w:pPr>
        <w:shd w:val="clear" w:color="auto" w:fill="FFFFFF"/>
        <w:spacing w:after="0"/>
        <w:jc w:val="both"/>
        <w:rPr>
          <w:rFonts w:ascii="Times New Roman" w:eastAsia="Times New Roman" w:hAnsi="Times New Roman"/>
          <w:spacing w:val="-1"/>
          <w:sz w:val="24"/>
          <w:szCs w:val="24"/>
          <w:lang w:val="bg-BG"/>
        </w:rPr>
      </w:pPr>
      <w:r w:rsidRPr="00265FDF">
        <w:rPr>
          <w:rFonts w:ascii="Times New Roman" w:eastAsia="Times New Roman" w:hAnsi="Times New Roman"/>
          <w:spacing w:val="-4"/>
          <w:sz w:val="24"/>
          <w:szCs w:val="24"/>
          <w:lang w:val="bg-BG"/>
        </w:rPr>
        <w:lastRenderedPageBreak/>
        <w:t>Днес,</w:t>
      </w:r>
      <w:r w:rsidRPr="00265FDF">
        <w:rPr>
          <w:rFonts w:ascii="Times New Roman" w:eastAsia="Times New Roman" w:hAnsi="Times New Roman"/>
          <w:sz w:val="24"/>
          <w:szCs w:val="24"/>
          <w:lang w:val="bg-BG"/>
        </w:rPr>
        <w:tab/>
        <w:t>[</w:t>
      </w:r>
      <w:r w:rsidR="00FE68BD" w:rsidRPr="00265FDF">
        <w:rPr>
          <w:rFonts w:ascii="Times New Roman" w:eastAsia="Times New Roman" w:hAnsi="Times New Roman"/>
          <w:i/>
          <w:sz w:val="24"/>
          <w:szCs w:val="24"/>
          <w:lang w:val="bg-BG"/>
        </w:rPr>
        <w:t>………….</w:t>
      </w:r>
      <w:r w:rsidRPr="00265FDF">
        <w:rPr>
          <w:rFonts w:ascii="Times New Roman" w:eastAsia="Times New Roman" w:hAnsi="Times New Roman"/>
          <w:sz w:val="24"/>
          <w:szCs w:val="24"/>
          <w:lang w:val="bg-BG"/>
        </w:rPr>
        <w:t>]</w:t>
      </w:r>
      <w:r w:rsidRPr="00265FDF">
        <w:rPr>
          <w:rFonts w:ascii="Times New Roman" w:eastAsia="Times New Roman" w:hAnsi="Times New Roman"/>
          <w:spacing w:val="-1"/>
          <w:sz w:val="24"/>
          <w:szCs w:val="24"/>
          <w:lang w:val="bg-BG"/>
        </w:rPr>
        <w:t xml:space="preserve">, в </w:t>
      </w:r>
      <w:r w:rsidR="006755D2" w:rsidRPr="00265FDF">
        <w:rPr>
          <w:rFonts w:ascii="Times New Roman" w:eastAsia="Times New Roman" w:hAnsi="Times New Roman"/>
          <w:sz w:val="24"/>
          <w:szCs w:val="24"/>
          <w:lang w:val="bg-BG"/>
        </w:rPr>
        <w:t>гр. София</w:t>
      </w:r>
      <w:r w:rsidRPr="00265FDF">
        <w:rPr>
          <w:rFonts w:ascii="Times New Roman" w:eastAsia="Times New Roman" w:hAnsi="Times New Roman"/>
          <w:sz w:val="24"/>
          <w:szCs w:val="24"/>
          <w:lang w:val="bg-BG"/>
        </w:rPr>
        <w:t xml:space="preserve">, </w:t>
      </w:r>
      <w:r w:rsidRPr="00265FDF">
        <w:rPr>
          <w:rFonts w:ascii="Times New Roman" w:eastAsia="Times New Roman" w:hAnsi="Times New Roman"/>
          <w:spacing w:val="-1"/>
          <w:sz w:val="24"/>
          <w:szCs w:val="24"/>
          <w:lang w:val="bg-BG"/>
        </w:rPr>
        <w:t>между:</w:t>
      </w:r>
    </w:p>
    <w:p w:rsidR="00576876" w:rsidRPr="00265FDF" w:rsidRDefault="00576876" w:rsidP="00761EE0">
      <w:pPr>
        <w:shd w:val="clear" w:color="auto" w:fill="FFFFFF"/>
        <w:spacing w:after="0"/>
        <w:jc w:val="both"/>
        <w:rPr>
          <w:rFonts w:ascii="Times New Roman" w:eastAsia="Times New Roman" w:hAnsi="Times New Roman"/>
          <w:sz w:val="24"/>
          <w:szCs w:val="24"/>
          <w:lang w:val="bg-BG"/>
        </w:rPr>
      </w:pPr>
    </w:p>
    <w:p w:rsidR="00811407" w:rsidRPr="00265FDF" w:rsidRDefault="006755D2" w:rsidP="00811407">
      <w:pPr>
        <w:shd w:val="clear" w:color="auto" w:fill="FFFFFF"/>
        <w:spacing w:after="0"/>
        <w:jc w:val="both"/>
        <w:rPr>
          <w:rFonts w:ascii="Times New Roman" w:eastAsia="Times New Roman" w:hAnsi="Times New Roman"/>
          <w:sz w:val="24"/>
          <w:szCs w:val="24"/>
          <w:lang w:val="bg-BG" w:eastAsia="bg-BG"/>
        </w:rPr>
      </w:pPr>
      <w:r w:rsidRPr="00265FDF">
        <w:rPr>
          <w:rFonts w:ascii="Times New Roman" w:eastAsia="Times New Roman" w:hAnsi="Times New Roman"/>
          <w:b/>
          <w:sz w:val="24"/>
          <w:szCs w:val="24"/>
          <w:lang w:val="bg-BG"/>
        </w:rPr>
        <w:t>СТОЛИЧНА ОБЩИНА</w:t>
      </w:r>
      <w:r w:rsidR="00576876" w:rsidRPr="00265FDF">
        <w:rPr>
          <w:rFonts w:ascii="Times New Roman" w:eastAsia="Times New Roman" w:hAnsi="Times New Roman"/>
          <w:sz w:val="24"/>
          <w:szCs w:val="24"/>
          <w:lang w:val="bg-BG" w:eastAsia="bg-BG"/>
        </w:rPr>
        <w:t>,</w:t>
      </w:r>
      <w:r w:rsidR="00576876"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с адрес</w:t>
      </w:r>
      <w:r w:rsidR="00576876"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гр. София 1000, ул. „Москов</w:t>
      </w:r>
      <w:r w:rsidR="005D2213" w:rsidRPr="00265FDF">
        <w:rPr>
          <w:rFonts w:ascii="Times New Roman" w:eastAsia="Times New Roman" w:hAnsi="Times New Roman"/>
          <w:sz w:val="24"/>
          <w:szCs w:val="24"/>
          <w:lang w:val="bg-BG"/>
        </w:rPr>
        <w:t>с</w:t>
      </w:r>
      <w:r w:rsidRPr="00265FDF">
        <w:rPr>
          <w:rFonts w:ascii="Times New Roman" w:eastAsia="Times New Roman" w:hAnsi="Times New Roman"/>
          <w:sz w:val="24"/>
          <w:szCs w:val="24"/>
          <w:lang w:val="bg-BG"/>
        </w:rPr>
        <w:t>ка“ № 33</w:t>
      </w:r>
      <w:r w:rsidR="00576876" w:rsidRPr="00265FDF">
        <w:rPr>
          <w:rFonts w:ascii="Times New Roman" w:eastAsia="Times New Roman" w:hAnsi="Times New Roman"/>
          <w:sz w:val="24"/>
          <w:szCs w:val="24"/>
          <w:lang w:val="bg-BG"/>
        </w:rPr>
        <w:t>,</w:t>
      </w:r>
      <w:r w:rsidR="00811407"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ко</w:t>
      </w:r>
      <w:r w:rsidR="00576876" w:rsidRPr="00265FDF">
        <w:rPr>
          <w:rFonts w:ascii="Times New Roman" w:eastAsia="Times New Roman" w:hAnsi="Times New Roman"/>
          <w:sz w:val="24"/>
          <w:szCs w:val="24"/>
          <w:lang w:val="bg-BG"/>
        </w:rPr>
        <w:t>д по Регистър БУЛСТАТ</w:t>
      </w:r>
      <w:r w:rsidRPr="00265FDF">
        <w:rPr>
          <w:rFonts w:ascii="Times New Roman" w:eastAsia="Times New Roman" w:hAnsi="Times New Roman"/>
          <w:sz w:val="24"/>
          <w:szCs w:val="24"/>
          <w:lang w:val="bg-BG"/>
        </w:rPr>
        <w:t>:</w:t>
      </w:r>
      <w:r w:rsidR="00576876"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 xml:space="preserve">000696327 </w:t>
      </w:r>
      <w:r w:rsidR="00576876" w:rsidRPr="00265FDF">
        <w:rPr>
          <w:rFonts w:ascii="Times New Roman" w:eastAsia="Times New Roman" w:hAnsi="Times New Roman"/>
          <w:sz w:val="24"/>
          <w:szCs w:val="24"/>
          <w:lang w:val="bg-BG"/>
        </w:rPr>
        <w:t>и номер по ЗДДС</w:t>
      </w:r>
      <w:r w:rsidRPr="00265FDF">
        <w:rPr>
          <w:rFonts w:ascii="Times New Roman" w:eastAsia="Times New Roman" w:hAnsi="Times New Roman"/>
          <w:sz w:val="24"/>
          <w:szCs w:val="24"/>
          <w:lang w:val="bg-BG"/>
        </w:rPr>
        <w:t>:</w:t>
      </w:r>
      <w:r w:rsidR="00576876"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rPr>
        <w:t>BG</w:t>
      </w:r>
      <w:r w:rsidRPr="00265FDF">
        <w:rPr>
          <w:rFonts w:ascii="Times New Roman" w:eastAsia="Times New Roman" w:hAnsi="Times New Roman"/>
          <w:sz w:val="24"/>
          <w:szCs w:val="24"/>
          <w:lang w:val="bg-BG"/>
        </w:rPr>
        <w:t xml:space="preserve"> 000696327</w:t>
      </w:r>
      <w:r w:rsidR="00576876" w:rsidRPr="00265FDF">
        <w:rPr>
          <w:rFonts w:ascii="Times New Roman" w:eastAsia="Times New Roman" w:hAnsi="Times New Roman"/>
          <w:sz w:val="24"/>
          <w:szCs w:val="24"/>
          <w:lang w:val="bg-BG" w:eastAsia="bg-BG"/>
        </w:rPr>
        <w:t>,</w:t>
      </w:r>
      <w:r w:rsidR="00811407" w:rsidRPr="00265FDF">
        <w:rPr>
          <w:rFonts w:ascii="Times New Roman" w:eastAsia="Times New Roman" w:hAnsi="Times New Roman"/>
          <w:sz w:val="24"/>
          <w:szCs w:val="24"/>
          <w:lang w:val="bg-BG" w:eastAsia="bg-BG"/>
        </w:rPr>
        <w:t xml:space="preserve"> </w:t>
      </w:r>
      <w:r w:rsidR="00576876" w:rsidRPr="00265FDF">
        <w:rPr>
          <w:rFonts w:ascii="Times New Roman" w:eastAsia="Times New Roman" w:hAnsi="Times New Roman"/>
          <w:sz w:val="24"/>
          <w:szCs w:val="24"/>
          <w:lang w:val="bg-BG" w:eastAsia="bg-BG"/>
        </w:rPr>
        <w:t xml:space="preserve">представлявана от </w:t>
      </w:r>
      <w:r w:rsidRPr="00265FDF">
        <w:rPr>
          <w:rFonts w:ascii="Times New Roman" w:eastAsia="Times New Roman" w:hAnsi="Times New Roman"/>
          <w:sz w:val="24"/>
          <w:szCs w:val="24"/>
          <w:lang w:val="bg-BG" w:eastAsia="bg-BG"/>
        </w:rPr>
        <w:t>Йорданка Фандъкова</w:t>
      </w:r>
      <w:r w:rsidR="00576876" w:rsidRPr="00265FDF">
        <w:rPr>
          <w:rFonts w:ascii="Times New Roman" w:eastAsia="Times New Roman" w:hAnsi="Times New Roman"/>
          <w:sz w:val="24"/>
          <w:szCs w:val="24"/>
          <w:lang w:val="bg-BG"/>
        </w:rPr>
        <w:t xml:space="preserve">, в качеството на </w:t>
      </w:r>
      <w:r w:rsidRPr="00265FDF">
        <w:rPr>
          <w:rFonts w:ascii="Times New Roman" w:eastAsia="Times New Roman" w:hAnsi="Times New Roman"/>
          <w:sz w:val="24"/>
          <w:szCs w:val="24"/>
          <w:lang w:val="bg-BG"/>
        </w:rPr>
        <w:t>кмет на Столична община</w:t>
      </w:r>
      <w:r w:rsidR="00576876" w:rsidRPr="00265FDF">
        <w:rPr>
          <w:rFonts w:ascii="Times New Roman" w:eastAsia="Times New Roman" w:hAnsi="Times New Roman"/>
          <w:sz w:val="24"/>
          <w:szCs w:val="24"/>
          <w:lang w:val="bg-BG" w:eastAsia="bg-BG"/>
        </w:rPr>
        <w:t xml:space="preserve">,  </w:t>
      </w:r>
    </w:p>
    <w:p w:rsidR="00576876" w:rsidRPr="00265FDF" w:rsidRDefault="00576876" w:rsidP="00811407">
      <w:pPr>
        <w:shd w:val="clear" w:color="auto" w:fill="FFFFFF"/>
        <w:spacing w:after="0"/>
        <w:jc w:val="both"/>
        <w:rPr>
          <w:rFonts w:ascii="Times New Roman" w:eastAsia="Times New Roman" w:hAnsi="Times New Roman"/>
          <w:sz w:val="24"/>
          <w:szCs w:val="24"/>
          <w:lang w:val="bg-BG" w:eastAsia="bg-BG"/>
        </w:rPr>
      </w:pPr>
      <w:r w:rsidRPr="00265FDF">
        <w:rPr>
          <w:rFonts w:ascii="Times New Roman" w:eastAsia="Times New Roman" w:hAnsi="Times New Roman"/>
          <w:sz w:val="24"/>
          <w:szCs w:val="24"/>
          <w:lang w:val="bg-BG" w:eastAsia="bg-BG"/>
        </w:rPr>
        <w:t xml:space="preserve">наричана за краткост </w:t>
      </w:r>
      <w:r w:rsidR="00EA7940" w:rsidRPr="00265FDF">
        <w:rPr>
          <w:rFonts w:ascii="Times New Roman" w:eastAsia="Times New Roman" w:hAnsi="Times New Roman"/>
          <w:b/>
          <w:sz w:val="24"/>
          <w:szCs w:val="24"/>
          <w:lang w:val="bg-BG" w:eastAsia="bg-BG"/>
        </w:rPr>
        <w:t>ОБЩИНАТА</w:t>
      </w:r>
      <w:r w:rsidRPr="00265FDF">
        <w:rPr>
          <w:rFonts w:ascii="Times New Roman" w:eastAsia="Times New Roman" w:hAnsi="Times New Roman"/>
          <w:sz w:val="24"/>
          <w:szCs w:val="24"/>
          <w:lang w:val="bg-BG" w:eastAsia="bg-BG"/>
        </w:rPr>
        <w:t>, от една страна,</w:t>
      </w:r>
    </w:p>
    <w:p w:rsidR="00576876" w:rsidRPr="00265FDF" w:rsidRDefault="00576876" w:rsidP="00761EE0">
      <w:pPr>
        <w:shd w:val="clear" w:color="auto" w:fill="FFFFFF"/>
        <w:spacing w:after="0"/>
        <w:jc w:val="both"/>
        <w:rPr>
          <w:rFonts w:ascii="Times New Roman" w:eastAsia="Times New Roman" w:hAnsi="Times New Roman"/>
          <w:spacing w:val="-1"/>
          <w:sz w:val="24"/>
          <w:szCs w:val="24"/>
          <w:lang w:val="bg-BG"/>
        </w:rPr>
      </w:pPr>
      <w:r w:rsidRPr="00265FDF">
        <w:rPr>
          <w:rFonts w:ascii="Times New Roman" w:eastAsia="Times New Roman" w:hAnsi="Times New Roman"/>
          <w:sz w:val="24"/>
          <w:szCs w:val="24"/>
          <w:lang w:val="bg-BG"/>
        </w:rPr>
        <w:t xml:space="preserve">и </w:t>
      </w:r>
    </w:p>
    <w:p w:rsidR="00576876" w:rsidRPr="00265FDF" w:rsidRDefault="006755D2" w:rsidP="00761EE0">
      <w:pPr>
        <w:shd w:val="clear" w:color="auto" w:fill="FFFFFF"/>
        <w:spacing w:after="0"/>
        <w:jc w:val="both"/>
        <w:rPr>
          <w:rFonts w:ascii="Times New Roman" w:eastAsia="Times New Roman" w:hAnsi="Times New Roman"/>
          <w:sz w:val="24"/>
          <w:szCs w:val="24"/>
          <w:lang w:val="bg-BG" w:eastAsia="bg-BG"/>
        </w:rPr>
      </w:pPr>
      <w:r w:rsidRPr="00265FDF">
        <w:rPr>
          <w:rFonts w:ascii="Times New Roman" w:eastAsia="Times New Roman" w:hAnsi="Times New Roman"/>
          <w:b/>
          <w:sz w:val="24"/>
          <w:szCs w:val="24"/>
          <w:lang w:val="bg-BG"/>
        </w:rPr>
        <w:t>„ТОПЛОФИКАЦИЯ СОФИЯ“ ЕАД</w:t>
      </w:r>
      <w:r w:rsidR="00576876" w:rsidRPr="00265FDF">
        <w:rPr>
          <w:rFonts w:ascii="Times New Roman" w:eastAsia="Times New Roman" w:hAnsi="Times New Roman"/>
          <w:sz w:val="24"/>
          <w:szCs w:val="24"/>
          <w:lang w:val="bg-BG" w:eastAsia="bg-BG"/>
        </w:rPr>
        <w:t>,</w:t>
      </w:r>
      <w:r w:rsidR="00576876" w:rsidRPr="00265FDF">
        <w:rPr>
          <w:rFonts w:ascii="Times New Roman" w:eastAsia="Times New Roman" w:hAnsi="Times New Roman"/>
          <w:sz w:val="24"/>
          <w:szCs w:val="24"/>
          <w:lang w:val="bg-BG"/>
        </w:rPr>
        <w:t xml:space="preserve"> със седалище и адрес на управление: </w:t>
      </w:r>
      <w:r w:rsidR="005C5015" w:rsidRPr="00265FDF">
        <w:rPr>
          <w:rFonts w:ascii="Times New Roman" w:eastAsia="Times New Roman" w:hAnsi="Times New Roman"/>
          <w:sz w:val="24"/>
          <w:szCs w:val="24"/>
          <w:lang w:val="bg-BG"/>
        </w:rPr>
        <w:t>гр. София 1680, р</w:t>
      </w:r>
      <w:r w:rsidR="005119DF" w:rsidRPr="00265FDF">
        <w:rPr>
          <w:rFonts w:ascii="Times New Roman" w:eastAsia="Times New Roman" w:hAnsi="Times New Roman"/>
          <w:sz w:val="24"/>
          <w:szCs w:val="24"/>
          <w:lang w:val="bg-BG"/>
        </w:rPr>
        <w:t>айо</w:t>
      </w:r>
      <w:r w:rsidR="005C5015" w:rsidRPr="00265FDF">
        <w:rPr>
          <w:rFonts w:ascii="Times New Roman" w:eastAsia="Times New Roman" w:hAnsi="Times New Roman"/>
          <w:sz w:val="24"/>
          <w:szCs w:val="24"/>
          <w:lang w:val="bg-BG"/>
        </w:rPr>
        <w:t xml:space="preserve">н Красно село, ул. </w:t>
      </w:r>
      <w:r w:rsidR="005119DF" w:rsidRPr="00265FDF">
        <w:rPr>
          <w:rFonts w:ascii="Times New Roman" w:eastAsia="Times New Roman" w:hAnsi="Times New Roman"/>
          <w:sz w:val="24"/>
          <w:szCs w:val="24"/>
          <w:lang w:val="bg-BG"/>
        </w:rPr>
        <w:t>„</w:t>
      </w:r>
      <w:r w:rsidR="005C5015" w:rsidRPr="00265FDF">
        <w:rPr>
          <w:rFonts w:ascii="Times New Roman" w:eastAsia="Times New Roman" w:hAnsi="Times New Roman"/>
          <w:sz w:val="24"/>
          <w:szCs w:val="24"/>
          <w:lang w:val="bg-BG"/>
        </w:rPr>
        <w:t>Ястребец</w:t>
      </w:r>
      <w:r w:rsidR="005119DF" w:rsidRPr="00265FDF">
        <w:rPr>
          <w:rFonts w:ascii="Times New Roman" w:eastAsia="Times New Roman" w:hAnsi="Times New Roman"/>
          <w:sz w:val="24"/>
          <w:szCs w:val="24"/>
          <w:lang w:val="bg-BG"/>
        </w:rPr>
        <w:t>“</w:t>
      </w:r>
      <w:r w:rsidR="005C5015" w:rsidRPr="00265FDF">
        <w:rPr>
          <w:rFonts w:ascii="Times New Roman" w:eastAsia="Times New Roman" w:hAnsi="Times New Roman"/>
          <w:sz w:val="24"/>
          <w:szCs w:val="24"/>
          <w:lang w:val="bg-BG"/>
        </w:rPr>
        <w:t xml:space="preserve"> № 23 Б</w:t>
      </w:r>
      <w:r w:rsidR="00576876" w:rsidRPr="00265FDF">
        <w:rPr>
          <w:rFonts w:ascii="Times New Roman" w:eastAsia="Times New Roman" w:hAnsi="Times New Roman"/>
          <w:sz w:val="24"/>
          <w:szCs w:val="24"/>
          <w:lang w:val="bg-BG"/>
        </w:rPr>
        <w:t>,</w:t>
      </w:r>
      <w:r w:rsidR="00811407" w:rsidRPr="00265FDF">
        <w:rPr>
          <w:rFonts w:ascii="Times New Roman" w:eastAsia="Times New Roman" w:hAnsi="Times New Roman"/>
          <w:sz w:val="24"/>
          <w:szCs w:val="24"/>
          <w:lang w:val="bg-BG"/>
        </w:rPr>
        <w:t xml:space="preserve"> </w:t>
      </w:r>
      <w:r w:rsidR="00576876" w:rsidRPr="00265FDF">
        <w:rPr>
          <w:rFonts w:ascii="Times New Roman" w:eastAsia="Times New Roman" w:hAnsi="Times New Roman"/>
          <w:sz w:val="24"/>
          <w:szCs w:val="24"/>
          <w:lang w:val="bg-BG"/>
        </w:rPr>
        <w:t>ЕИК</w:t>
      </w:r>
      <w:r w:rsidR="005C5015" w:rsidRPr="00265FDF">
        <w:rPr>
          <w:rFonts w:ascii="Times New Roman" w:eastAsia="Times New Roman" w:hAnsi="Times New Roman"/>
          <w:sz w:val="24"/>
          <w:szCs w:val="24"/>
          <w:lang w:val="bg-BG"/>
        </w:rPr>
        <w:t>: 831609046</w:t>
      </w:r>
      <w:r w:rsidR="00576876" w:rsidRPr="00265FDF">
        <w:rPr>
          <w:rFonts w:ascii="Times New Roman" w:eastAsia="Times New Roman" w:hAnsi="Times New Roman"/>
          <w:sz w:val="24"/>
          <w:szCs w:val="24"/>
          <w:lang w:val="bg-BG"/>
        </w:rPr>
        <w:t xml:space="preserve">  и ДДС номер </w:t>
      </w:r>
      <w:r w:rsidR="005C5015" w:rsidRPr="00265FDF">
        <w:rPr>
          <w:rFonts w:ascii="Times New Roman" w:eastAsia="Times New Roman" w:hAnsi="Times New Roman"/>
          <w:sz w:val="24"/>
          <w:szCs w:val="24"/>
        </w:rPr>
        <w:t>BG</w:t>
      </w:r>
      <w:r w:rsidR="005C5015" w:rsidRPr="00265FDF">
        <w:rPr>
          <w:rFonts w:ascii="Times New Roman" w:eastAsia="Times New Roman" w:hAnsi="Times New Roman"/>
          <w:sz w:val="24"/>
          <w:szCs w:val="24"/>
          <w:lang w:val="bg-BG"/>
        </w:rPr>
        <w:t xml:space="preserve"> 831609046</w:t>
      </w:r>
      <w:r w:rsidR="00576876" w:rsidRPr="00265FDF">
        <w:rPr>
          <w:rFonts w:ascii="Times New Roman" w:eastAsia="Times New Roman" w:hAnsi="Times New Roman"/>
          <w:sz w:val="24"/>
          <w:szCs w:val="24"/>
          <w:lang w:val="bg-BG" w:eastAsia="bg-BG"/>
        </w:rPr>
        <w:t>,</w:t>
      </w:r>
      <w:r w:rsidR="00811407" w:rsidRPr="00265FDF">
        <w:rPr>
          <w:rFonts w:ascii="Times New Roman" w:eastAsia="Times New Roman" w:hAnsi="Times New Roman"/>
          <w:sz w:val="24"/>
          <w:szCs w:val="24"/>
          <w:lang w:val="bg-BG" w:eastAsia="bg-BG"/>
        </w:rPr>
        <w:t xml:space="preserve"> </w:t>
      </w:r>
      <w:r w:rsidR="00576876" w:rsidRPr="00265FDF">
        <w:rPr>
          <w:rFonts w:ascii="Times New Roman" w:eastAsia="Times New Roman" w:hAnsi="Times New Roman"/>
          <w:sz w:val="24"/>
          <w:szCs w:val="24"/>
          <w:lang w:val="bg-BG" w:eastAsia="bg-BG"/>
        </w:rPr>
        <w:t xml:space="preserve">представлявано от </w:t>
      </w:r>
      <w:r w:rsidR="00DD56D7" w:rsidRPr="00265FDF">
        <w:rPr>
          <w:rFonts w:ascii="Times New Roman" w:eastAsia="Times New Roman" w:hAnsi="Times New Roman"/>
          <w:sz w:val="24"/>
          <w:szCs w:val="24"/>
          <w:lang w:val="bg-BG" w:eastAsia="bg-BG"/>
        </w:rPr>
        <w:t>Сашо Чакалски</w:t>
      </w:r>
      <w:r w:rsidR="00576876" w:rsidRPr="00265FDF">
        <w:rPr>
          <w:rFonts w:ascii="Times New Roman" w:eastAsia="Times New Roman" w:hAnsi="Times New Roman"/>
          <w:sz w:val="24"/>
          <w:szCs w:val="24"/>
          <w:lang w:val="bg-BG"/>
        </w:rPr>
        <w:t xml:space="preserve">, в качеството на </w:t>
      </w:r>
      <w:r w:rsidR="005C5015" w:rsidRPr="00265FDF">
        <w:rPr>
          <w:rFonts w:ascii="Times New Roman" w:eastAsia="Times New Roman" w:hAnsi="Times New Roman"/>
          <w:sz w:val="24"/>
          <w:szCs w:val="24"/>
          <w:lang w:val="bg-BG"/>
        </w:rPr>
        <w:t>изпълнителен директор</w:t>
      </w:r>
      <w:r w:rsidR="00576876" w:rsidRPr="00265FDF">
        <w:rPr>
          <w:rFonts w:ascii="Times New Roman" w:eastAsia="Times New Roman" w:hAnsi="Times New Roman"/>
          <w:sz w:val="24"/>
          <w:szCs w:val="24"/>
          <w:lang w:val="bg-BG" w:eastAsia="bg-BG"/>
        </w:rPr>
        <w:t>,</w:t>
      </w:r>
    </w:p>
    <w:p w:rsidR="00576876" w:rsidRPr="00265FDF" w:rsidRDefault="00576876" w:rsidP="00761EE0">
      <w:pPr>
        <w:shd w:val="clear" w:color="auto" w:fill="FFFFFF"/>
        <w:spacing w:after="0"/>
        <w:jc w:val="both"/>
        <w:rPr>
          <w:rFonts w:ascii="Times New Roman" w:eastAsia="Times New Roman" w:hAnsi="Times New Roman"/>
          <w:sz w:val="24"/>
          <w:szCs w:val="24"/>
          <w:lang w:val="bg-BG" w:eastAsia="bg-BG"/>
        </w:rPr>
      </w:pPr>
      <w:r w:rsidRPr="00265FDF">
        <w:rPr>
          <w:rFonts w:ascii="Times New Roman" w:eastAsia="Times New Roman" w:hAnsi="Times New Roman"/>
          <w:sz w:val="24"/>
          <w:szCs w:val="24"/>
          <w:lang w:val="bg-BG" w:eastAsia="bg-BG"/>
        </w:rPr>
        <w:t xml:space="preserve">наричано за краткост </w:t>
      </w:r>
      <w:r w:rsidR="00EA7940" w:rsidRPr="00265FDF">
        <w:rPr>
          <w:rFonts w:ascii="Times New Roman" w:eastAsia="Times New Roman" w:hAnsi="Times New Roman"/>
          <w:b/>
          <w:color w:val="000000"/>
          <w:sz w:val="24"/>
          <w:szCs w:val="24"/>
          <w:lang w:val="bg-BG"/>
        </w:rPr>
        <w:t>ДОСТАВЧ</w:t>
      </w:r>
      <w:r w:rsidR="00286179" w:rsidRPr="00265FDF">
        <w:rPr>
          <w:rFonts w:ascii="Times New Roman" w:eastAsia="Times New Roman" w:hAnsi="Times New Roman"/>
          <w:b/>
          <w:color w:val="000000"/>
          <w:sz w:val="24"/>
          <w:szCs w:val="24"/>
          <w:lang w:val="bg-BG"/>
        </w:rPr>
        <w:t>ИК</w:t>
      </w:r>
      <w:r w:rsidR="00EA7940" w:rsidRPr="00265FDF">
        <w:rPr>
          <w:rFonts w:ascii="Times New Roman" w:eastAsia="Times New Roman" w:hAnsi="Times New Roman"/>
          <w:b/>
          <w:color w:val="000000"/>
          <w:sz w:val="24"/>
          <w:szCs w:val="24"/>
          <w:lang w:val="bg-BG"/>
        </w:rPr>
        <w:t xml:space="preserve"> НА УСЛУГАТА</w:t>
      </w:r>
      <w:r w:rsidRPr="00265FDF">
        <w:rPr>
          <w:rFonts w:ascii="Times New Roman" w:eastAsia="Times New Roman" w:hAnsi="Times New Roman"/>
          <w:sz w:val="24"/>
          <w:szCs w:val="24"/>
          <w:lang w:val="bg-BG" w:eastAsia="bg-BG"/>
        </w:rPr>
        <w:t>, от друга страна,</w:t>
      </w:r>
    </w:p>
    <w:p w:rsidR="00576876" w:rsidRPr="00265FDF" w:rsidRDefault="00576876" w:rsidP="00761EE0">
      <w:pPr>
        <w:shd w:val="clear" w:color="auto" w:fill="FFFFFF"/>
        <w:spacing w:after="0"/>
        <w:jc w:val="both"/>
        <w:rPr>
          <w:rFonts w:ascii="Times New Roman" w:eastAsia="Times New Roman" w:hAnsi="Times New Roman"/>
          <w:sz w:val="24"/>
          <w:szCs w:val="24"/>
          <w:lang w:val="bg-BG" w:eastAsia="bg-BG"/>
        </w:rPr>
      </w:pPr>
    </w:p>
    <w:p w:rsidR="00576876" w:rsidRPr="00265FDF" w:rsidRDefault="00576876" w:rsidP="00761EE0">
      <w:pPr>
        <w:shd w:val="clear" w:color="auto" w:fill="FFFFFF"/>
        <w:spacing w:after="0"/>
        <w:jc w:val="both"/>
        <w:rPr>
          <w:rFonts w:ascii="Times New Roman" w:eastAsia="Times New Roman" w:hAnsi="Times New Roman"/>
          <w:sz w:val="24"/>
          <w:szCs w:val="24"/>
          <w:lang w:val="bg-BG" w:eastAsia="bg-BG"/>
        </w:rPr>
      </w:pPr>
      <w:r w:rsidRPr="00265FDF">
        <w:rPr>
          <w:rFonts w:ascii="Times New Roman" w:eastAsia="Times New Roman" w:hAnsi="Times New Roman"/>
          <w:sz w:val="24"/>
          <w:szCs w:val="24"/>
          <w:lang w:val="bg-BG"/>
        </w:rPr>
        <w:t xml:space="preserve">заедно </w:t>
      </w:r>
      <w:r w:rsidR="008630C8" w:rsidRPr="00265FDF">
        <w:rPr>
          <w:rFonts w:ascii="Times New Roman" w:eastAsia="Times New Roman" w:hAnsi="Times New Roman"/>
          <w:sz w:val="24"/>
          <w:szCs w:val="24"/>
          <w:lang w:val="bg-BG"/>
        </w:rPr>
        <w:t xml:space="preserve">наричани </w:t>
      </w:r>
      <w:r w:rsidRPr="00265FDF">
        <w:rPr>
          <w:rFonts w:ascii="Times New Roman" w:eastAsia="Times New Roman" w:hAnsi="Times New Roman"/>
          <w:sz w:val="24"/>
          <w:szCs w:val="24"/>
          <w:lang w:val="bg-BG"/>
        </w:rPr>
        <w:t>„</w:t>
      </w:r>
      <w:r w:rsidRPr="00265FDF">
        <w:rPr>
          <w:rFonts w:ascii="Times New Roman" w:eastAsia="Times New Roman" w:hAnsi="Times New Roman"/>
          <w:b/>
          <w:sz w:val="24"/>
          <w:szCs w:val="24"/>
          <w:lang w:val="bg-BG"/>
        </w:rPr>
        <w:t>Страните</w:t>
      </w:r>
      <w:r w:rsidRPr="00265FDF">
        <w:rPr>
          <w:rFonts w:ascii="Times New Roman" w:eastAsia="Times New Roman" w:hAnsi="Times New Roman"/>
          <w:sz w:val="24"/>
          <w:szCs w:val="24"/>
          <w:lang w:val="bg-BG"/>
        </w:rPr>
        <w:t>“, а всеки от тях поотделно „</w:t>
      </w:r>
      <w:r w:rsidRPr="00265FDF">
        <w:rPr>
          <w:rFonts w:ascii="Times New Roman" w:eastAsia="Times New Roman" w:hAnsi="Times New Roman"/>
          <w:b/>
          <w:sz w:val="24"/>
          <w:szCs w:val="24"/>
          <w:lang w:val="bg-BG"/>
        </w:rPr>
        <w:t>Страна</w:t>
      </w:r>
      <w:r w:rsidRPr="00265FDF">
        <w:rPr>
          <w:rFonts w:ascii="Times New Roman" w:eastAsia="Times New Roman" w:hAnsi="Times New Roman"/>
          <w:sz w:val="24"/>
          <w:szCs w:val="24"/>
          <w:lang w:val="bg-BG"/>
        </w:rPr>
        <w:t>“</w:t>
      </w:r>
      <w:r w:rsidR="008630C8" w:rsidRPr="00265FDF">
        <w:rPr>
          <w:rFonts w:ascii="Times New Roman" w:eastAsia="Times New Roman" w:hAnsi="Times New Roman"/>
          <w:sz w:val="24"/>
          <w:szCs w:val="24"/>
          <w:lang w:val="bg-BG"/>
        </w:rPr>
        <w:t>,</w:t>
      </w:r>
    </w:p>
    <w:p w:rsidR="00576876" w:rsidRPr="00265FDF" w:rsidRDefault="00576876" w:rsidP="00761EE0">
      <w:pPr>
        <w:shd w:val="clear" w:color="auto" w:fill="FFFFFF"/>
        <w:spacing w:after="0"/>
        <w:jc w:val="both"/>
        <w:rPr>
          <w:rFonts w:ascii="Times New Roman" w:eastAsia="Times New Roman" w:hAnsi="Times New Roman"/>
          <w:sz w:val="24"/>
          <w:szCs w:val="24"/>
          <w:lang w:val="bg-BG"/>
        </w:rPr>
      </w:pPr>
    </w:p>
    <w:p w:rsidR="00BD4AA5" w:rsidRPr="00265FDF" w:rsidRDefault="00BD4AA5" w:rsidP="00761EE0">
      <w:pPr>
        <w:tabs>
          <w:tab w:val="left" w:pos="-720"/>
        </w:tabs>
        <w:spacing w:after="0"/>
        <w:jc w:val="both"/>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Като взеха предвид следното:</w:t>
      </w:r>
    </w:p>
    <w:p w:rsidR="00BD4AA5" w:rsidRPr="00265FDF" w:rsidRDefault="00BD4AA5" w:rsidP="00BD4AA5">
      <w:pPr>
        <w:tabs>
          <w:tab w:val="left" w:pos="-720"/>
        </w:tabs>
        <w:spacing w:after="0" w:line="240" w:lineRule="auto"/>
        <w:jc w:val="both"/>
        <w:rPr>
          <w:rFonts w:ascii="Times New Roman" w:eastAsia="Times New Roman" w:hAnsi="Times New Roman"/>
          <w:b/>
          <w:sz w:val="24"/>
          <w:szCs w:val="24"/>
          <w:lang w:val="bg-BG"/>
        </w:rPr>
      </w:pPr>
    </w:p>
    <w:p w:rsidR="0035036A" w:rsidRPr="00265FDF" w:rsidRDefault="00EA7940" w:rsidP="00D76AE5">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С</w:t>
      </w:r>
      <w:r w:rsidR="00BD4AA5" w:rsidRPr="00265FDF">
        <w:rPr>
          <w:rFonts w:ascii="Times New Roman" w:eastAsia="Times New Roman" w:hAnsi="Times New Roman"/>
          <w:sz w:val="24"/>
          <w:szCs w:val="24"/>
          <w:lang w:val="bg-BG"/>
        </w:rPr>
        <w:t xml:space="preserve">ъгласно Закона за управление на отпадъците </w:t>
      </w:r>
      <w:r w:rsidRPr="00265FDF">
        <w:rPr>
          <w:rFonts w:ascii="Times New Roman" w:eastAsia="Times New Roman" w:hAnsi="Times New Roman"/>
          <w:sz w:val="24"/>
          <w:szCs w:val="24"/>
          <w:lang w:val="bg-BG"/>
        </w:rPr>
        <w:t xml:space="preserve">ОБЩИНАТА отговаря </w:t>
      </w:r>
      <w:r w:rsidR="00BD4AA5" w:rsidRPr="00265FDF">
        <w:rPr>
          <w:rFonts w:ascii="Times New Roman" w:eastAsia="Times New Roman" w:hAnsi="Times New Roman"/>
          <w:sz w:val="24"/>
          <w:szCs w:val="24"/>
          <w:lang w:val="bg-BG"/>
        </w:rPr>
        <w:t xml:space="preserve">за организацията на управлението на битовите отпадъци, образувани на територията на </w:t>
      </w:r>
      <w:r w:rsidR="007D5A5D" w:rsidRPr="00265FDF">
        <w:rPr>
          <w:rFonts w:ascii="Times New Roman" w:eastAsia="Times New Roman" w:hAnsi="Times New Roman"/>
          <w:sz w:val="24"/>
          <w:szCs w:val="24"/>
          <w:lang w:val="bg-BG"/>
        </w:rPr>
        <w:t xml:space="preserve">Столична </w:t>
      </w:r>
      <w:r w:rsidR="00BD4AA5" w:rsidRPr="00265FDF">
        <w:rPr>
          <w:rFonts w:ascii="Times New Roman" w:eastAsia="Times New Roman" w:hAnsi="Times New Roman"/>
          <w:sz w:val="24"/>
          <w:szCs w:val="24"/>
          <w:lang w:val="bg-BG"/>
        </w:rPr>
        <w:t>община</w:t>
      </w:r>
      <w:r w:rsidRPr="00265FDF">
        <w:rPr>
          <w:rFonts w:ascii="Times New Roman" w:eastAsia="Times New Roman" w:hAnsi="Times New Roman"/>
          <w:sz w:val="24"/>
          <w:szCs w:val="24"/>
          <w:lang w:val="bg-BG"/>
        </w:rPr>
        <w:t>.</w:t>
      </w:r>
      <w:r w:rsidR="0035036A" w:rsidRPr="00265FDF">
        <w:rPr>
          <w:rFonts w:ascii="Times New Roman" w:eastAsia="Times New Roman" w:hAnsi="Times New Roman"/>
          <w:sz w:val="24"/>
          <w:szCs w:val="24"/>
          <w:lang w:val="bg-BG"/>
        </w:rPr>
        <w:t xml:space="preserve"> </w:t>
      </w:r>
    </w:p>
    <w:p w:rsidR="0035036A" w:rsidRPr="00265FDF" w:rsidRDefault="0035036A" w:rsidP="00D76AE5">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Решението на Комисията от 20.12.2012 г. относно големия проект „Интегрирана система от съоръжения за третиране на битовите отпадъци на Столична община - фаза II“ (CCI 2011BG161PR007) предвижда, че </w:t>
      </w:r>
      <w:r w:rsidR="003E7CB3" w:rsidRPr="00265FDF">
        <w:rPr>
          <w:rFonts w:ascii="Times New Roman" w:eastAsia="Times New Roman" w:hAnsi="Times New Roman"/>
          <w:sz w:val="24"/>
          <w:szCs w:val="24"/>
        </w:rPr>
        <w:t>RDF</w:t>
      </w:r>
      <w:r w:rsidR="00DF1F5A" w:rsidRPr="00265FDF">
        <w:rPr>
          <w:rFonts w:ascii="Times New Roman" w:eastAsia="Times New Roman" w:hAnsi="Times New Roman"/>
          <w:sz w:val="24"/>
          <w:szCs w:val="24"/>
          <w:lang w:val="bg-BG"/>
        </w:rPr>
        <w:t xml:space="preserve"> (</w:t>
      </w:r>
      <w:r w:rsidR="00DF1F5A" w:rsidRPr="00265FDF">
        <w:rPr>
          <w:rFonts w:ascii="Times New Roman" w:eastAsia="Times New Roman" w:hAnsi="Times New Roman"/>
          <w:sz w:val="24"/>
          <w:szCs w:val="24"/>
        </w:rPr>
        <w:t>Refuse</w:t>
      </w:r>
      <w:r w:rsidR="00DF1F5A" w:rsidRPr="00265FDF">
        <w:rPr>
          <w:rFonts w:ascii="Times New Roman" w:eastAsia="Times New Roman" w:hAnsi="Times New Roman"/>
          <w:sz w:val="24"/>
          <w:szCs w:val="24"/>
          <w:lang w:val="bg-BG"/>
        </w:rPr>
        <w:t xml:space="preserve"> </w:t>
      </w:r>
      <w:r w:rsidR="00DF1F5A" w:rsidRPr="00265FDF">
        <w:rPr>
          <w:rFonts w:ascii="Times New Roman" w:eastAsia="Times New Roman" w:hAnsi="Times New Roman"/>
          <w:sz w:val="24"/>
          <w:szCs w:val="24"/>
        </w:rPr>
        <w:t>Derived</w:t>
      </w:r>
      <w:r w:rsidR="00DF1F5A" w:rsidRPr="00265FDF">
        <w:rPr>
          <w:rFonts w:ascii="Times New Roman" w:eastAsia="Times New Roman" w:hAnsi="Times New Roman"/>
          <w:sz w:val="24"/>
          <w:szCs w:val="24"/>
          <w:lang w:val="bg-BG"/>
        </w:rPr>
        <w:t xml:space="preserve"> </w:t>
      </w:r>
      <w:r w:rsidR="00DF1F5A" w:rsidRPr="00265FDF">
        <w:rPr>
          <w:rFonts w:ascii="Times New Roman" w:eastAsia="Times New Roman" w:hAnsi="Times New Roman"/>
          <w:sz w:val="24"/>
          <w:szCs w:val="24"/>
        </w:rPr>
        <w:t>Fuel</w:t>
      </w:r>
      <w:r w:rsidR="00DF1F5A" w:rsidRPr="00265FDF">
        <w:rPr>
          <w:rFonts w:ascii="Times New Roman" w:eastAsia="Times New Roman" w:hAnsi="Times New Roman"/>
          <w:sz w:val="24"/>
          <w:szCs w:val="24"/>
          <w:lang w:val="bg-BG"/>
        </w:rPr>
        <w:t>)</w:t>
      </w:r>
      <w:r w:rsidR="003E7CB3" w:rsidRPr="00265FDF">
        <w:rPr>
          <w:rFonts w:ascii="Times New Roman" w:eastAsia="Times New Roman" w:hAnsi="Times New Roman"/>
          <w:sz w:val="24"/>
          <w:szCs w:val="24"/>
          <w:lang w:val="bg-BG"/>
        </w:rPr>
        <w:t xml:space="preserve"> фракцията </w:t>
      </w:r>
      <w:r w:rsidRPr="00265FDF">
        <w:rPr>
          <w:rFonts w:ascii="Times New Roman" w:eastAsia="Times New Roman" w:hAnsi="Times New Roman"/>
          <w:sz w:val="24"/>
          <w:szCs w:val="24"/>
          <w:lang w:val="bg-BG"/>
        </w:rPr>
        <w:t>от битови отпадъци се изгаря в съоръжение за ко-генерация. По този начин</w:t>
      </w:r>
      <w:r w:rsidR="00443FC8" w:rsidRPr="00265FDF">
        <w:rPr>
          <w:rFonts w:ascii="Times New Roman" w:eastAsia="Times New Roman" w:hAnsi="Times New Roman"/>
          <w:sz w:val="24"/>
          <w:szCs w:val="24"/>
          <w:lang w:val="bg-BG"/>
        </w:rPr>
        <w:t xml:space="preserve"> чрез оползотворяване на </w:t>
      </w:r>
      <w:r w:rsidR="00443FC8" w:rsidRPr="00265FDF">
        <w:rPr>
          <w:rFonts w:ascii="Times New Roman" w:eastAsia="Times New Roman" w:hAnsi="Times New Roman"/>
          <w:sz w:val="24"/>
          <w:szCs w:val="24"/>
          <w:lang w:val="de-DE"/>
        </w:rPr>
        <w:t>RDF</w:t>
      </w:r>
      <w:r w:rsidRPr="00265FDF">
        <w:rPr>
          <w:rFonts w:ascii="Times New Roman" w:eastAsia="Times New Roman" w:hAnsi="Times New Roman"/>
          <w:sz w:val="24"/>
          <w:szCs w:val="24"/>
          <w:lang w:val="bg-BG"/>
        </w:rPr>
        <w:t xml:space="preserve"> ще се завърши ефективно процесът на управление на битовите отпадъци </w:t>
      </w:r>
      <w:r w:rsidR="006E1F5C" w:rsidRPr="00265FDF">
        <w:rPr>
          <w:rFonts w:ascii="Times New Roman" w:eastAsia="Times New Roman" w:hAnsi="Times New Roman"/>
          <w:sz w:val="24"/>
          <w:szCs w:val="24"/>
          <w:lang w:val="bg-BG"/>
        </w:rPr>
        <w:t>на територията на Столична община</w:t>
      </w:r>
      <w:r w:rsidRPr="00265FDF">
        <w:rPr>
          <w:rFonts w:ascii="Times New Roman" w:eastAsia="Times New Roman" w:hAnsi="Times New Roman"/>
          <w:sz w:val="24"/>
          <w:szCs w:val="24"/>
          <w:lang w:val="bg-BG"/>
        </w:rPr>
        <w:t>.</w:t>
      </w:r>
    </w:p>
    <w:p w:rsidR="007D5A5D" w:rsidRPr="00265FDF" w:rsidRDefault="0035036A" w:rsidP="00D76AE5">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П</w:t>
      </w:r>
      <w:r w:rsidR="00BD4AA5" w:rsidRPr="00265FDF">
        <w:rPr>
          <w:rFonts w:ascii="Times New Roman" w:eastAsia="Times New Roman" w:hAnsi="Times New Roman"/>
          <w:sz w:val="24"/>
          <w:szCs w:val="24"/>
          <w:lang w:val="bg-BG"/>
        </w:rPr>
        <w:t>роект „Изграждане на инсталация за комбинирано производство на енергия в София с оползотворяване на RDF отпадък”, който е включен за финансиране по Оперативна програма „Околна среда 2014-2020 г.“ („</w:t>
      </w:r>
      <w:r w:rsidR="00BD4AA5" w:rsidRPr="00265FDF">
        <w:rPr>
          <w:rFonts w:ascii="Times New Roman" w:eastAsia="Times New Roman" w:hAnsi="Times New Roman"/>
          <w:b/>
          <w:sz w:val="24"/>
          <w:szCs w:val="24"/>
          <w:lang w:val="bg-BG"/>
        </w:rPr>
        <w:t>Проектът</w:t>
      </w:r>
      <w:r w:rsidR="00BD4AA5" w:rsidRPr="00265FDF">
        <w:rPr>
          <w:rFonts w:ascii="Times New Roman" w:eastAsia="Times New Roman" w:hAnsi="Times New Roman"/>
          <w:sz w:val="24"/>
          <w:szCs w:val="24"/>
          <w:lang w:val="bg-BG"/>
        </w:rPr>
        <w:t>“)</w:t>
      </w:r>
      <w:r w:rsidRPr="00265FDF">
        <w:rPr>
          <w:rFonts w:ascii="Times New Roman" w:eastAsia="Times New Roman" w:hAnsi="Times New Roman"/>
          <w:sz w:val="24"/>
          <w:szCs w:val="24"/>
          <w:lang w:val="bg-BG"/>
        </w:rPr>
        <w:t xml:space="preserve">, е част от Интегрираната система от съоръжения за третиране на битовите отпадъци на </w:t>
      </w:r>
      <w:r w:rsidR="003E7CB3" w:rsidRPr="00265FDF">
        <w:rPr>
          <w:rFonts w:ascii="Times New Roman" w:eastAsia="Times New Roman" w:hAnsi="Times New Roman"/>
          <w:sz w:val="24"/>
          <w:szCs w:val="24"/>
          <w:lang w:val="bg-BG"/>
        </w:rPr>
        <w:t>ОБЩИНАТА</w:t>
      </w:r>
      <w:r w:rsidRPr="00265FDF">
        <w:rPr>
          <w:rFonts w:ascii="Times New Roman" w:eastAsia="Times New Roman" w:hAnsi="Times New Roman"/>
          <w:sz w:val="24"/>
          <w:szCs w:val="24"/>
          <w:lang w:val="bg-BG"/>
        </w:rPr>
        <w:t xml:space="preserve">, т. нар. Трета фаза. </w:t>
      </w:r>
      <w:r w:rsidR="00336DBA" w:rsidRPr="00265FDF">
        <w:rPr>
          <w:rFonts w:ascii="Times New Roman" w:eastAsia="Times New Roman" w:hAnsi="Times New Roman"/>
          <w:sz w:val="24"/>
          <w:szCs w:val="24"/>
          <w:lang w:val="bg-BG"/>
        </w:rPr>
        <w:t xml:space="preserve">За реализацията на Проекта </w:t>
      </w:r>
      <w:r w:rsidR="003E7CB3" w:rsidRPr="00265FDF">
        <w:rPr>
          <w:rFonts w:ascii="Times New Roman" w:eastAsia="Times New Roman" w:hAnsi="Times New Roman"/>
          <w:sz w:val="24"/>
          <w:szCs w:val="24"/>
          <w:lang w:val="bg-BG"/>
        </w:rPr>
        <w:t xml:space="preserve">СТРАНИТЕ </w:t>
      </w:r>
      <w:r w:rsidR="007D5A5D" w:rsidRPr="00265FDF">
        <w:rPr>
          <w:rFonts w:ascii="Times New Roman" w:eastAsia="Times New Roman" w:hAnsi="Times New Roman"/>
          <w:sz w:val="24"/>
          <w:szCs w:val="24"/>
          <w:lang w:val="bg-BG"/>
        </w:rPr>
        <w:t>са подписали Споразумение за партн</w:t>
      </w:r>
      <w:r w:rsidR="003B7F62" w:rsidRPr="00265FDF">
        <w:rPr>
          <w:rFonts w:ascii="Times New Roman" w:eastAsia="Times New Roman" w:hAnsi="Times New Roman"/>
          <w:sz w:val="24"/>
          <w:szCs w:val="24"/>
          <w:lang w:val="bg-BG"/>
        </w:rPr>
        <w:t>ь</w:t>
      </w:r>
      <w:r w:rsidR="007D5A5D" w:rsidRPr="00265FDF">
        <w:rPr>
          <w:rFonts w:ascii="Times New Roman" w:eastAsia="Times New Roman" w:hAnsi="Times New Roman"/>
          <w:sz w:val="24"/>
          <w:szCs w:val="24"/>
          <w:lang w:val="bg-BG"/>
        </w:rPr>
        <w:t>орство</w:t>
      </w:r>
      <w:r w:rsidR="00A526FE" w:rsidRPr="00265FDF">
        <w:rPr>
          <w:rFonts w:ascii="Times New Roman" w:eastAsia="Times New Roman" w:hAnsi="Times New Roman"/>
          <w:sz w:val="24"/>
          <w:szCs w:val="24"/>
          <w:lang w:val="bg-BG"/>
        </w:rPr>
        <w:t>, с което уреждат правата и задълженията на всяка от тях във връзка с подготовката, оценката, одобрението и изпълнението на Проекта, както и основните параметри на възлагане</w:t>
      </w:r>
      <w:r w:rsidR="00E737B7" w:rsidRPr="00265FDF">
        <w:rPr>
          <w:rFonts w:ascii="Times New Roman" w:eastAsia="Times New Roman" w:hAnsi="Times New Roman"/>
          <w:sz w:val="24"/>
          <w:szCs w:val="24"/>
          <w:lang w:val="bg-BG"/>
        </w:rPr>
        <w:t>то</w:t>
      </w:r>
      <w:r w:rsidR="00A526FE" w:rsidRPr="00265FDF">
        <w:rPr>
          <w:rFonts w:ascii="Times New Roman" w:eastAsia="Times New Roman" w:hAnsi="Times New Roman"/>
          <w:sz w:val="24"/>
          <w:szCs w:val="24"/>
          <w:lang w:val="bg-BG"/>
        </w:rPr>
        <w:t xml:space="preserve"> на услуга от общ икономически интерес.</w:t>
      </w:r>
      <w:r w:rsidR="00336DBA" w:rsidRPr="00265FDF">
        <w:rPr>
          <w:rFonts w:ascii="Times New Roman" w:eastAsia="Times New Roman" w:hAnsi="Times New Roman"/>
          <w:sz w:val="24"/>
          <w:szCs w:val="24"/>
          <w:lang w:val="bg-BG"/>
        </w:rPr>
        <w:t xml:space="preserve"> </w:t>
      </w:r>
    </w:p>
    <w:p w:rsidR="00BD4AA5" w:rsidRPr="00265FDF" w:rsidRDefault="00BE330E" w:rsidP="00D76AE5">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ОБЩИНАТА</w:t>
      </w:r>
      <w:r w:rsidR="00BD4AA5" w:rsidRPr="00265FDF">
        <w:rPr>
          <w:rFonts w:ascii="Times New Roman" w:eastAsia="Times New Roman" w:hAnsi="Times New Roman"/>
          <w:sz w:val="24"/>
          <w:szCs w:val="24"/>
          <w:lang w:val="bg-BG"/>
        </w:rPr>
        <w:t xml:space="preserve"> планира да възложи </w:t>
      </w:r>
      <w:r w:rsidR="00BF0B9C" w:rsidRPr="00265FDF">
        <w:rPr>
          <w:rFonts w:ascii="Times New Roman" w:eastAsia="Times New Roman" w:hAnsi="Times New Roman"/>
          <w:sz w:val="24"/>
          <w:szCs w:val="24"/>
          <w:lang w:val="bg-BG"/>
        </w:rPr>
        <w:t>на ДОСТАВЧИКА НА УСЛУГАТА строителството и експлоатацията на Инсталацията за изгаряне</w:t>
      </w:r>
      <w:r w:rsidR="00A7301B" w:rsidRPr="00265FDF">
        <w:rPr>
          <w:rFonts w:ascii="Times New Roman" w:eastAsia="Times New Roman" w:hAnsi="Times New Roman"/>
          <w:sz w:val="24"/>
          <w:szCs w:val="24"/>
          <w:lang w:val="bg-BG"/>
        </w:rPr>
        <w:t xml:space="preserve"> </w:t>
      </w:r>
      <w:r w:rsidR="00DF1F5A" w:rsidRPr="00265FDF">
        <w:rPr>
          <w:rFonts w:ascii="Times New Roman" w:eastAsia="Times New Roman" w:hAnsi="Times New Roman"/>
          <w:sz w:val="24"/>
          <w:szCs w:val="24"/>
          <w:lang w:val="bg-BG"/>
        </w:rPr>
        <w:t xml:space="preserve">на RDF </w:t>
      </w:r>
      <w:r w:rsidR="00877CEF" w:rsidRPr="00265FDF">
        <w:rPr>
          <w:rFonts w:ascii="Times New Roman" w:eastAsia="Times New Roman" w:hAnsi="Times New Roman"/>
          <w:sz w:val="24"/>
          <w:szCs w:val="24"/>
          <w:lang w:val="bg-BG"/>
        </w:rPr>
        <w:t xml:space="preserve"> </w:t>
      </w:r>
      <w:r w:rsidR="00BD4AA5" w:rsidRPr="00265FDF">
        <w:rPr>
          <w:rFonts w:ascii="Times New Roman" w:eastAsia="Times New Roman" w:hAnsi="Times New Roman"/>
          <w:sz w:val="24"/>
          <w:szCs w:val="24"/>
          <w:lang w:val="bg-BG"/>
        </w:rPr>
        <w:t xml:space="preserve">като част от общинските услуги по управление на отпадъците </w:t>
      </w:r>
      <w:r w:rsidR="00877CEF" w:rsidRPr="00265FDF">
        <w:rPr>
          <w:rFonts w:ascii="Times New Roman" w:eastAsia="Times New Roman" w:hAnsi="Times New Roman"/>
          <w:sz w:val="24"/>
          <w:szCs w:val="24"/>
          <w:lang w:val="bg-BG"/>
        </w:rPr>
        <w:t xml:space="preserve">за окончателно третиране на отпадъци </w:t>
      </w:r>
      <w:r w:rsidR="00BD4AA5" w:rsidRPr="00265FDF">
        <w:rPr>
          <w:rFonts w:ascii="Times New Roman" w:eastAsia="Times New Roman" w:hAnsi="Times New Roman"/>
          <w:sz w:val="24"/>
          <w:szCs w:val="24"/>
          <w:lang w:val="bg-BG"/>
        </w:rPr>
        <w:t xml:space="preserve">на територията на </w:t>
      </w:r>
      <w:r w:rsidR="00B81E66" w:rsidRPr="00265FDF">
        <w:rPr>
          <w:rFonts w:ascii="Times New Roman" w:eastAsia="Times New Roman" w:hAnsi="Times New Roman"/>
          <w:sz w:val="24"/>
          <w:szCs w:val="24"/>
          <w:lang w:val="bg-BG"/>
        </w:rPr>
        <w:t xml:space="preserve">Столичната </w:t>
      </w:r>
      <w:r w:rsidR="00BD4AA5" w:rsidRPr="00265FDF">
        <w:rPr>
          <w:rFonts w:ascii="Times New Roman" w:eastAsia="Times New Roman" w:hAnsi="Times New Roman"/>
          <w:sz w:val="24"/>
          <w:szCs w:val="24"/>
          <w:lang w:val="bg-BG"/>
        </w:rPr>
        <w:t xml:space="preserve">община </w:t>
      </w:r>
      <w:r w:rsidR="00BD4AA5" w:rsidRPr="00265FDF">
        <w:rPr>
          <w:rFonts w:ascii="Times New Roman" w:eastAsia="Times New Roman" w:hAnsi="Times New Roman"/>
          <w:b/>
          <w:sz w:val="24"/>
          <w:szCs w:val="24"/>
          <w:lang w:val="bg-BG"/>
        </w:rPr>
        <w:t>(</w:t>
      </w:r>
      <w:r w:rsidR="00927628" w:rsidRPr="00265FDF">
        <w:rPr>
          <w:rFonts w:ascii="Times New Roman" w:eastAsia="Times New Roman" w:hAnsi="Times New Roman"/>
          <w:b/>
          <w:sz w:val="24"/>
          <w:szCs w:val="24"/>
          <w:lang w:val="bg-BG"/>
        </w:rPr>
        <w:t>„</w:t>
      </w:r>
      <w:r w:rsidR="00BD4AA5" w:rsidRPr="00265FDF">
        <w:rPr>
          <w:rFonts w:ascii="Times New Roman" w:eastAsia="Times New Roman" w:hAnsi="Times New Roman"/>
          <w:b/>
          <w:sz w:val="24"/>
          <w:szCs w:val="24"/>
          <w:lang w:val="bg-BG"/>
        </w:rPr>
        <w:t>Услуга от общ икономически интерес/УОИИ</w:t>
      </w:r>
      <w:r w:rsidR="00927628" w:rsidRPr="00265FDF">
        <w:rPr>
          <w:rFonts w:ascii="Times New Roman" w:eastAsia="Times New Roman" w:hAnsi="Times New Roman"/>
          <w:b/>
          <w:sz w:val="24"/>
          <w:szCs w:val="24"/>
          <w:lang w:val="bg-BG"/>
        </w:rPr>
        <w:t>“</w:t>
      </w:r>
      <w:r w:rsidR="00BD4AA5" w:rsidRPr="00265FDF">
        <w:rPr>
          <w:rFonts w:ascii="Times New Roman" w:eastAsia="Times New Roman" w:hAnsi="Times New Roman"/>
          <w:sz w:val="24"/>
          <w:szCs w:val="24"/>
          <w:lang w:val="bg-BG"/>
        </w:rPr>
        <w:t xml:space="preserve">). </w:t>
      </w:r>
    </w:p>
    <w:p w:rsidR="00BD4AA5" w:rsidRPr="00265FDF" w:rsidRDefault="001C4A6A" w:rsidP="00D76AE5">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Условията з</w:t>
      </w:r>
      <w:r w:rsidR="00BD4AA5" w:rsidRPr="00265FDF">
        <w:rPr>
          <w:rFonts w:ascii="Times New Roman" w:eastAsia="Times New Roman" w:hAnsi="Times New Roman"/>
          <w:sz w:val="24"/>
          <w:szCs w:val="24"/>
          <w:lang w:val="bg-BG"/>
        </w:rPr>
        <w:t>а изпълнение</w:t>
      </w:r>
      <w:r w:rsidRPr="00265FDF">
        <w:rPr>
          <w:rFonts w:ascii="Times New Roman" w:eastAsia="Times New Roman" w:hAnsi="Times New Roman"/>
          <w:sz w:val="24"/>
          <w:szCs w:val="24"/>
          <w:lang w:val="bg-BG"/>
        </w:rPr>
        <w:t>, включително компенсацията за</w:t>
      </w:r>
      <w:r w:rsidR="00BD4AA5"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изпъл</w:t>
      </w:r>
      <w:r w:rsidR="001E16F0" w:rsidRPr="00265FDF">
        <w:rPr>
          <w:rFonts w:ascii="Times New Roman" w:eastAsia="Times New Roman" w:hAnsi="Times New Roman"/>
          <w:sz w:val="24"/>
          <w:szCs w:val="24"/>
          <w:lang w:val="bg-BG"/>
        </w:rPr>
        <w:t>н</w:t>
      </w:r>
      <w:r w:rsidRPr="00265FDF">
        <w:rPr>
          <w:rFonts w:ascii="Times New Roman" w:eastAsia="Times New Roman" w:hAnsi="Times New Roman"/>
          <w:sz w:val="24"/>
          <w:szCs w:val="24"/>
          <w:lang w:val="bg-BG"/>
        </w:rPr>
        <w:t xml:space="preserve">ението </w:t>
      </w:r>
      <w:r w:rsidR="00BD4AA5" w:rsidRPr="00265FDF">
        <w:rPr>
          <w:rFonts w:ascii="Times New Roman" w:eastAsia="Times New Roman" w:hAnsi="Times New Roman"/>
          <w:sz w:val="24"/>
          <w:szCs w:val="24"/>
          <w:lang w:val="bg-BG"/>
        </w:rPr>
        <w:t>на задълженията</w:t>
      </w:r>
      <w:r w:rsidR="00F41E61" w:rsidRPr="00265FDF">
        <w:rPr>
          <w:rFonts w:ascii="Times New Roman" w:eastAsia="Times New Roman" w:hAnsi="Times New Roman"/>
          <w:sz w:val="24"/>
          <w:szCs w:val="24"/>
          <w:lang w:val="bg-BG"/>
        </w:rPr>
        <w:t xml:space="preserve"> за </w:t>
      </w:r>
      <w:r w:rsidR="00BD4AA5" w:rsidRPr="00265FDF">
        <w:rPr>
          <w:rFonts w:ascii="Times New Roman" w:eastAsia="Times New Roman" w:hAnsi="Times New Roman"/>
          <w:sz w:val="24"/>
          <w:szCs w:val="24"/>
          <w:lang w:val="bg-BG"/>
        </w:rPr>
        <w:t>УОИИ</w:t>
      </w:r>
      <w:r w:rsidR="00F41E61" w:rsidRPr="00265FDF">
        <w:rPr>
          <w:rFonts w:ascii="Times New Roman" w:eastAsia="Times New Roman" w:hAnsi="Times New Roman"/>
          <w:sz w:val="24"/>
          <w:szCs w:val="24"/>
          <w:lang w:val="bg-BG"/>
        </w:rPr>
        <w:t xml:space="preserve"> в областта на управлението на битовите отпадъци на територията на </w:t>
      </w:r>
      <w:r w:rsidR="007D5A5D" w:rsidRPr="00265FDF">
        <w:rPr>
          <w:rFonts w:ascii="Times New Roman" w:eastAsia="Times New Roman" w:hAnsi="Times New Roman"/>
          <w:sz w:val="24"/>
          <w:szCs w:val="24"/>
          <w:lang w:val="bg-BG"/>
        </w:rPr>
        <w:t xml:space="preserve">Столичната </w:t>
      </w:r>
      <w:r w:rsidR="00F41E61" w:rsidRPr="00265FDF">
        <w:rPr>
          <w:rFonts w:ascii="Times New Roman" w:eastAsia="Times New Roman" w:hAnsi="Times New Roman"/>
          <w:sz w:val="24"/>
          <w:szCs w:val="24"/>
          <w:lang w:val="bg-BG"/>
        </w:rPr>
        <w:t>община</w:t>
      </w:r>
      <w:r w:rsidR="00BD4AA5" w:rsidRPr="00265FDF">
        <w:rPr>
          <w:rFonts w:ascii="Times New Roman" w:eastAsia="Times New Roman" w:hAnsi="Times New Roman"/>
          <w:sz w:val="24"/>
          <w:szCs w:val="24"/>
          <w:lang w:val="bg-BG"/>
        </w:rPr>
        <w:t xml:space="preserve">, </w:t>
      </w:r>
      <w:r w:rsidR="00D5520B" w:rsidRPr="00265FDF">
        <w:rPr>
          <w:rFonts w:ascii="Times New Roman" w:eastAsia="Times New Roman" w:hAnsi="Times New Roman"/>
          <w:sz w:val="24"/>
          <w:szCs w:val="24"/>
          <w:lang w:val="bg-BG"/>
        </w:rPr>
        <w:t xml:space="preserve">предмет на настоящия Акт за възлагане, </w:t>
      </w:r>
      <w:r w:rsidRPr="00265FDF">
        <w:rPr>
          <w:rFonts w:ascii="Times New Roman" w:eastAsia="Times New Roman" w:hAnsi="Times New Roman"/>
          <w:sz w:val="24"/>
          <w:szCs w:val="24"/>
          <w:lang w:val="bg-BG"/>
        </w:rPr>
        <w:t>са</w:t>
      </w:r>
      <w:r w:rsidR="00BD4AA5" w:rsidRPr="00265FDF">
        <w:rPr>
          <w:rFonts w:ascii="Times New Roman" w:eastAsia="Times New Roman" w:hAnsi="Times New Roman"/>
          <w:sz w:val="24"/>
          <w:szCs w:val="24"/>
          <w:lang w:val="bg-BG"/>
        </w:rPr>
        <w:t xml:space="preserve"> </w:t>
      </w:r>
      <w:r w:rsidR="00C1249C" w:rsidRPr="00265FDF">
        <w:rPr>
          <w:rFonts w:ascii="Times New Roman" w:eastAsia="Times New Roman" w:hAnsi="Times New Roman"/>
          <w:sz w:val="24"/>
          <w:szCs w:val="24"/>
          <w:lang w:val="bg-BG"/>
        </w:rPr>
        <w:lastRenderedPageBreak/>
        <w:t>определен</w:t>
      </w:r>
      <w:r w:rsidRPr="00265FDF">
        <w:rPr>
          <w:rFonts w:ascii="Times New Roman" w:eastAsia="Times New Roman" w:hAnsi="Times New Roman"/>
          <w:sz w:val="24"/>
          <w:szCs w:val="24"/>
          <w:lang w:val="bg-BG"/>
        </w:rPr>
        <w:t>и</w:t>
      </w:r>
      <w:r w:rsidR="00C1249C" w:rsidRPr="00265FDF">
        <w:rPr>
          <w:rFonts w:ascii="Times New Roman" w:eastAsia="Times New Roman" w:hAnsi="Times New Roman"/>
          <w:sz w:val="24"/>
          <w:szCs w:val="24"/>
          <w:lang w:val="bg-BG"/>
        </w:rPr>
        <w:t xml:space="preserve"> съобразно изискванията</w:t>
      </w:r>
      <w:r w:rsidR="00BD4AA5" w:rsidRPr="00265FDF">
        <w:rPr>
          <w:rFonts w:ascii="Times New Roman" w:eastAsia="Times New Roman" w:hAnsi="Times New Roman"/>
          <w:sz w:val="24"/>
          <w:szCs w:val="24"/>
          <w:lang w:val="bg-BG"/>
        </w:rPr>
        <w:t xml:space="preserve"> </w:t>
      </w:r>
      <w:r w:rsidR="00C1249C" w:rsidRPr="00265FDF">
        <w:rPr>
          <w:rFonts w:ascii="Times New Roman" w:eastAsia="Times New Roman" w:hAnsi="Times New Roman"/>
          <w:sz w:val="24"/>
          <w:szCs w:val="24"/>
          <w:lang w:val="bg-BG"/>
        </w:rPr>
        <w:t xml:space="preserve">на </w:t>
      </w:r>
      <w:r w:rsidR="00BD4AA5" w:rsidRPr="00265FDF">
        <w:rPr>
          <w:rFonts w:ascii="Times New Roman" w:eastAsia="Times New Roman" w:hAnsi="Times New Roman"/>
          <w:i/>
          <w:sz w:val="24"/>
          <w:szCs w:val="24"/>
          <w:lang w:val="bg-BG"/>
        </w:rPr>
        <w:t>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w:t>
      </w:r>
      <w:r w:rsidR="00757D44" w:rsidRPr="00265FDF">
        <w:rPr>
          <w:rFonts w:ascii="Times New Roman" w:eastAsia="Times New Roman" w:hAnsi="Times New Roman"/>
          <w:i/>
          <w:sz w:val="24"/>
          <w:szCs w:val="24"/>
          <w:lang w:val="bg-BG"/>
        </w:rPr>
        <w:t>уги от общ икономически интерес</w:t>
      </w:r>
      <w:r w:rsidR="00BF0B9C" w:rsidRPr="00265FDF">
        <w:rPr>
          <w:rFonts w:ascii="Times New Roman" w:eastAsia="Times New Roman" w:hAnsi="Times New Roman"/>
          <w:i/>
          <w:sz w:val="24"/>
          <w:szCs w:val="24"/>
          <w:lang w:val="bg-BG"/>
        </w:rPr>
        <w:t xml:space="preserve"> („Решението“)</w:t>
      </w:r>
      <w:r w:rsidR="00B13C8C" w:rsidRPr="00265FDF">
        <w:rPr>
          <w:rFonts w:ascii="Times New Roman" w:eastAsia="Times New Roman" w:hAnsi="Times New Roman"/>
          <w:sz w:val="24"/>
          <w:szCs w:val="24"/>
          <w:lang w:val="bg-BG"/>
        </w:rPr>
        <w:t>.</w:t>
      </w:r>
    </w:p>
    <w:p w:rsidR="003E7CB3" w:rsidRPr="00265FDF" w:rsidRDefault="003E7CB3" w:rsidP="003E7CB3">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За реализирането на УОИИ трябва да се спазва приложимото българско законодателство</w:t>
      </w:r>
      <w:r w:rsidR="002E2297" w:rsidRPr="00265FDF">
        <w:rPr>
          <w:rFonts w:ascii="Times New Roman" w:eastAsia="Times New Roman" w:hAnsi="Times New Roman"/>
          <w:sz w:val="24"/>
          <w:szCs w:val="24"/>
          <w:lang w:val="bg-BG"/>
        </w:rPr>
        <w:t xml:space="preserve">, </w:t>
      </w:r>
      <w:r w:rsidR="001612B1" w:rsidRPr="00265FDF">
        <w:rPr>
          <w:rFonts w:ascii="Times New Roman" w:eastAsia="Times New Roman" w:hAnsi="Times New Roman"/>
          <w:sz w:val="24"/>
          <w:szCs w:val="24"/>
          <w:lang w:val="bg-BG"/>
        </w:rPr>
        <w:t xml:space="preserve">включително и </w:t>
      </w:r>
      <w:r w:rsidR="002E2297" w:rsidRPr="00265FDF">
        <w:rPr>
          <w:rFonts w:ascii="Times New Roman" w:eastAsia="Times New Roman" w:hAnsi="Times New Roman"/>
          <w:sz w:val="24"/>
          <w:szCs w:val="24"/>
          <w:lang w:val="bg-BG"/>
        </w:rPr>
        <w:t>транспониращо</w:t>
      </w:r>
      <w:r w:rsidR="001612B1" w:rsidRPr="00265FDF">
        <w:rPr>
          <w:rFonts w:ascii="Times New Roman" w:eastAsia="Times New Roman" w:hAnsi="Times New Roman"/>
          <w:sz w:val="24"/>
          <w:szCs w:val="24"/>
          <w:lang w:val="bg-BG"/>
        </w:rPr>
        <w:t>то</w:t>
      </w:r>
      <w:r w:rsidR="002E2297" w:rsidRPr="00265FDF">
        <w:rPr>
          <w:rFonts w:ascii="Times New Roman" w:eastAsia="Times New Roman" w:hAnsi="Times New Roman"/>
          <w:sz w:val="24"/>
          <w:szCs w:val="24"/>
          <w:lang w:val="bg-BG"/>
        </w:rPr>
        <w:t xml:space="preserve"> директивите на Европейския съюз относно обществените поръчки</w:t>
      </w:r>
      <w:r w:rsidRPr="00265FDF">
        <w:rPr>
          <w:rFonts w:ascii="Times New Roman" w:eastAsia="Times New Roman" w:hAnsi="Times New Roman"/>
          <w:sz w:val="24"/>
          <w:szCs w:val="24"/>
          <w:lang w:val="bg-BG"/>
        </w:rPr>
        <w:t>.</w:t>
      </w:r>
    </w:p>
    <w:p w:rsidR="00B13C8C" w:rsidRPr="00265FDF" w:rsidRDefault="00A7301B" w:rsidP="001C4A6A">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За да може да изпълнява задълженията си за обществена услуга</w:t>
      </w:r>
      <w:r w:rsidR="00BF0B9C" w:rsidRPr="00265FDF">
        <w:rPr>
          <w:rFonts w:ascii="Times New Roman" w:eastAsia="Times New Roman" w:hAnsi="Times New Roman"/>
          <w:sz w:val="24"/>
          <w:szCs w:val="24"/>
          <w:lang w:val="bg-BG"/>
        </w:rPr>
        <w:t xml:space="preserve"> („ЗОУ“)</w:t>
      </w:r>
      <w:r w:rsidR="00E91717" w:rsidRPr="00265FDF">
        <w:rPr>
          <w:rFonts w:ascii="Times New Roman" w:eastAsia="Times New Roman" w:hAnsi="Times New Roman"/>
          <w:sz w:val="24"/>
          <w:szCs w:val="24"/>
          <w:lang w:val="bg-BG"/>
        </w:rPr>
        <w:t>,</w:t>
      </w:r>
      <w:r w:rsidRPr="00265FDF">
        <w:rPr>
          <w:rFonts w:ascii="Times New Roman" w:eastAsia="Times New Roman" w:hAnsi="Times New Roman"/>
          <w:sz w:val="24"/>
          <w:szCs w:val="24"/>
          <w:lang w:val="bg-BG"/>
        </w:rPr>
        <w:t xml:space="preserve"> се и</w:t>
      </w:r>
      <w:r w:rsidR="001C4A6A" w:rsidRPr="00265FDF">
        <w:rPr>
          <w:rFonts w:ascii="Times New Roman" w:eastAsia="Times New Roman" w:hAnsi="Times New Roman"/>
          <w:sz w:val="24"/>
          <w:szCs w:val="24"/>
          <w:lang w:val="bg-BG"/>
        </w:rPr>
        <w:t xml:space="preserve">зисква значителна инвестиция </w:t>
      </w:r>
      <w:r w:rsidR="006477CB" w:rsidRPr="00265FDF">
        <w:rPr>
          <w:rFonts w:ascii="Times New Roman" w:eastAsia="Times New Roman" w:hAnsi="Times New Roman"/>
          <w:sz w:val="24"/>
          <w:szCs w:val="24"/>
          <w:lang w:val="bg-BG"/>
        </w:rPr>
        <w:t>в</w:t>
      </w:r>
      <w:r w:rsidR="001C4A6A" w:rsidRPr="00265FDF">
        <w:rPr>
          <w:rFonts w:ascii="Times New Roman" w:eastAsia="Times New Roman" w:hAnsi="Times New Roman"/>
          <w:sz w:val="24"/>
          <w:szCs w:val="24"/>
          <w:lang w:val="bg-BG"/>
        </w:rPr>
        <w:t xml:space="preserve"> Проекта от ДОСТАВЧИКА НА УСЛУГАТА. Поради това </w:t>
      </w:r>
      <w:r w:rsidR="00DA4830" w:rsidRPr="00265FDF">
        <w:rPr>
          <w:rFonts w:ascii="Times New Roman" w:eastAsia="Times New Roman" w:hAnsi="Times New Roman"/>
          <w:sz w:val="24"/>
          <w:szCs w:val="24"/>
          <w:lang w:val="bg-BG"/>
        </w:rPr>
        <w:t xml:space="preserve">при определянето на продължителността на </w:t>
      </w:r>
      <w:r w:rsidR="001C4A6A" w:rsidRPr="00265FDF">
        <w:rPr>
          <w:rFonts w:ascii="Times New Roman" w:eastAsia="Times New Roman" w:hAnsi="Times New Roman"/>
          <w:sz w:val="24"/>
          <w:szCs w:val="24"/>
          <w:lang w:val="bg-BG"/>
        </w:rPr>
        <w:t>с</w:t>
      </w:r>
      <w:r w:rsidR="0007711D" w:rsidRPr="00265FDF">
        <w:rPr>
          <w:rFonts w:ascii="Times New Roman" w:eastAsia="Times New Roman" w:hAnsi="Times New Roman"/>
          <w:sz w:val="24"/>
          <w:szCs w:val="24"/>
          <w:lang w:val="bg-BG"/>
        </w:rPr>
        <w:t>рок</w:t>
      </w:r>
      <w:r w:rsidR="00DA4830" w:rsidRPr="00265FDF">
        <w:rPr>
          <w:rFonts w:ascii="Times New Roman" w:eastAsia="Times New Roman" w:hAnsi="Times New Roman"/>
          <w:sz w:val="24"/>
          <w:szCs w:val="24"/>
          <w:lang w:val="bg-BG"/>
        </w:rPr>
        <w:t>а</w:t>
      </w:r>
      <w:r w:rsidR="0007711D" w:rsidRPr="00265FDF">
        <w:rPr>
          <w:rFonts w:ascii="Times New Roman" w:eastAsia="Times New Roman" w:hAnsi="Times New Roman"/>
          <w:sz w:val="24"/>
          <w:szCs w:val="24"/>
          <w:lang w:val="bg-BG"/>
        </w:rPr>
        <w:t xml:space="preserve"> за възлагане на УОИИ е </w:t>
      </w:r>
      <w:r w:rsidR="001C4A6A" w:rsidRPr="00265FDF">
        <w:rPr>
          <w:rFonts w:ascii="Times New Roman" w:eastAsia="Times New Roman" w:hAnsi="Times New Roman"/>
          <w:sz w:val="24"/>
          <w:szCs w:val="24"/>
          <w:lang w:val="bg-BG"/>
        </w:rPr>
        <w:t xml:space="preserve">отчетен </w:t>
      </w:r>
      <w:r w:rsidR="00BF42ED" w:rsidRPr="00265FDF">
        <w:rPr>
          <w:rFonts w:ascii="Times New Roman" w:eastAsia="Times New Roman" w:hAnsi="Times New Roman"/>
          <w:sz w:val="24"/>
          <w:szCs w:val="24"/>
          <w:lang w:val="bg-BG"/>
        </w:rPr>
        <w:t>период</w:t>
      </w:r>
      <w:r w:rsidR="006477CB" w:rsidRPr="00265FDF">
        <w:rPr>
          <w:rFonts w:ascii="Times New Roman" w:eastAsia="Times New Roman" w:hAnsi="Times New Roman"/>
          <w:sz w:val="24"/>
          <w:szCs w:val="24"/>
          <w:lang w:val="bg-BG"/>
        </w:rPr>
        <w:t>ът</w:t>
      </w:r>
      <w:r w:rsidR="00BF42ED" w:rsidRPr="00265FDF">
        <w:rPr>
          <w:rFonts w:ascii="Times New Roman" w:eastAsia="Times New Roman" w:hAnsi="Times New Roman"/>
          <w:sz w:val="24"/>
          <w:szCs w:val="24"/>
          <w:lang w:val="bg-BG"/>
        </w:rPr>
        <w:t xml:space="preserve"> на амортизация</w:t>
      </w:r>
      <w:r w:rsidR="00DA4830" w:rsidRPr="00265FDF">
        <w:rPr>
          <w:rFonts w:ascii="Times New Roman" w:eastAsia="Times New Roman" w:hAnsi="Times New Roman"/>
          <w:sz w:val="24"/>
          <w:szCs w:val="24"/>
          <w:lang w:val="bg-BG"/>
        </w:rPr>
        <w:t xml:space="preserve"> на активите</w:t>
      </w:r>
      <w:r w:rsidRPr="00265FDF">
        <w:rPr>
          <w:rFonts w:ascii="Times New Roman" w:eastAsia="Times New Roman" w:hAnsi="Times New Roman"/>
          <w:sz w:val="24"/>
          <w:szCs w:val="24"/>
          <w:lang w:val="bg-BG"/>
        </w:rPr>
        <w:t>, придобити</w:t>
      </w:r>
      <w:r w:rsidR="00DA4830" w:rsidRPr="00265FDF">
        <w:rPr>
          <w:rFonts w:ascii="Times New Roman" w:eastAsia="Times New Roman" w:hAnsi="Times New Roman"/>
          <w:sz w:val="24"/>
          <w:szCs w:val="24"/>
          <w:lang w:val="bg-BG"/>
        </w:rPr>
        <w:t xml:space="preserve"> по Проекта, определен в съответствие с общоприетите счетоводни принципи.</w:t>
      </w:r>
      <w:r w:rsidR="00BF42ED" w:rsidRPr="00265FDF">
        <w:rPr>
          <w:rFonts w:ascii="Times New Roman" w:eastAsia="Times New Roman" w:hAnsi="Times New Roman"/>
          <w:sz w:val="24"/>
          <w:szCs w:val="24"/>
          <w:lang w:val="bg-BG"/>
        </w:rPr>
        <w:t xml:space="preserve"> </w:t>
      </w:r>
    </w:p>
    <w:p w:rsidR="00173A18" w:rsidRPr="00265FDF" w:rsidRDefault="002F3DF7" w:rsidP="00173A18">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Необходимо е да се спазват разпоредбите на </w:t>
      </w:r>
      <w:r w:rsidRPr="00265FDF">
        <w:rPr>
          <w:rFonts w:ascii="Times New Roman" w:eastAsia="Times New Roman" w:hAnsi="Times New Roman"/>
          <w:i/>
          <w:sz w:val="24"/>
          <w:szCs w:val="24"/>
          <w:lang w:val="bg-BG"/>
        </w:rPr>
        <w:t>Делегиран регламент (ЕС) № 480/2014 на Комисията от 3 март 2014 година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w:t>
      </w:r>
      <w:r w:rsidRPr="00265FDF">
        <w:rPr>
          <w:rFonts w:ascii="Times New Roman" w:eastAsia="Times New Roman" w:hAnsi="Times New Roman"/>
          <w:sz w:val="24"/>
          <w:szCs w:val="24"/>
          <w:lang w:val="bg-BG"/>
        </w:rPr>
        <w:t>.</w:t>
      </w:r>
    </w:p>
    <w:p w:rsidR="00DA4830" w:rsidRPr="00265FDF" w:rsidRDefault="00A7301B" w:rsidP="001612B1">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Предвид</w:t>
      </w:r>
      <w:r w:rsidR="00173A18" w:rsidRPr="00265FDF">
        <w:rPr>
          <w:rFonts w:ascii="Times New Roman" w:eastAsia="Times New Roman" w:hAnsi="Times New Roman"/>
          <w:sz w:val="24"/>
          <w:szCs w:val="24"/>
          <w:lang w:val="bg-BG"/>
        </w:rPr>
        <w:t xml:space="preserve"> регулярното </w:t>
      </w:r>
      <w:r w:rsidR="003E7CB3" w:rsidRPr="00265FDF">
        <w:rPr>
          <w:rFonts w:ascii="Times New Roman" w:eastAsia="Times New Roman" w:hAnsi="Times New Roman"/>
          <w:sz w:val="24"/>
          <w:szCs w:val="24"/>
          <w:lang w:val="bg-BG"/>
        </w:rPr>
        <w:t>производство на</w:t>
      </w:r>
      <w:r w:rsidR="00173A18" w:rsidRPr="00265FDF">
        <w:rPr>
          <w:rFonts w:ascii="Times New Roman" w:eastAsia="Times New Roman" w:hAnsi="Times New Roman"/>
          <w:sz w:val="24"/>
          <w:szCs w:val="24"/>
          <w:lang w:val="bg-BG"/>
        </w:rPr>
        <w:t xml:space="preserve"> RDF на територията на Столичната община, ДОСТАВЧИКЪТ НА УСЛУГАТА се задължава да експлоатира Инсталацията за извършването на УОИИ</w:t>
      </w:r>
      <w:r w:rsidR="001612B1" w:rsidRPr="00265FDF">
        <w:rPr>
          <w:rFonts w:ascii="Times New Roman" w:eastAsia="Times New Roman" w:hAnsi="Times New Roman"/>
          <w:sz w:val="24"/>
          <w:szCs w:val="24"/>
          <w:lang w:val="bg-BG"/>
        </w:rPr>
        <w:t xml:space="preserve"> при стриктно спазване на действащата нормативна уредба, в това число и тази, регламентираща оперативното управление, което е в съответствие с условията по обществената услуга, като например надеждност, сигурност на доставките, качество и количество на услугата</w:t>
      </w:r>
      <w:r w:rsidR="00173A18" w:rsidRPr="00265FDF">
        <w:rPr>
          <w:rFonts w:ascii="Times New Roman" w:eastAsia="Times New Roman" w:hAnsi="Times New Roman"/>
          <w:sz w:val="24"/>
          <w:szCs w:val="24"/>
          <w:lang w:val="bg-BG"/>
        </w:rPr>
        <w:t>.</w:t>
      </w:r>
    </w:p>
    <w:p w:rsidR="003E7CB3" w:rsidRPr="00265FDF" w:rsidRDefault="003E7CB3" w:rsidP="00800E30">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При на</w:t>
      </w:r>
      <w:r w:rsidR="00800E30" w:rsidRPr="00265FDF">
        <w:rPr>
          <w:rFonts w:ascii="Times New Roman" w:eastAsia="Times New Roman" w:hAnsi="Times New Roman"/>
          <w:sz w:val="24"/>
          <w:szCs w:val="24"/>
          <w:lang w:val="bg-BG"/>
        </w:rPr>
        <w:t>с</w:t>
      </w:r>
      <w:r w:rsidRPr="00265FDF">
        <w:rPr>
          <w:rFonts w:ascii="Times New Roman" w:eastAsia="Times New Roman" w:hAnsi="Times New Roman"/>
          <w:sz w:val="24"/>
          <w:szCs w:val="24"/>
          <w:lang w:val="bg-BG"/>
        </w:rPr>
        <w:t xml:space="preserve">тоящите пазарни условия в България </w:t>
      </w:r>
      <w:r w:rsidRPr="00265FDF">
        <w:rPr>
          <w:rFonts w:ascii="Times New Roman" w:eastAsia="Times New Roman" w:hAnsi="Times New Roman"/>
          <w:sz w:val="24"/>
          <w:szCs w:val="24"/>
        </w:rPr>
        <w:t>RDF</w:t>
      </w:r>
      <w:r w:rsidRPr="00265FDF">
        <w:rPr>
          <w:rFonts w:ascii="Times New Roman" w:eastAsia="Times New Roman" w:hAnsi="Times New Roman"/>
          <w:sz w:val="24"/>
          <w:szCs w:val="24"/>
          <w:lang w:val="bg-BG"/>
        </w:rPr>
        <w:t xml:space="preserve"> не може да бъде продаван</w:t>
      </w:r>
      <w:r w:rsidR="00800E30" w:rsidRPr="00265FDF">
        <w:rPr>
          <w:rFonts w:ascii="Times New Roman" w:eastAsia="Times New Roman" w:hAnsi="Times New Roman"/>
          <w:sz w:val="24"/>
          <w:szCs w:val="24"/>
          <w:lang w:val="bg-BG"/>
        </w:rPr>
        <w:t>о</w:t>
      </w:r>
      <w:r w:rsidRPr="00265FDF">
        <w:rPr>
          <w:rFonts w:ascii="Times New Roman" w:eastAsia="Times New Roman" w:hAnsi="Times New Roman"/>
          <w:sz w:val="24"/>
          <w:szCs w:val="24"/>
          <w:lang w:val="bg-BG"/>
        </w:rPr>
        <w:t xml:space="preserve"> на пазара и ОБЩИНАТА трябва да плаща на други предприятия за </w:t>
      </w:r>
      <w:r w:rsidR="00800E30" w:rsidRPr="00265FDF">
        <w:rPr>
          <w:rFonts w:ascii="Times New Roman" w:eastAsia="Times New Roman" w:hAnsi="Times New Roman"/>
          <w:sz w:val="24"/>
          <w:szCs w:val="24"/>
          <w:lang w:val="bg-BG"/>
        </w:rPr>
        <w:t xml:space="preserve">оползотворяването му. Поради това RDF ще се предоставя на ДОСТАВЧИКА НА УСЛУГАТА без възнаграждение. В случай че </w:t>
      </w:r>
      <w:r w:rsidR="00800E30" w:rsidRPr="00265FDF">
        <w:rPr>
          <w:rFonts w:ascii="Times New Roman" w:eastAsia="Times New Roman" w:hAnsi="Times New Roman"/>
          <w:sz w:val="24"/>
          <w:szCs w:val="24"/>
        </w:rPr>
        <w:t>RDF</w:t>
      </w:r>
      <w:r w:rsidR="00800E30" w:rsidRPr="00265FDF">
        <w:rPr>
          <w:rFonts w:ascii="Times New Roman" w:eastAsia="Times New Roman" w:hAnsi="Times New Roman"/>
          <w:sz w:val="24"/>
          <w:szCs w:val="24"/>
          <w:lang w:val="bg-BG"/>
        </w:rPr>
        <w:t xml:space="preserve"> има пазарна стойност в бъдеще, неговата цена ще бъде периодично наблюдавана и </w:t>
      </w:r>
      <w:r w:rsidR="008D4217" w:rsidRPr="00265FDF">
        <w:rPr>
          <w:rFonts w:ascii="Times New Roman" w:eastAsia="Times New Roman" w:hAnsi="Times New Roman"/>
          <w:sz w:val="24"/>
          <w:szCs w:val="24"/>
          <w:lang w:val="bg-BG"/>
        </w:rPr>
        <w:t>отчитана</w:t>
      </w:r>
      <w:r w:rsidR="00800E30" w:rsidRPr="00265FDF">
        <w:rPr>
          <w:rFonts w:ascii="Times New Roman" w:eastAsia="Times New Roman" w:hAnsi="Times New Roman"/>
          <w:sz w:val="24"/>
          <w:szCs w:val="24"/>
          <w:lang w:val="bg-BG"/>
        </w:rPr>
        <w:t xml:space="preserve"> </w:t>
      </w:r>
      <w:r w:rsidR="008D4217" w:rsidRPr="00265FDF">
        <w:rPr>
          <w:rFonts w:ascii="Times New Roman" w:eastAsia="Times New Roman" w:hAnsi="Times New Roman"/>
          <w:sz w:val="24"/>
          <w:szCs w:val="24"/>
          <w:lang w:val="bg-BG"/>
        </w:rPr>
        <w:t>при</w:t>
      </w:r>
      <w:r w:rsidR="00800E30" w:rsidRPr="00265FDF">
        <w:rPr>
          <w:rFonts w:ascii="Times New Roman" w:eastAsia="Times New Roman" w:hAnsi="Times New Roman"/>
          <w:sz w:val="24"/>
          <w:szCs w:val="24"/>
          <w:lang w:val="bg-BG"/>
        </w:rPr>
        <w:t xml:space="preserve"> </w:t>
      </w:r>
      <w:r w:rsidR="008D4217" w:rsidRPr="00265FDF">
        <w:rPr>
          <w:rFonts w:ascii="Times New Roman" w:eastAsia="Times New Roman" w:hAnsi="Times New Roman"/>
          <w:sz w:val="24"/>
          <w:szCs w:val="24"/>
          <w:lang w:val="bg-BG"/>
        </w:rPr>
        <w:t>оценкат</w:t>
      </w:r>
      <w:r w:rsidR="00800E30" w:rsidRPr="00265FDF">
        <w:rPr>
          <w:rFonts w:ascii="Times New Roman" w:eastAsia="Times New Roman" w:hAnsi="Times New Roman"/>
          <w:sz w:val="24"/>
          <w:szCs w:val="24"/>
          <w:lang w:val="bg-BG"/>
        </w:rPr>
        <w:t>а на компенсацията за предоставяне на УОИИ.</w:t>
      </w:r>
    </w:p>
    <w:p w:rsidR="00173A18" w:rsidRPr="00265FDF" w:rsidRDefault="00173A18" w:rsidP="007321DD">
      <w:pPr>
        <w:numPr>
          <w:ilvl w:val="0"/>
          <w:numId w:val="3"/>
        </w:num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ДОСТАВЧИКЪТ НА УСЛУГАТА се задължава</w:t>
      </w:r>
      <w:r w:rsidR="007321DD" w:rsidRPr="00265FDF">
        <w:rPr>
          <w:rFonts w:ascii="Times New Roman" w:eastAsia="Times New Roman" w:hAnsi="Times New Roman"/>
          <w:sz w:val="24"/>
          <w:szCs w:val="24"/>
          <w:lang w:val="bg-BG"/>
        </w:rPr>
        <w:t xml:space="preserve"> при</w:t>
      </w:r>
      <w:r w:rsidR="00C31E2D" w:rsidRPr="00265FDF">
        <w:rPr>
          <w:rFonts w:ascii="Times New Roman" w:eastAsia="Times New Roman" w:hAnsi="Times New Roman"/>
          <w:sz w:val="24"/>
          <w:szCs w:val="24"/>
          <w:lang w:val="bg-BG"/>
        </w:rPr>
        <w:t xml:space="preserve"> </w:t>
      </w:r>
      <w:r w:rsidR="007321DD" w:rsidRPr="00265FDF">
        <w:rPr>
          <w:rFonts w:ascii="Times New Roman" w:eastAsia="Times New Roman" w:hAnsi="Times New Roman"/>
          <w:sz w:val="24"/>
          <w:szCs w:val="24"/>
          <w:lang w:val="bg-BG"/>
        </w:rPr>
        <w:t>пълна</w:t>
      </w:r>
      <w:r w:rsidR="00C31E2D" w:rsidRPr="00265FDF">
        <w:rPr>
          <w:rFonts w:ascii="Times New Roman" w:eastAsia="Times New Roman" w:hAnsi="Times New Roman"/>
          <w:sz w:val="24"/>
          <w:szCs w:val="24"/>
          <w:lang w:val="bg-BG"/>
        </w:rPr>
        <w:t xml:space="preserve"> либерализа</w:t>
      </w:r>
      <w:r w:rsidR="007321DD" w:rsidRPr="00265FDF">
        <w:rPr>
          <w:rFonts w:ascii="Times New Roman" w:eastAsia="Times New Roman" w:hAnsi="Times New Roman"/>
          <w:sz w:val="24"/>
          <w:szCs w:val="24"/>
          <w:lang w:val="bg-BG"/>
        </w:rPr>
        <w:t>ция на пазара на електрическа енергия,</w:t>
      </w:r>
      <w:r w:rsidRPr="00265FDF">
        <w:rPr>
          <w:rFonts w:ascii="Times New Roman" w:eastAsia="Times New Roman" w:hAnsi="Times New Roman"/>
          <w:sz w:val="24"/>
          <w:szCs w:val="24"/>
          <w:lang w:val="bg-BG"/>
        </w:rPr>
        <w:t xml:space="preserve"> да продава при пазарни условия електроенергията, произведена при предоставянето на УОИИ, напр. чрез борсов пазар на електрическа енергия или по силата на двустранни договори, сключени с контрагенти след проведена състезателна процедура.</w:t>
      </w:r>
    </w:p>
    <w:p w:rsidR="00576876" w:rsidRPr="00265FDF" w:rsidRDefault="00173A18" w:rsidP="00DE6659">
      <w:pPr>
        <w:numPr>
          <w:ilvl w:val="0"/>
          <w:numId w:val="3"/>
        </w:numPr>
        <w:tabs>
          <w:tab w:val="left" w:pos="-720"/>
        </w:tabs>
        <w:spacing w:after="120"/>
        <w:jc w:val="both"/>
        <w:rPr>
          <w:rFonts w:ascii="Times New Roman" w:eastAsia="Times New Roman" w:hAnsi="Times New Roman"/>
          <w:b/>
          <w:sz w:val="24"/>
          <w:szCs w:val="24"/>
          <w:lang w:val="bg-BG"/>
        </w:rPr>
      </w:pPr>
      <w:r w:rsidRPr="00265FDF">
        <w:rPr>
          <w:rFonts w:ascii="Times New Roman" w:eastAsia="Times New Roman" w:hAnsi="Times New Roman"/>
          <w:sz w:val="24"/>
          <w:szCs w:val="24"/>
          <w:lang w:val="bg-BG"/>
        </w:rPr>
        <w:lastRenderedPageBreak/>
        <w:t xml:space="preserve">При изпълнението на настоящия Акт за </w:t>
      </w:r>
      <w:r w:rsidR="00A73040" w:rsidRPr="00265FDF">
        <w:rPr>
          <w:rFonts w:ascii="Times New Roman" w:eastAsia="Times New Roman" w:hAnsi="Times New Roman"/>
          <w:sz w:val="24"/>
          <w:szCs w:val="24"/>
          <w:lang w:val="bg-BG"/>
        </w:rPr>
        <w:t>в</w:t>
      </w:r>
      <w:r w:rsidRPr="00265FDF">
        <w:rPr>
          <w:rFonts w:ascii="Times New Roman" w:eastAsia="Times New Roman" w:hAnsi="Times New Roman"/>
          <w:sz w:val="24"/>
          <w:szCs w:val="24"/>
          <w:lang w:val="bg-BG"/>
        </w:rPr>
        <w:t>ъз</w:t>
      </w:r>
      <w:r w:rsidR="00A73040" w:rsidRPr="00265FDF">
        <w:rPr>
          <w:rFonts w:ascii="Times New Roman" w:eastAsia="Times New Roman" w:hAnsi="Times New Roman"/>
          <w:sz w:val="24"/>
          <w:szCs w:val="24"/>
          <w:lang w:val="bg-BG"/>
        </w:rPr>
        <w:t>л</w:t>
      </w:r>
      <w:r w:rsidRPr="00265FDF">
        <w:rPr>
          <w:rFonts w:ascii="Times New Roman" w:eastAsia="Times New Roman" w:hAnsi="Times New Roman"/>
          <w:sz w:val="24"/>
          <w:szCs w:val="24"/>
          <w:lang w:val="bg-BG"/>
        </w:rPr>
        <w:t>агане СТРАНИТЕ са обвързани от вси</w:t>
      </w:r>
      <w:r w:rsidR="00A73040" w:rsidRPr="00265FDF">
        <w:rPr>
          <w:rFonts w:ascii="Times New Roman" w:eastAsia="Times New Roman" w:hAnsi="Times New Roman"/>
          <w:sz w:val="24"/>
          <w:szCs w:val="24"/>
          <w:lang w:val="bg-BG"/>
        </w:rPr>
        <w:t>ч</w:t>
      </w:r>
      <w:r w:rsidRPr="00265FDF">
        <w:rPr>
          <w:rFonts w:ascii="Times New Roman" w:eastAsia="Times New Roman" w:hAnsi="Times New Roman"/>
          <w:sz w:val="24"/>
          <w:szCs w:val="24"/>
          <w:lang w:val="bg-BG"/>
        </w:rPr>
        <w:t>ки приложими ра</w:t>
      </w:r>
      <w:r w:rsidR="00A73040" w:rsidRPr="00265FDF">
        <w:rPr>
          <w:rFonts w:ascii="Times New Roman" w:eastAsia="Times New Roman" w:hAnsi="Times New Roman"/>
          <w:sz w:val="24"/>
          <w:szCs w:val="24"/>
          <w:lang w:val="bg-BG"/>
        </w:rPr>
        <w:t>з</w:t>
      </w:r>
      <w:r w:rsidRPr="00265FDF">
        <w:rPr>
          <w:rFonts w:ascii="Times New Roman" w:eastAsia="Times New Roman" w:hAnsi="Times New Roman"/>
          <w:sz w:val="24"/>
          <w:szCs w:val="24"/>
          <w:lang w:val="bg-BG"/>
        </w:rPr>
        <w:t>поре</w:t>
      </w:r>
      <w:r w:rsidR="00A73040" w:rsidRPr="00265FDF">
        <w:rPr>
          <w:rFonts w:ascii="Times New Roman" w:eastAsia="Times New Roman" w:hAnsi="Times New Roman"/>
          <w:sz w:val="24"/>
          <w:szCs w:val="24"/>
          <w:lang w:val="bg-BG"/>
        </w:rPr>
        <w:t>д</w:t>
      </w:r>
      <w:r w:rsidRPr="00265FDF">
        <w:rPr>
          <w:rFonts w:ascii="Times New Roman" w:eastAsia="Times New Roman" w:hAnsi="Times New Roman"/>
          <w:sz w:val="24"/>
          <w:szCs w:val="24"/>
          <w:lang w:val="bg-BG"/>
        </w:rPr>
        <w:t>би н</w:t>
      </w:r>
      <w:r w:rsidR="00A73040" w:rsidRPr="00265FDF">
        <w:rPr>
          <w:rFonts w:ascii="Times New Roman" w:eastAsia="Times New Roman" w:hAnsi="Times New Roman"/>
          <w:sz w:val="24"/>
          <w:szCs w:val="24"/>
          <w:lang w:val="bg-BG"/>
        </w:rPr>
        <w:t>а</w:t>
      </w:r>
      <w:r w:rsidRPr="00265FDF">
        <w:rPr>
          <w:rFonts w:ascii="Times New Roman" w:eastAsia="Times New Roman" w:hAnsi="Times New Roman"/>
          <w:sz w:val="24"/>
          <w:szCs w:val="24"/>
          <w:lang w:val="bg-BG"/>
        </w:rPr>
        <w:t xml:space="preserve"> Партньорското </w:t>
      </w:r>
      <w:r w:rsidR="00A73040" w:rsidRPr="00265FDF">
        <w:rPr>
          <w:rFonts w:ascii="Times New Roman" w:eastAsia="Times New Roman" w:hAnsi="Times New Roman"/>
          <w:sz w:val="24"/>
          <w:szCs w:val="24"/>
          <w:lang w:val="bg-BG"/>
        </w:rPr>
        <w:t>с</w:t>
      </w:r>
      <w:r w:rsidRPr="00265FDF">
        <w:rPr>
          <w:rFonts w:ascii="Times New Roman" w:eastAsia="Times New Roman" w:hAnsi="Times New Roman"/>
          <w:sz w:val="24"/>
          <w:szCs w:val="24"/>
          <w:lang w:val="bg-BG"/>
        </w:rPr>
        <w:t>пораз</w:t>
      </w:r>
      <w:r w:rsidR="00A73040" w:rsidRPr="00265FDF">
        <w:rPr>
          <w:rFonts w:ascii="Times New Roman" w:eastAsia="Times New Roman" w:hAnsi="Times New Roman"/>
          <w:sz w:val="24"/>
          <w:szCs w:val="24"/>
          <w:lang w:val="bg-BG"/>
        </w:rPr>
        <w:t>у</w:t>
      </w:r>
      <w:r w:rsidRPr="00265FDF">
        <w:rPr>
          <w:rFonts w:ascii="Times New Roman" w:eastAsia="Times New Roman" w:hAnsi="Times New Roman"/>
          <w:sz w:val="24"/>
          <w:szCs w:val="24"/>
          <w:lang w:val="bg-BG"/>
        </w:rPr>
        <w:t>мение</w:t>
      </w:r>
      <w:r w:rsidR="008630C8" w:rsidRPr="00265FDF">
        <w:rPr>
          <w:rFonts w:ascii="Times New Roman" w:eastAsia="Times New Roman" w:hAnsi="Times New Roman"/>
          <w:sz w:val="24"/>
          <w:szCs w:val="24"/>
          <w:lang w:val="bg-BG"/>
        </w:rPr>
        <w:t>,</w:t>
      </w:r>
    </w:p>
    <w:p w:rsidR="00576876" w:rsidRPr="00265FDF" w:rsidRDefault="00576876" w:rsidP="00183BAE">
      <w:pPr>
        <w:tabs>
          <w:tab w:val="left" w:pos="-720"/>
        </w:tabs>
        <w:spacing w:after="120"/>
        <w:jc w:val="both"/>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ab/>
      </w:r>
    </w:p>
    <w:p w:rsidR="00576876" w:rsidRPr="00265FDF" w:rsidRDefault="00BF0B9C" w:rsidP="00183BAE">
      <w:pPr>
        <w:tabs>
          <w:tab w:val="left" w:pos="-720"/>
        </w:tabs>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В съответствие с изискванията на Решението </w:t>
      </w:r>
      <w:r w:rsidR="00576876" w:rsidRPr="00265FDF">
        <w:rPr>
          <w:rFonts w:ascii="Times New Roman" w:eastAsia="Times New Roman" w:hAnsi="Times New Roman"/>
          <w:sz w:val="24"/>
          <w:szCs w:val="24"/>
          <w:lang w:val="bg-BG"/>
        </w:rPr>
        <w:t xml:space="preserve">се сключи </w:t>
      </w:r>
      <w:r w:rsidR="00B37232" w:rsidRPr="00265FDF">
        <w:rPr>
          <w:rFonts w:ascii="Times New Roman" w:eastAsia="Times New Roman" w:hAnsi="Times New Roman"/>
          <w:sz w:val="24"/>
          <w:szCs w:val="24"/>
          <w:lang w:val="bg-BG"/>
        </w:rPr>
        <w:t>настоящият Акт за възлагане на услуга от общ икономически интерес в областта на управлението на отпадъците</w:t>
      </w:r>
      <w:r w:rsidR="00576876" w:rsidRPr="00265FDF">
        <w:rPr>
          <w:rFonts w:ascii="Times New Roman" w:eastAsia="Times New Roman" w:hAnsi="Times New Roman"/>
          <w:sz w:val="24"/>
          <w:szCs w:val="24"/>
          <w:lang w:val="bg-BG"/>
        </w:rPr>
        <w:t xml:space="preserve"> (</w:t>
      </w:r>
      <w:r w:rsidR="00576876" w:rsidRPr="00265FDF">
        <w:rPr>
          <w:rFonts w:ascii="Times New Roman" w:eastAsia="Times New Roman" w:hAnsi="Times New Roman"/>
          <w:b/>
          <w:sz w:val="24"/>
          <w:szCs w:val="24"/>
          <w:lang w:val="bg-BG"/>
        </w:rPr>
        <w:t>„</w:t>
      </w:r>
      <w:r w:rsidR="00B37232" w:rsidRPr="00265FDF">
        <w:rPr>
          <w:rFonts w:ascii="Times New Roman" w:eastAsia="Times New Roman" w:hAnsi="Times New Roman"/>
          <w:b/>
          <w:sz w:val="24"/>
          <w:szCs w:val="24"/>
          <w:lang w:val="bg-BG"/>
        </w:rPr>
        <w:t>Акт за възлагане</w:t>
      </w:r>
      <w:r w:rsidR="00576876" w:rsidRPr="00265FDF">
        <w:rPr>
          <w:rFonts w:ascii="Times New Roman" w:eastAsia="Times New Roman" w:hAnsi="Times New Roman"/>
          <w:b/>
          <w:sz w:val="24"/>
          <w:szCs w:val="24"/>
          <w:lang w:val="bg-BG"/>
        </w:rPr>
        <w:t>“</w:t>
      </w:r>
      <w:r w:rsidR="00576876" w:rsidRPr="00265FDF">
        <w:rPr>
          <w:rFonts w:ascii="Times New Roman" w:eastAsia="Times New Roman" w:hAnsi="Times New Roman"/>
          <w:sz w:val="24"/>
          <w:szCs w:val="24"/>
          <w:lang w:val="bg-BG"/>
        </w:rPr>
        <w:t>) за следното:</w:t>
      </w:r>
    </w:p>
    <w:p w:rsidR="00576876" w:rsidRPr="00265FDF" w:rsidRDefault="00576876" w:rsidP="00183BAE">
      <w:pPr>
        <w:tabs>
          <w:tab w:val="left" w:pos="3544"/>
        </w:tabs>
        <w:spacing w:after="120"/>
        <w:jc w:val="center"/>
        <w:rPr>
          <w:rFonts w:ascii="Times New Roman" w:eastAsia="Times New Roman" w:hAnsi="Times New Roman"/>
          <w:sz w:val="24"/>
          <w:szCs w:val="24"/>
          <w:lang w:val="bg-BG"/>
        </w:rPr>
      </w:pPr>
    </w:p>
    <w:p w:rsidR="00576876" w:rsidRPr="00265FDF" w:rsidRDefault="000A663E" w:rsidP="00183BAE">
      <w:pPr>
        <w:keepNext/>
        <w:keepLines/>
        <w:spacing w:after="120"/>
        <w:jc w:val="both"/>
        <w:outlineLvl w:val="1"/>
        <w:rPr>
          <w:rFonts w:ascii="Times New Roman" w:eastAsia="Times New Roman" w:hAnsi="Times New Roman"/>
          <w:b/>
          <w:bCs/>
          <w:color w:val="000000"/>
          <w:sz w:val="24"/>
          <w:szCs w:val="26"/>
          <w:lang w:val="bg-BG"/>
        </w:rPr>
      </w:pPr>
      <w:bookmarkStart w:id="0" w:name="_Toc501373700"/>
      <w:r w:rsidRPr="00265FDF">
        <w:rPr>
          <w:rFonts w:ascii="Times New Roman" w:eastAsia="Times New Roman" w:hAnsi="Times New Roman"/>
          <w:b/>
          <w:bCs/>
          <w:color w:val="000000"/>
          <w:sz w:val="24"/>
          <w:szCs w:val="26"/>
          <w:lang w:val="bg-BG"/>
        </w:rPr>
        <w:t xml:space="preserve">1. </w:t>
      </w:r>
      <w:r w:rsidR="002F3DF7" w:rsidRPr="00265FDF">
        <w:rPr>
          <w:rFonts w:ascii="Times New Roman" w:eastAsia="Times New Roman" w:hAnsi="Times New Roman"/>
          <w:b/>
          <w:bCs/>
          <w:color w:val="000000"/>
          <w:sz w:val="24"/>
          <w:szCs w:val="26"/>
          <w:lang w:val="bg-BG"/>
        </w:rPr>
        <w:t>СЪДЪРЖАНИЕ НА ЗАДЪЛЖЕНИЯТА ЗА ОБЩЕСТВЕНА УСЛУГА</w:t>
      </w:r>
      <w:bookmarkEnd w:id="0"/>
    </w:p>
    <w:p w:rsidR="005C5015" w:rsidRPr="00265FDF" w:rsidRDefault="007946D7" w:rsidP="0026506C">
      <w:pPr>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1.1.</w:t>
      </w:r>
      <w:r w:rsidRPr="00265FDF">
        <w:rPr>
          <w:rFonts w:ascii="Times New Roman" w:eastAsia="Times New Roman" w:hAnsi="Times New Roman"/>
          <w:sz w:val="24"/>
          <w:szCs w:val="24"/>
          <w:lang w:val="bg-BG"/>
        </w:rPr>
        <w:t xml:space="preserve"> </w:t>
      </w:r>
      <w:r w:rsidR="0025497A" w:rsidRPr="00265FDF">
        <w:rPr>
          <w:rFonts w:ascii="Times New Roman" w:eastAsia="Times New Roman" w:hAnsi="Times New Roman"/>
          <w:sz w:val="24"/>
          <w:szCs w:val="24"/>
          <w:lang w:val="bg-BG"/>
        </w:rPr>
        <w:t>ОБЩИНАТА</w:t>
      </w:r>
      <w:r w:rsidR="00576876" w:rsidRPr="00265FDF">
        <w:rPr>
          <w:rFonts w:ascii="Times New Roman" w:eastAsia="Times New Roman" w:hAnsi="Times New Roman"/>
          <w:sz w:val="24"/>
          <w:szCs w:val="24"/>
          <w:lang w:val="bg-BG"/>
        </w:rPr>
        <w:t xml:space="preserve"> възлага, а </w:t>
      </w:r>
      <w:r w:rsidR="0025497A" w:rsidRPr="00265FDF">
        <w:rPr>
          <w:rFonts w:ascii="Times New Roman" w:eastAsia="Times New Roman" w:hAnsi="Times New Roman"/>
          <w:sz w:val="24"/>
          <w:szCs w:val="24"/>
          <w:lang w:val="bg-BG"/>
        </w:rPr>
        <w:t>ДОСТАВЧИКЪТ НА УСЛУГАТА</w:t>
      </w:r>
      <w:r w:rsidR="00576876" w:rsidRPr="00265FDF">
        <w:rPr>
          <w:rFonts w:ascii="Times New Roman" w:eastAsia="Times New Roman" w:hAnsi="Times New Roman"/>
          <w:sz w:val="24"/>
          <w:szCs w:val="24"/>
          <w:lang w:val="bg-BG"/>
        </w:rPr>
        <w:t xml:space="preserve"> приема да </w:t>
      </w:r>
      <w:r w:rsidR="00F41E61" w:rsidRPr="00265FDF">
        <w:rPr>
          <w:rFonts w:ascii="Times New Roman" w:eastAsia="Times New Roman" w:hAnsi="Times New Roman"/>
          <w:sz w:val="24"/>
          <w:szCs w:val="24"/>
          <w:lang w:val="bg-BG"/>
        </w:rPr>
        <w:t xml:space="preserve">изпълнява задължения за обществена услуга и да </w:t>
      </w:r>
      <w:r w:rsidR="00576876" w:rsidRPr="00265FDF">
        <w:rPr>
          <w:rFonts w:ascii="Times New Roman" w:eastAsia="Times New Roman" w:hAnsi="Times New Roman"/>
          <w:sz w:val="24"/>
          <w:szCs w:val="24"/>
          <w:lang w:val="bg-BG"/>
        </w:rPr>
        <w:t>предоставя</w:t>
      </w:r>
      <w:r w:rsidR="0094150E" w:rsidRPr="00265FDF">
        <w:rPr>
          <w:rFonts w:ascii="Times New Roman" w:eastAsia="Times New Roman" w:hAnsi="Times New Roman"/>
          <w:sz w:val="24"/>
          <w:szCs w:val="24"/>
          <w:lang w:val="bg-BG"/>
        </w:rPr>
        <w:t>,</w:t>
      </w:r>
      <w:r w:rsidR="00576876" w:rsidRPr="00265FDF">
        <w:rPr>
          <w:rFonts w:ascii="Times New Roman" w:eastAsia="Times New Roman" w:hAnsi="Times New Roman"/>
          <w:sz w:val="24"/>
          <w:szCs w:val="24"/>
          <w:lang w:val="bg-BG"/>
        </w:rPr>
        <w:t xml:space="preserve"> срещу възнаграждение и при условията на този </w:t>
      </w:r>
      <w:r w:rsidR="0094150E" w:rsidRPr="00265FDF">
        <w:rPr>
          <w:rFonts w:ascii="Times New Roman" w:eastAsia="Times New Roman" w:hAnsi="Times New Roman"/>
          <w:sz w:val="24"/>
          <w:szCs w:val="24"/>
          <w:lang w:val="bg-BG"/>
        </w:rPr>
        <w:t>Акт за възлагане</w:t>
      </w:r>
      <w:r w:rsidR="00576876" w:rsidRPr="00265FDF">
        <w:rPr>
          <w:rFonts w:ascii="Times New Roman" w:eastAsia="Times New Roman" w:hAnsi="Times New Roman"/>
          <w:sz w:val="24"/>
          <w:szCs w:val="24"/>
          <w:lang w:val="bg-BG"/>
        </w:rPr>
        <w:t xml:space="preserve">, </w:t>
      </w:r>
      <w:r w:rsidR="00FA7E8F" w:rsidRPr="00265FDF">
        <w:rPr>
          <w:rFonts w:ascii="Times New Roman" w:eastAsia="Times New Roman" w:hAnsi="Times New Roman"/>
          <w:sz w:val="24"/>
          <w:szCs w:val="24"/>
          <w:lang w:val="bg-BG"/>
        </w:rPr>
        <w:t>УОИИ</w:t>
      </w:r>
      <w:r w:rsidR="00DD56D7" w:rsidRPr="00265FDF">
        <w:rPr>
          <w:rFonts w:ascii="Times New Roman" w:eastAsia="Times New Roman" w:hAnsi="Times New Roman"/>
          <w:sz w:val="24"/>
          <w:szCs w:val="24"/>
          <w:lang w:val="bg-BG"/>
        </w:rPr>
        <w:t xml:space="preserve">, </w:t>
      </w:r>
      <w:r w:rsidR="00504E3A" w:rsidRPr="00265FDF">
        <w:rPr>
          <w:rFonts w:ascii="Times New Roman" w:eastAsia="Times New Roman" w:hAnsi="Times New Roman"/>
          <w:sz w:val="24"/>
          <w:szCs w:val="24"/>
          <w:lang w:val="bg-BG"/>
        </w:rPr>
        <w:t>която е</w:t>
      </w:r>
      <w:r w:rsidR="005C5015" w:rsidRPr="00265FDF">
        <w:rPr>
          <w:rFonts w:ascii="Times New Roman" w:eastAsia="Times New Roman" w:hAnsi="Times New Roman"/>
          <w:sz w:val="24"/>
          <w:szCs w:val="24"/>
          <w:lang w:val="bg-BG"/>
        </w:rPr>
        <w:t xml:space="preserve"> </w:t>
      </w:r>
      <w:r w:rsidR="00DD56D7" w:rsidRPr="00265FDF">
        <w:rPr>
          <w:rFonts w:ascii="Times New Roman" w:eastAsia="Times New Roman" w:hAnsi="Times New Roman"/>
          <w:sz w:val="24"/>
          <w:szCs w:val="24"/>
          <w:lang w:val="bg-BG"/>
        </w:rPr>
        <w:t>част от общинските услуги по</w:t>
      </w:r>
      <w:r w:rsidR="005C5015" w:rsidRPr="00265FDF">
        <w:rPr>
          <w:rFonts w:ascii="Times New Roman" w:eastAsia="Times New Roman" w:hAnsi="Times New Roman"/>
          <w:sz w:val="24"/>
          <w:szCs w:val="24"/>
          <w:lang w:val="bg-BG"/>
        </w:rPr>
        <w:t xml:space="preserve"> управление на отпадъците</w:t>
      </w:r>
      <w:r w:rsidR="00DD56D7" w:rsidRPr="00265FDF">
        <w:rPr>
          <w:rFonts w:ascii="Times New Roman" w:eastAsia="Times New Roman" w:hAnsi="Times New Roman"/>
          <w:sz w:val="24"/>
          <w:szCs w:val="24"/>
          <w:lang w:val="bg-BG"/>
        </w:rPr>
        <w:t xml:space="preserve"> за окончателно третиране на отпадъци на територията на Столичната община.</w:t>
      </w:r>
      <w:r w:rsidR="004D6740" w:rsidRPr="00265FDF">
        <w:rPr>
          <w:rFonts w:ascii="Times New Roman" w:eastAsia="Times New Roman" w:hAnsi="Times New Roman"/>
          <w:sz w:val="24"/>
          <w:szCs w:val="24"/>
          <w:lang w:val="bg-BG"/>
        </w:rPr>
        <w:t xml:space="preserve"> </w:t>
      </w:r>
      <w:r w:rsidR="00DD56D7" w:rsidRPr="00265FDF">
        <w:rPr>
          <w:rFonts w:ascii="Times New Roman" w:eastAsia="Times New Roman" w:hAnsi="Times New Roman"/>
          <w:sz w:val="24"/>
          <w:szCs w:val="24"/>
          <w:lang w:val="bg-BG"/>
        </w:rPr>
        <w:t>В</w:t>
      </w:r>
      <w:r w:rsidR="005C5015" w:rsidRPr="00265FDF">
        <w:rPr>
          <w:rFonts w:ascii="Times New Roman" w:eastAsia="Times New Roman" w:hAnsi="Times New Roman"/>
          <w:sz w:val="24"/>
          <w:szCs w:val="24"/>
          <w:lang w:val="bg-BG"/>
        </w:rPr>
        <w:t xml:space="preserve"> обхват</w:t>
      </w:r>
      <w:r w:rsidR="00DD56D7" w:rsidRPr="00265FDF">
        <w:rPr>
          <w:rFonts w:ascii="Times New Roman" w:eastAsia="Times New Roman" w:hAnsi="Times New Roman"/>
          <w:sz w:val="24"/>
          <w:szCs w:val="24"/>
          <w:lang w:val="bg-BG"/>
        </w:rPr>
        <w:t>а на УОИИ</w:t>
      </w:r>
      <w:r w:rsidR="005C5015" w:rsidRPr="00265FDF">
        <w:rPr>
          <w:rFonts w:ascii="Times New Roman" w:eastAsia="Times New Roman" w:hAnsi="Times New Roman"/>
          <w:sz w:val="24"/>
          <w:szCs w:val="24"/>
          <w:lang w:val="bg-BG"/>
        </w:rPr>
        <w:t xml:space="preserve"> се включват следните дейности</w:t>
      </w:r>
      <w:r w:rsidR="00576876" w:rsidRPr="00265FDF">
        <w:rPr>
          <w:rFonts w:ascii="Times New Roman" w:eastAsia="Times New Roman" w:hAnsi="Times New Roman"/>
          <w:sz w:val="24"/>
          <w:szCs w:val="24"/>
          <w:lang w:val="bg-BG"/>
        </w:rPr>
        <w:t xml:space="preserve">: </w:t>
      </w:r>
    </w:p>
    <w:p w:rsidR="005C5015" w:rsidRPr="00265FDF" w:rsidRDefault="0094150E" w:rsidP="00387EB2">
      <w:pPr>
        <w:numPr>
          <w:ilvl w:val="0"/>
          <w:numId w:val="5"/>
        </w:numPr>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Изграждане </w:t>
      </w:r>
      <w:r w:rsidR="005C5015" w:rsidRPr="00265FDF">
        <w:rPr>
          <w:rFonts w:ascii="Times New Roman" w:eastAsia="Times New Roman" w:hAnsi="Times New Roman"/>
          <w:sz w:val="24"/>
          <w:szCs w:val="24"/>
          <w:lang w:val="bg-BG"/>
        </w:rPr>
        <w:t xml:space="preserve">на инсталация за </w:t>
      </w:r>
      <w:r w:rsidR="005A18FE" w:rsidRPr="00265FDF">
        <w:rPr>
          <w:rFonts w:ascii="Times New Roman" w:eastAsia="Times New Roman" w:hAnsi="Times New Roman"/>
          <w:sz w:val="24"/>
          <w:szCs w:val="24"/>
          <w:lang w:val="bg-BG"/>
        </w:rPr>
        <w:t xml:space="preserve">оползотворяване </w:t>
      </w:r>
      <w:r w:rsidR="005C5015" w:rsidRPr="00265FDF">
        <w:rPr>
          <w:rFonts w:ascii="Times New Roman" w:eastAsia="Times New Roman" w:hAnsi="Times New Roman"/>
          <w:sz w:val="24"/>
          <w:szCs w:val="24"/>
          <w:lang w:val="bg-BG"/>
        </w:rPr>
        <w:t xml:space="preserve">на RDF с </w:t>
      </w:r>
      <w:r w:rsidR="00B81E66" w:rsidRPr="00265FDF">
        <w:rPr>
          <w:rFonts w:ascii="Times New Roman" w:eastAsia="Times New Roman" w:hAnsi="Times New Roman"/>
          <w:sz w:val="24"/>
          <w:szCs w:val="24"/>
          <w:lang w:val="bg-BG"/>
        </w:rPr>
        <w:t xml:space="preserve">високоефективно </w:t>
      </w:r>
      <w:r w:rsidR="005C5015" w:rsidRPr="00265FDF">
        <w:rPr>
          <w:rFonts w:ascii="Times New Roman" w:eastAsia="Times New Roman" w:hAnsi="Times New Roman"/>
          <w:sz w:val="24"/>
          <w:szCs w:val="24"/>
          <w:lang w:val="bg-BG"/>
        </w:rPr>
        <w:t xml:space="preserve">комбинирано производство на топлинна и електроенергия </w:t>
      </w:r>
      <w:r w:rsidR="005C5015" w:rsidRPr="00265FDF">
        <w:rPr>
          <w:rFonts w:ascii="Times New Roman" w:eastAsia="Times New Roman" w:hAnsi="Times New Roman"/>
          <w:b/>
          <w:sz w:val="24"/>
          <w:szCs w:val="24"/>
          <w:lang w:val="bg-BG"/>
        </w:rPr>
        <w:t>(„Инсталацията“</w:t>
      </w:r>
      <w:r w:rsidR="005C5015" w:rsidRPr="00265FDF">
        <w:rPr>
          <w:rFonts w:ascii="Times New Roman" w:eastAsia="Times New Roman" w:hAnsi="Times New Roman"/>
          <w:sz w:val="24"/>
          <w:szCs w:val="24"/>
          <w:lang w:val="bg-BG"/>
        </w:rPr>
        <w:t xml:space="preserve">); </w:t>
      </w:r>
    </w:p>
    <w:p w:rsidR="007946D7" w:rsidRPr="00265FDF" w:rsidRDefault="0094150E" w:rsidP="00387EB2">
      <w:pPr>
        <w:numPr>
          <w:ilvl w:val="0"/>
          <w:numId w:val="5"/>
        </w:numPr>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Експлоатация </w:t>
      </w:r>
      <w:r w:rsidR="005C5015" w:rsidRPr="00265FDF">
        <w:rPr>
          <w:rFonts w:ascii="Times New Roman" w:eastAsia="Times New Roman" w:hAnsi="Times New Roman"/>
          <w:sz w:val="24"/>
          <w:szCs w:val="24"/>
          <w:lang w:val="bg-BG"/>
        </w:rPr>
        <w:t xml:space="preserve">на Инсталацията и </w:t>
      </w:r>
      <w:r w:rsidR="005A18FE" w:rsidRPr="00265FDF">
        <w:rPr>
          <w:rFonts w:ascii="Times New Roman" w:eastAsia="Times New Roman" w:hAnsi="Times New Roman"/>
          <w:sz w:val="24"/>
          <w:szCs w:val="24"/>
          <w:lang w:val="bg-BG"/>
        </w:rPr>
        <w:t xml:space="preserve">оползотворяване </w:t>
      </w:r>
      <w:r w:rsidR="005C5015" w:rsidRPr="00265FDF">
        <w:rPr>
          <w:rFonts w:ascii="Times New Roman" w:eastAsia="Times New Roman" w:hAnsi="Times New Roman"/>
          <w:sz w:val="24"/>
          <w:szCs w:val="24"/>
          <w:lang w:val="bg-BG"/>
        </w:rPr>
        <w:t xml:space="preserve">на RDF, </w:t>
      </w:r>
      <w:r w:rsidR="008D4217" w:rsidRPr="00265FDF">
        <w:rPr>
          <w:rFonts w:ascii="Times New Roman" w:eastAsia="Times New Roman" w:hAnsi="Times New Roman"/>
          <w:sz w:val="24"/>
          <w:szCs w:val="24"/>
          <w:lang w:val="bg-BG"/>
        </w:rPr>
        <w:t>предоставено от ОБЩИНАТА</w:t>
      </w:r>
      <w:r w:rsidR="00576876" w:rsidRPr="00265FDF">
        <w:rPr>
          <w:rFonts w:ascii="Times New Roman" w:eastAsia="Times New Roman" w:hAnsi="Times New Roman"/>
          <w:sz w:val="24"/>
          <w:szCs w:val="24"/>
          <w:lang w:val="bg-BG"/>
        </w:rPr>
        <w:t xml:space="preserve">. </w:t>
      </w:r>
    </w:p>
    <w:p w:rsidR="000F213C" w:rsidRPr="00265FDF" w:rsidRDefault="007946D7" w:rsidP="005D4531">
      <w:pPr>
        <w:spacing w:after="120"/>
        <w:ind w:left="284"/>
        <w:jc w:val="both"/>
        <w:rPr>
          <w:rFonts w:ascii="Times New Roman" w:hAnsi="Times New Roman"/>
          <w:sz w:val="24"/>
          <w:lang w:val="bg-BG"/>
        </w:rPr>
      </w:pPr>
      <w:r w:rsidRPr="00265FDF">
        <w:rPr>
          <w:rFonts w:ascii="Times New Roman" w:eastAsia="Times New Roman" w:hAnsi="Times New Roman"/>
          <w:b/>
          <w:sz w:val="24"/>
          <w:szCs w:val="24"/>
          <w:lang w:val="bg-BG"/>
        </w:rPr>
        <w:t>1.2.</w:t>
      </w:r>
      <w:r w:rsidRPr="00265FDF">
        <w:rPr>
          <w:rFonts w:ascii="Times New Roman" w:eastAsia="Times New Roman" w:hAnsi="Times New Roman"/>
          <w:sz w:val="24"/>
          <w:szCs w:val="24"/>
          <w:lang w:val="bg-BG"/>
        </w:rPr>
        <w:t xml:space="preserve"> </w:t>
      </w:r>
      <w:r w:rsidR="00386072" w:rsidRPr="00265FDF">
        <w:rPr>
          <w:rFonts w:ascii="Times New Roman" w:eastAsia="Times New Roman" w:hAnsi="Times New Roman"/>
          <w:sz w:val="24"/>
          <w:szCs w:val="24"/>
          <w:lang w:val="bg-BG"/>
        </w:rPr>
        <w:t xml:space="preserve">ОБЩИНАТА предоставя на ДОСТАВЧИКА НА УСЛУГАТА </w:t>
      </w:r>
      <w:r w:rsidR="00386072" w:rsidRPr="00265FDF">
        <w:rPr>
          <w:rFonts w:ascii="Times New Roman" w:hAnsi="Times New Roman"/>
          <w:sz w:val="24"/>
        </w:rPr>
        <w:t>RDF</w:t>
      </w:r>
      <w:r w:rsidR="00386072" w:rsidRPr="00265FDF">
        <w:rPr>
          <w:rFonts w:ascii="Times New Roman" w:eastAsia="Times New Roman" w:hAnsi="Times New Roman"/>
          <w:sz w:val="24"/>
          <w:szCs w:val="24"/>
          <w:lang w:val="bg-BG"/>
        </w:rPr>
        <w:t xml:space="preserve"> за оползотворяване не по-малко от 160 хил. т и не повече от 180 хил. т годишно.</w:t>
      </w:r>
      <w:r w:rsidRPr="00265FDF">
        <w:rPr>
          <w:rFonts w:ascii="Times New Roman" w:eastAsia="Times New Roman" w:hAnsi="Times New Roman"/>
          <w:sz w:val="24"/>
          <w:szCs w:val="24"/>
          <w:lang w:val="bg-BG"/>
        </w:rPr>
        <w:t xml:space="preserve"> </w:t>
      </w:r>
      <w:r w:rsidR="005D4531" w:rsidRPr="00265FDF">
        <w:rPr>
          <w:rFonts w:ascii="Times New Roman" w:eastAsia="Times New Roman" w:hAnsi="Times New Roman"/>
          <w:sz w:val="24"/>
          <w:szCs w:val="24"/>
          <w:lang w:val="bg-BG"/>
        </w:rPr>
        <w:t>Конкретното к</w:t>
      </w:r>
      <w:r w:rsidRPr="00265FDF">
        <w:rPr>
          <w:rFonts w:ascii="Times New Roman" w:eastAsia="Times New Roman" w:hAnsi="Times New Roman"/>
          <w:sz w:val="24"/>
          <w:szCs w:val="24"/>
          <w:lang w:val="bg-BG"/>
        </w:rPr>
        <w:t>оличеството</w:t>
      </w:r>
      <w:r w:rsidR="005D4531" w:rsidRPr="00265FDF">
        <w:rPr>
          <w:rFonts w:ascii="Times New Roman" w:eastAsia="Times New Roman" w:hAnsi="Times New Roman"/>
          <w:sz w:val="24"/>
          <w:szCs w:val="24"/>
          <w:lang w:val="bg-BG"/>
        </w:rPr>
        <w:t xml:space="preserve"> </w:t>
      </w:r>
      <w:r w:rsidR="005D4531" w:rsidRPr="00265FDF">
        <w:rPr>
          <w:rFonts w:ascii="Times New Roman" w:eastAsia="Times New Roman" w:hAnsi="Times New Roman"/>
          <w:sz w:val="24"/>
          <w:szCs w:val="24"/>
        </w:rPr>
        <w:t>RDF</w:t>
      </w:r>
      <w:r w:rsidR="005D4531" w:rsidRPr="00265FDF">
        <w:rPr>
          <w:rFonts w:ascii="Times New Roman" w:eastAsia="Times New Roman" w:hAnsi="Times New Roman"/>
          <w:sz w:val="24"/>
          <w:szCs w:val="24"/>
          <w:lang w:val="bg-BG"/>
        </w:rPr>
        <w:t>,</w:t>
      </w:r>
      <w:r w:rsidRPr="00265FDF">
        <w:rPr>
          <w:rFonts w:ascii="Times New Roman" w:eastAsia="Times New Roman" w:hAnsi="Times New Roman"/>
          <w:sz w:val="24"/>
          <w:szCs w:val="24"/>
          <w:lang w:val="bg-BG"/>
        </w:rPr>
        <w:t xml:space="preserve"> което ДОСТАВЧИКЪТ НА УСЛУГАТА следва да</w:t>
      </w:r>
      <w:r w:rsidR="005D4531" w:rsidRPr="00265FDF">
        <w:rPr>
          <w:rFonts w:ascii="Times New Roman" w:eastAsia="Times New Roman" w:hAnsi="Times New Roman"/>
          <w:sz w:val="24"/>
          <w:szCs w:val="24"/>
          <w:lang w:val="bg-BG"/>
        </w:rPr>
        <w:t xml:space="preserve"> оползотвори</w:t>
      </w:r>
      <w:r w:rsidRPr="00265FDF">
        <w:rPr>
          <w:rFonts w:ascii="Times New Roman" w:eastAsia="Times New Roman" w:hAnsi="Times New Roman"/>
          <w:sz w:val="24"/>
          <w:szCs w:val="24"/>
          <w:lang w:val="bg-BG"/>
        </w:rPr>
        <w:t xml:space="preserve">, ще се определя </w:t>
      </w:r>
      <w:r w:rsidR="006D7535" w:rsidRPr="00265FDF">
        <w:rPr>
          <w:rFonts w:ascii="Times New Roman" w:eastAsia="Times New Roman" w:hAnsi="Times New Roman"/>
          <w:sz w:val="24"/>
          <w:szCs w:val="24"/>
          <w:lang w:val="bg-BG"/>
        </w:rPr>
        <w:t xml:space="preserve">от ОБЩИНАТА </w:t>
      </w:r>
      <w:r w:rsidRPr="00265FDF">
        <w:rPr>
          <w:rFonts w:ascii="Times New Roman" w:eastAsia="Times New Roman" w:hAnsi="Times New Roman"/>
          <w:sz w:val="24"/>
          <w:szCs w:val="24"/>
          <w:lang w:val="bg-BG"/>
        </w:rPr>
        <w:t xml:space="preserve">към 01.07. за всяка година от експлоатацията на </w:t>
      </w:r>
      <w:r w:rsidR="005B624E" w:rsidRPr="00265FDF">
        <w:rPr>
          <w:rFonts w:ascii="Times New Roman" w:eastAsia="Times New Roman" w:hAnsi="Times New Roman"/>
          <w:sz w:val="24"/>
          <w:szCs w:val="24"/>
          <w:lang w:val="bg-BG"/>
        </w:rPr>
        <w:t>И</w:t>
      </w:r>
      <w:r w:rsidRPr="00265FDF">
        <w:rPr>
          <w:rFonts w:ascii="Times New Roman" w:eastAsia="Times New Roman" w:hAnsi="Times New Roman"/>
          <w:sz w:val="24"/>
          <w:szCs w:val="24"/>
          <w:lang w:val="bg-BG"/>
        </w:rPr>
        <w:t>нсталацията, като се започне от годината на във</w:t>
      </w:r>
      <w:bookmarkStart w:id="1" w:name="_GoBack"/>
      <w:bookmarkEnd w:id="1"/>
      <w:r w:rsidRPr="00265FDF">
        <w:rPr>
          <w:rFonts w:ascii="Times New Roman" w:eastAsia="Times New Roman" w:hAnsi="Times New Roman"/>
          <w:sz w:val="24"/>
          <w:szCs w:val="24"/>
          <w:lang w:val="bg-BG"/>
        </w:rPr>
        <w:t>еждане в експлоатация</w:t>
      </w:r>
      <w:r w:rsidR="005D4531" w:rsidRPr="00265FDF">
        <w:rPr>
          <w:rFonts w:ascii="Times New Roman" w:eastAsia="Times New Roman" w:hAnsi="Times New Roman"/>
          <w:sz w:val="24"/>
          <w:szCs w:val="24"/>
          <w:lang w:val="bg-BG"/>
        </w:rPr>
        <w:t>.</w:t>
      </w:r>
    </w:p>
    <w:p w:rsidR="00140ADE" w:rsidRPr="00265FDF" w:rsidRDefault="00140ADE" w:rsidP="000F213C">
      <w:pPr>
        <w:spacing w:after="120"/>
        <w:ind w:left="284"/>
        <w:jc w:val="both"/>
        <w:rPr>
          <w:rFonts w:ascii="Times New Roman" w:hAnsi="Times New Roman"/>
          <w:sz w:val="24"/>
          <w:lang w:val="bg-BG"/>
        </w:rPr>
      </w:pPr>
    </w:p>
    <w:p w:rsidR="00576876" w:rsidRPr="00265FDF" w:rsidRDefault="000A663E" w:rsidP="00183BAE">
      <w:pPr>
        <w:keepNext/>
        <w:keepLines/>
        <w:spacing w:after="120"/>
        <w:jc w:val="both"/>
        <w:outlineLvl w:val="1"/>
        <w:rPr>
          <w:rFonts w:ascii="Times New Roman" w:eastAsia="Times New Roman" w:hAnsi="Times New Roman"/>
          <w:b/>
          <w:bCs/>
          <w:color w:val="000000"/>
          <w:sz w:val="24"/>
          <w:szCs w:val="26"/>
          <w:lang w:val="bg-BG"/>
        </w:rPr>
      </w:pPr>
      <w:bookmarkStart w:id="2" w:name="_Toc501373701"/>
      <w:r w:rsidRPr="00265FDF">
        <w:rPr>
          <w:rFonts w:ascii="Times New Roman" w:eastAsia="Times New Roman" w:hAnsi="Times New Roman"/>
          <w:b/>
          <w:bCs/>
          <w:color w:val="000000"/>
          <w:sz w:val="24"/>
          <w:szCs w:val="26"/>
          <w:lang w:val="bg-BG"/>
        </w:rPr>
        <w:t xml:space="preserve">2. </w:t>
      </w:r>
      <w:r w:rsidR="003B513A" w:rsidRPr="00265FDF">
        <w:rPr>
          <w:rFonts w:ascii="Times New Roman" w:eastAsia="Times New Roman" w:hAnsi="Times New Roman"/>
          <w:b/>
          <w:bCs/>
          <w:color w:val="000000"/>
          <w:sz w:val="24"/>
          <w:szCs w:val="26"/>
          <w:lang w:val="bg-BG"/>
        </w:rPr>
        <w:t>ПРОДЪЛЖИТЕЛНОСТ НА АКТА ЗА ВЪЗЛАГАНЕ</w:t>
      </w:r>
      <w:bookmarkEnd w:id="2"/>
      <w:r w:rsidR="00576876" w:rsidRPr="00265FDF">
        <w:rPr>
          <w:rFonts w:ascii="Times New Roman" w:eastAsia="Times New Roman" w:hAnsi="Times New Roman"/>
          <w:b/>
          <w:bCs/>
          <w:color w:val="000000"/>
          <w:sz w:val="24"/>
          <w:szCs w:val="26"/>
          <w:lang w:val="bg-BG"/>
        </w:rPr>
        <w:t xml:space="preserve"> </w:t>
      </w:r>
    </w:p>
    <w:p w:rsidR="00576876" w:rsidRPr="00265FDF" w:rsidRDefault="003B513A" w:rsidP="0026506C">
      <w:pPr>
        <w:tabs>
          <w:tab w:val="left" w:pos="720"/>
        </w:tabs>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2.1.</w:t>
      </w:r>
      <w:r w:rsidRPr="00265FDF">
        <w:rPr>
          <w:rFonts w:ascii="Times New Roman" w:eastAsia="Times New Roman" w:hAnsi="Times New Roman"/>
          <w:sz w:val="24"/>
          <w:szCs w:val="24"/>
          <w:lang w:val="bg-BG"/>
        </w:rPr>
        <w:t xml:space="preserve"> Актът за възлагане</w:t>
      </w:r>
      <w:r w:rsidR="00576876" w:rsidRPr="00265FDF">
        <w:rPr>
          <w:rFonts w:ascii="Times New Roman" w:eastAsia="Times New Roman" w:hAnsi="Times New Roman"/>
          <w:sz w:val="24"/>
          <w:szCs w:val="24"/>
          <w:lang w:val="bg-BG"/>
        </w:rPr>
        <w:t xml:space="preserve"> влиза в сила </w:t>
      </w:r>
      <w:r w:rsidR="007321DD" w:rsidRPr="00265FDF">
        <w:rPr>
          <w:rFonts w:ascii="Times New Roman" w:eastAsia="Times New Roman" w:hAnsi="Times New Roman"/>
          <w:sz w:val="24"/>
          <w:szCs w:val="24"/>
          <w:lang w:val="bg-BG"/>
        </w:rPr>
        <w:t xml:space="preserve">от </w:t>
      </w:r>
      <w:r w:rsidR="00576876" w:rsidRPr="00265FDF">
        <w:rPr>
          <w:rFonts w:ascii="Times New Roman" w:eastAsia="Times New Roman" w:hAnsi="Times New Roman"/>
          <w:sz w:val="24"/>
          <w:szCs w:val="24"/>
          <w:lang w:val="bg-BG"/>
        </w:rPr>
        <w:t xml:space="preserve">датата на </w:t>
      </w:r>
      <w:r w:rsidR="007321DD" w:rsidRPr="00265FDF">
        <w:rPr>
          <w:rFonts w:ascii="Times New Roman" w:eastAsia="Times New Roman" w:hAnsi="Times New Roman"/>
          <w:sz w:val="24"/>
          <w:szCs w:val="24"/>
          <w:lang w:val="bg-BG"/>
        </w:rPr>
        <w:t>подписването му от двете СТРАНИ</w:t>
      </w:r>
      <w:r w:rsidR="00576876" w:rsidRPr="00265FDF">
        <w:rPr>
          <w:rFonts w:ascii="Times New Roman" w:eastAsia="Times New Roman" w:hAnsi="Times New Roman"/>
          <w:sz w:val="24"/>
          <w:szCs w:val="24"/>
          <w:lang w:val="bg-BG"/>
        </w:rPr>
        <w:t>.</w:t>
      </w:r>
    </w:p>
    <w:p w:rsidR="00576876" w:rsidRPr="00265FDF" w:rsidRDefault="003B513A" w:rsidP="003B513A">
      <w:pPr>
        <w:tabs>
          <w:tab w:val="left" w:pos="709"/>
        </w:tabs>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2</w:t>
      </w:r>
      <w:r w:rsidR="000A663E" w:rsidRPr="00265FDF">
        <w:rPr>
          <w:rFonts w:ascii="Times New Roman" w:eastAsia="Times New Roman" w:hAnsi="Times New Roman"/>
          <w:b/>
          <w:sz w:val="24"/>
          <w:szCs w:val="24"/>
          <w:lang w:val="bg-BG"/>
        </w:rPr>
        <w:t>.</w:t>
      </w:r>
      <w:r w:rsidRPr="00265FDF">
        <w:rPr>
          <w:rFonts w:ascii="Times New Roman" w:eastAsia="Times New Roman" w:hAnsi="Times New Roman"/>
          <w:b/>
          <w:sz w:val="24"/>
          <w:szCs w:val="24"/>
          <w:lang w:val="bg-BG"/>
        </w:rPr>
        <w:t>2</w:t>
      </w:r>
      <w:r w:rsidR="000A663E" w:rsidRPr="00265FDF">
        <w:rPr>
          <w:rFonts w:ascii="Times New Roman" w:eastAsia="Times New Roman" w:hAnsi="Times New Roman"/>
          <w:b/>
          <w:sz w:val="24"/>
          <w:szCs w:val="24"/>
          <w:lang w:val="bg-BG"/>
        </w:rPr>
        <w:t>.</w:t>
      </w:r>
      <w:r w:rsidR="005C5015" w:rsidRPr="00265FDF">
        <w:rPr>
          <w:rFonts w:ascii="Times New Roman" w:eastAsia="Times New Roman" w:hAnsi="Times New Roman"/>
          <w:sz w:val="24"/>
          <w:szCs w:val="24"/>
          <w:lang w:val="bg-BG"/>
        </w:rPr>
        <w:t xml:space="preserve"> </w:t>
      </w:r>
      <w:r w:rsidR="003D1881" w:rsidRPr="00265FDF">
        <w:rPr>
          <w:rFonts w:ascii="Times New Roman" w:eastAsia="Times New Roman" w:hAnsi="Times New Roman"/>
          <w:sz w:val="24"/>
          <w:szCs w:val="24"/>
          <w:lang w:val="bg-BG"/>
        </w:rPr>
        <w:t>Поради изискваната значителна инвестиция от ДОСТАВЧИКА НА УСЛУГАТА, с</w:t>
      </w:r>
      <w:r w:rsidR="00576876" w:rsidRPr="00265FDF">
        <w:rPr>
          <w:rFonts w:ascii="Times New Roman" w:eastAsia="Times New Roman" w:hAnsi="Times New Roman"/>
          <w:sz w:val="24"/>
          <w:szCs w:val="24"/>
          <w:lang w:val="bg-BG"/>
        </w:rPr>
        <w:t xml:space="preserve">рокът за изпълнение на </w:t>
      </w:r>
      <w:r w:rsidR="003D1881" w:rsidRPr="00265FDF">
        <w:rPr>
          <w:rFonts w:ascii="Times New Roman" w:eastAsia="Times New Roman" w:hAnsi="Times New Roman"/>
          <w:sz w:val="24"/>
          <w:szCs w:val="24"/>
          <w:lang w:val="bg-BG"/>
        </w:rPr>
        <w:t>УОИИ</w:t>
      </w:r>
      <w:r w:rsidR="00576876" w:rsidRPr="00265FDF">
        <w:rPr>
          <w:rFonts w:ascii="Times New Roman" w:eastAsia="Times New Roman" w:hAnsi="Times New Roman"/>
          <w:sz w:val="24"/>
          <w:szCs w:val="24"/>
          <w:lang w:val="bg-BG"/>
        </w:rPr>
        <w:t xml:space="preserve"> е </w:t>
      </w:r>
      <w:r w:rsidR="00DE6659" w:rsidRPr="00265FDF">
        <w:rPr>
          <w:rFonts w:ascii="Times New Roman" w:eastAsia="Times New Roman" w:hAnsi="Times New Roman"/>
          <w:sz w:val="24"/>
          <w:szCs w:val="24"/>
          <w:lang w:val="bg-BG"/>
        </w:rPr>
        <w:t>29</w:t>
      </w:r>
      <w:r w:rsidR="005A5B53" w:rsidRPr="00265FDF">
        <w:rPr>
          <w:rFonts w:ascii="Times New Roman" w:eastAsia="Times New Roman" w:hAnsi="Times New Roman"/>
          <w:sz w:val="24"/>
          <w:szCs w:val="24"/>
          <w:lang w:val="bg-BG"/>
        </w:rPr>
        <w:t xml:space="preserve"> </w:t>
      </w:r>
      <w:r w:rsidR="00576876" w:rsidRPr="00265FDF">
        <w:rPr>
          <w:rFonts w:ascii="Times New Roman" w:eastAsia="Times New Roman" w:hAnsi="Times New Roman"/>
          <w:sz w:val="24"/>
          <w:szCs w:val="24"/>
          <w:lang w:val="bg-BG"/>
        </w:rPr>
        <w:t xml:space="preserve">години, считано от </w:t>
      </w:r>
      <w:r w:rsidR="005C5015" w:rsidRPr="00265FDF">
        <w:rPr>
          <w:rFonts w:ascii="Times New Roman" w:eastAsia="Times New Roman" w:hAnsi="Times New Roman"/>
          <w:sz w:val="24"/>
          <w:szCs w:val="24"/>
          <w:lang w:val="bg-BG"/>
        </w:rPr>
        <w:t>д</w:t>
      </w:r>
      <w:r w:rsidR="00576876" w:rsidRPr="00265FDF">
        <w:rPr>
          <w:rFonts w:ascii="Times New Roman" w:eastAsia="Times New Roman" w:hAnsi="Times New Roman"/>
          <w:sz w:val="24"/>
          <w:szCs w:val="24"/>
          <w:lang w:val="bg-BG"/>
        </w:rPr>
        <w:t xml:space="preserve">атата </w:t>
      </w:r>
      <w:r w:rsidR="005C5015" w:rsidRPr="00265FDF">
        <w:rPr>
          <w:rFonts w:ascii="Times New Roman" w:eastAsia="Times New Roman" w:hAnsi="Times New Roman"/>
          <w:sz w:val="24"/>
          <w:szCs w:val="24"/>
          <w:lang w:val="bg-BG" w:eastAsia="bg-BG"/>
        </w:rPr>
        <w:t xml:space="preserve">по </w:t>
      </w:r>
      <w:r w:rsidR="003D1881" w:rsidRPr="00265FDF">
        <w:rPr>
          <w:rFonts w:ascii="Times New Roman" w:eastAsia="Times New Roman" w:hAnsi="Times New Roman"/>
          <w:sz w:val="24"/>
          <w:szCs w:val="24"/>
          <w:lang w:val="bg-BG" w:eastAsia="bg-BG"/>
        </w:rPr>
        <w:t>т</w:t>
      </w:r>
      <w:r w:rsidR="005C5015" w:rsidRPr="00265FDF">
        <w:rPr>
          <w:rFonts w:ascii="Times New Roman" w:eastAsia="Times New Roman" w:hAnsi="Times New Roman"/>
          <w:sz w:val="24"/>
          <w:szCs w:val="24"/>
          <w:lang w:val="bg-BG" w:eastAsia="bg-BG"/>
        </w:rPr>
        <w:t xml:space="preserve">. </w:t>
      </w:r>
      <w:r w:rsidR="003D1881" w:rsidRPr="00265FDF">
        <w:rPr>
          <w:rFonts w:ascii="Times New Roman" w:eastAsia="Times New Roman" w:hAnsi="Times New Roman"/>
          <w:sz w:val="24"/>
          <w:szCs w:val="24"/>
          <w:lang w:val="bg-BG" w:eastAsia="bg-BG"/>
        </w:rPr>
        <w:t>2.</w:t>
      </w:r>
      <w:r w:rsidR="000A663E" w:rsidRPr="00265FDF">
        <w:rPr>
          <w:rFonts w:ascii="Times New Roman" w:eastAsia="Times New Roman" w:hAnsi="Times New Roman"/>
          <w:sz w:val="24"/>
          <w:szCs w:val="24"/>
          <w:lang w:val="bg-BG" w:eastAsia="bg-BG"/>
        </w:rPr>
        <w:t>4</w:t>
      </w:r>
      <w:r w:rsidR="003D1881" w:rsidRPr="00265FDF">
        <w:rPr>
          <w:rFonts w:ascii="Times New Roman" w:eastAsia="Times New Roman" w:hAnsi="Times New Roman"/>
          <w:sz w:val="24"/>
          <w:szCs w:val="24"/>
          <w:lang w:val="bg-BG" w:eastAsia="bg-BG"/>
        </w:rPr>
        <w:t xml:space="preserve"> </w:t>
      </w:r>
      <w:r w:rsidR="00204EA8" w:rsidRPr="00265FDF">
        <w:rPr>
          <w:rFonts w:ascii="Times New Roman" w:eastAsia="Times New Roman" w:hAnsi="Times New Roman"/>
          <w:sz w:val="24"/>
          <w:szCs w:val="24"/>
          <w:lang w:val="bg-BG" w:eastAsia="bg-BG"/>
        </w:rPr>
        <w:t>- н</w:t>
      </w:r>
      <w:r w:rsidR="003D1881" w:rsidRPr="00265FDF">
        <w:rPr>
          <w:rFonts w:ascii="Times New Roman" w:eastAsia="Times New Roman" w:hAnsi="Times New Roman"/>
          <w:sz w:val="24"/>
          <w:szCs w:val="24"/>
          <w:lang w:val="bg-BG" w:eastAsia="bg-BG"/>
        </w:rPr>
        <w:t>ачална дата на изпълнението на Акта за възлагане.</w:t>
      </w:r>
    </w:p>
    <w:p w:rsidR="00576876" w:rsidRPr="00265FDF" w:rsidRDefault="005C5015" w:rsidP="0026506C">
      <w:pPr>
        <w:tabs>
          <w:tab w:val="left" w:pos="0"/>
        </w:tabs>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color w:val="000000"/>
          <w:sz w:val="24"/>
          <w:szCs w:val="24"/>
          <w:lang w:val="bg-BG"/>
        </w:rPr>
        <w:t>2</w:t>
      </w:r>
      <w:r w:rsidR="000A663E" w:rsidRPr="00265FDF">
        <w:rPr>
          <w:rFonts w:ascii="Times New Roman" w:eastAsia="Times New Roman" w:hAnsi="Times New Roman"/>
          <w:b/>
          <w:color w:val="000000"/>
          <w:sz w:val="24"/>
          <w:szCs w:val="24"/>
          <w:lang w:val="bg-BG"/>
        </w:rPr>
        <w:t>.</w:t>
      </w:r>
      <w:r w:rsidR="003D1881" w:rsidRPr="00265FDF">
        <w:rPr>
          <w:rFonts w:ascii="Times New Roman" w:eastAsia="Times New Roman" w:hAnsi="Times New Roman"/>
          <w:b/>
          <w:color w:val="000000"/>
          <w:sz w:val="24"/>
          <w:szCs w:val="24"/>
          <w:lang w:val="bg-BG"/>
        </w:rPr>
        <w:t>3.</w:t>
      </w:r>
      <w:r w:rsidRPr="00265FDF">
        <w:rPr>
          <w:rFonts w:ascii="Times New Roman" w:eastAsia="Times New Roman" w:hAnsi="Times New Roman"/>
          <w:b/>
          <w:color w:val="000000"/>
          <w:sz w:val="24"/>
          <w:szCs w:val="24"/>
          <w:lang w:val="bg-BG"/>
        </w:rPr>
        <w:t xml:space="preserve"> </w:t>
      </w:r>
      <w:r w:rsidR="00576876" w:rsidRPr="00265FDF">
        <w:rPr>
          <w:rFonts w:ascii="Times New Roman" w:eastAsia="Times New Roman" w:hAnsi="Times New Roman"/>
          <w:sz w:val="24"/>
          <w:szCs w:val="24"/>
          <w:lang w:val="bg-BG"/>
        </w:rPr>
        <w:t>Сроковете за изпълнение на отделните дейности</w:t>
      </w:r>
      <w:r w:rsidRPr="00265FDF">
        <w:rPr>
          <w:rFonts w:ascii="Times New Roman" w:eastAsia="Times New Roman" w:hAnsi="Times New Roman"/>
          <w:sz w:val="24"/>
          <w:szCs w:val="24"/>
          <w:lang w:val="bg-BG"/>
        </w:rPr>
        <w:t xml:space="preserve"> </w:t>
      </w:r>
      <w:r w:rsidR="0018543F" w:rsidRPr="00265FDF">
        <w:rPr>
          <w:rFonts w:ascii="Times New Roman" w:eastAsia="Times New Roman" w:hAnsi="Times New Roman"/>
          <w:sz w:val="24"/>
          <w:szCs w:val="24"/>
          <w:lang w:val="bg-BG"/>
        </w:rPr>
        <w:t xml:space="preserve">в обхвата на </w:t>
      </w:r>
      <w:r w:rsidR="003D1881" w:rsidRPr="00265FDF">
        <w:rPr>
          <w:rFonts w:ascii="Times New Roman" w:eastAsia="Times New Roman" w:hAnsi="Times New Roman"/>
          <w:sz w:val="24"/>
          <w:szCs w:val="24"/>
          <w:lang w:val="bg-BG"/>
        </w:rPr>
        <w:t>УОИИ</w:t>
      </w:r>
      <w:r w:rsidR="0018543F" w:rsidRPr="00265FDF">
        <w:rPr>
          <w:rFonts w:ascii="Times New Roman" w:eastAsia="Times New Roman" w:hAnsi="Times New Roman"/>
          <w:sz w:val="24"/>
          <w:szCs w:val="24"/>
          <w:lang w:val="bg-BG"/>
        </w:rPr>
        <w:t xml:space="preserve"> </w:t>
      </w:r>
      <w:r w:rsidR="00576876" w:rsidRPr="00265FDF">
        <w:rPr>
          <w:rFonts w:ascii="Times New Roman" w:eastAsia="Times New Roman" w:hAnsi="Times New Roman"/>
          <w:sz w:val="24"/>
          <w:szCs w:val="24"/>
          <w:lang w:val="bg-BG"/>
        </w:rPr>
        <w:t>са както следва:</w:t>
      </w:r>
    </w:p>
    <w:p w:rsidR="00576876" w:rsidRPr="00265FDF" w:rsidRDefault="005119DF" w:rsidP="00640049">
      <w:pPr>
        <w:numPr>
          <w:ilvl w:val="0"/>
          <w:numId w:val="24"/>
        </w:numPr>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за </w:t>
      </w:r>
      <w:r w:rsidR="005C5015" w:rsidRPr="00265FDF">
        <w:rPr>
          <w:rFonts w:ascii="Times New Roman" w:eastAsia="Times New Roman" w:hAnsi="Times New Roman"/>
          <w:sz w:val="24"/>
          <w:szCs w:val="24"/>
          <w:lang w:val="bg-BG"/>
        </w:rPr>
        <w:t xml:space="preserve">дейности </w:t>
      </w:r>
      <w:r w:rsidR="00F674AF" w:rsidRPr="00265FDF">
        <w:rPr>
          <w:rFonts w:ascii="Times New Roman" w:eastAsia="Times New Roman" w:hAnsi="Times New Roman"/>
          <w:sz w:val="24"/>
          <w:szCs w:val="24"/>
          <w:lang w:val="bg-BG"/>
        </w:rPr>
        <w:t>по чл. 1</w:t>
      </w:r>
      <w:r w:rsidR="00322D90">
        <w:rPr>
          <w:rFonts w:ascii="Times New Roman" w:eastAsia="Times New Roman" w:hAnsi="Times New Roman"/>
          <w:sz w:val="24"/>
          <w:szCs w:val="24"/>
        </w:rPr>
        <w:t>.1,</w:t>
      </w:r>
      <w:r w:rsidR="000A663E" w:rsidRPr="00265FDF">
        <w:rPr>
          <w:rFonts w:ascii="Times New Roman" w:eastAsia="Times New Roman" w:hAnsi="Times New Roman"/>
          <w:sz w:val="24"/>
          <w:szCs w:val="24"/>
          <w:lang w:val="bg-BG"/>
        </w:rPr>
        <w:t xml:space="preserve"> a)</w:t>
      </w:r>
      <w:r w:rsidR="00F674AF" w:rsidRPr="00265FDF">
        <w:rPr>
          <w:rFonts w:ascii="Times New Roman" w:eastAsia="Times New Roman" w:hAnsi="Times New Roman"/>
          <w:sz w:val="24"/>
          <w:szCs w:val="24"/>
          <w:lang w:val="bg-BG"/>
        </w:rPr>
        <w:t xml:space="preserve"> от </w:t>
      </w:r>
      <w:r w:rsidR="00201CC9" w:rsidRPr="00265FDF">
        <w:rPr>
          <w:rFonts w:ascii="Times New Roman" w:eastAsia="Times New Roman" w:hAnsi="Times New Roman"/>
          <w:sz w:val="24"/>
          <w:szCs w:val="24"/>
          <w:lang w:val="bg-BG"/>
        </w:rPr>
        <w:t>Акта за възлагане</w:t>
      </w:r>
      <w:r w:rsidR="00F674AF" w:rsidRPr="00265FDF">
        <w:rPr>
          <w:rFonts w:ascii="Times New Roman" w:eastAsia="Times New Roman" w:hAnsi="Times New Roman"/>
          <w:sz w:val="24"/>
          <w:szCs w:val="24"/>
          <w:lang w:val="bg-BG"/>
        </w:rPr>
        <w:t xml:space="preserve"> </w:t>
      </w:r>
      <w:r w:rsidR="00320246" w:rsidRPr="00265FDF">
        <w:rPr>
          <w:rFonts w:ascii="Times New Roman" w:eastAsia="Times New Roman" w:hAnsi="Times New Roman"/>
          <w:sz w:val="24"/>
          <w:szCs w:val="24"/>
          <w:lang w:val="bg-BG"/>
        </w:rPr>
        <w:t xml:space="preserve">– </w:t>
      </w:r>
      <w:r w:rsidR="00DE6659" w:rsidRPr="00265FDF">
        <w:rPr>
          <w:rFonts w:ascii="Times New Roman" w:eastAsia="Times New Roman" w:hAnsi="Times New Roman"/>
          <w:sz w:val="24"/>
          <w:szCs w:val="24"/>
          <w:lang w:val="bg-BG"/>
        </w:rPr>
        <w:t>3</w:t>
      </w:r>
      <w:r w:rsidR="005A5B53" w:rsidRPr="00265FDF">
        <w:rPr>
          <w:rFonts w:ascii="Times New Roman" w:eastAsia="Times New Roman" w:hAnsi="Times New Roman"/>
          <w:sz w:val="24"/>
          <w:szCs w:val="24"/>
          <w:lang w:val="bg-BG"/>
        </w:rPr>
        <w:t xml:space="preserve"> </w:t>
      </w:r>
      <w:r w:rsidR="00320246" w:rsidRPr="00265FDF">
        <w:rPr>
          <w:rFonts w:ascii="Times New Roman" w:eastAsia="Times New Roman" w:hAnsi="Times New Roman"/>
          <w:sz w:val="24"/>
          <w:szCs w:val="24"/>
          <w:lang w:val="bg-BG"/>
        </w:rPr>
        <w:t>години</w:t>
      </w:r>
      <w:r w:rsidR="00B81E66" w:rsidRPr="00265FDF">
        <w:rPr>
          <w:rFonts w:ascii="Times New Roman" w:eastAsia="Times New Roman" w:hAnsi="Times New Roman"/>
          <w:sz w:val="24"/>
          <w:szCs w:val="24"/>
          <w:lang w:val="bg-BG"/>
        </w:rPr>
        <w:t xml:space="preserve">, считано от </w:t>
      </w:r>
      <w:r w:rsidR="00204EA8" w:rsidRPr="00265FDF">
        <w:rPr>
          <w:rFonts w:ascii="Times New Roman" w:eastAsia="Times New Roman" w:hAnsi="Times New Roman"/>
          <w:sz w:val="24"/>
          <w:szCs w:val="24"/>
          <w:lang w:val="bg-BG"/>
        </w:rPr>
        <w:t>н</w:t>
      </w:r>
      <w:r w:rsidR="00B81E66" w:rsidRPr="00265FDF">
        <w:rPr>
          <w:rFonts w:ascii="Times New Roman" w:eastAsia="Times New Roman" w:hAnsi="Times New Roman"/>
          <w:sz w:val="24"/>
          <w:szCs w:val="24"/>
          <w:lang w:val="bg-BG"/>
        </w:rPr>
        <w:t xml:space="preserve">ачалната дата на изпълнението на </w:t>
      </w:r>
      <w:r w:rsidR="003D1881" w:rsidRPr="00265FDF">
        <w:rPr>
          <w:rFonts w:ascii="Times New Roman" w:eastAsia="Times New Roman" w:hAnsi="Times New Roman"/>
          <w:sz w:val="24"/>
          <w:szCs w:val="24"/>
          <w:lang w:val="bg-BG"/>
        </w:rPr>
        <w:t>Акта за възлагане</w:t>
      </w:r>
      <w:r w:rsidR="005C5015" w:rsidRPr="00265FDF">
        <w:rPr>
          <w:rFonts w:ascii="Times New Roman" w:eastAsia="Times New Roman" w:hAnsi="Times New Roman"/>
          <w:sz w:val="24"/>
          <w:szCs w:val="24"/>
          <w:lang w:val="bg-BG"/>
        </w:rPr>
        <w:t>;</w:t>
      </w:r>
    </w:p>
    <w:p w:rsidR="005C5015" w:rsidRPr="00265FDF" w:rsidRDefault="005119DF" w:rsidP="00640049">
      <w:pPr>
        <w:numPr>
          <w:ilvl w:val="0"/>
          <w:numId w:val="24"/>
        </w:numPr>
        <w:spacing w:after="120"/>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за </w:t>
      </w:r>
      <w:r w:rsidR="005C5015" w:rsidRPr="00265FDF">
        <w:rPr>
          <w:rFonts w:ascii="Times New Roman" w:eastAsia="Times New Roman" w:hAnsi="Times New Roman"/>
          <w:sz w:val="24"/>
          <w:szCs w:val="24"/>
          <w:lang w:val="bg-BG"/>
        </w:rPr>
        <w:t xml:space="preserve">дейности </w:t>
      </w:r>
      <w:r w:rsidR="00F674AF" w:rsidRPr="00265FDF">
        <w:rPr>
          <w:rFonts w:ascii="Times New Roman" w:eastAsia="Times New Roman" w:hAnsi="Times New Roman"/>
          <w:sz w:val="24"/>
          <w:szCs w:val="24"/>
          <w:lang w:val="bg-BG"/>
        </w:rPr>
        <w:t>по чл. 1</w:t>
      </w:r>
      <w:r w:rsidR="00322D90">
        <w:rPr>
          <w:rFonts w:ascii="Times New Roman" w:eastAsia="Times New Roman" w:hAnsi="Times New Roman"/>
          <w:sz w:val="24"/>
          <w:szCs w:val="24"/>
        </w:rPr>
        <w:t xml:space="preserve">.1, </w:t>
      </w:r>
      <w:r w:rsidR="0064089C" w:rsidRPr="00265FDF">
        <w:rPr>
          <w:rFonts w:ascii="Times New Roman" w:eastAsia="Times New Roman" w:hAnsi="Times New Roman"/>
          <w:sz w:val="24"/>
          <w:szCs w:val="24"/>
          <w:lang w:val="bg-BG"/>
        </w:rPr>
        <w:t>б</w:t>
      </w:r>
      <w:r w:rsidR="000A663E" w:rsidRPr="00265FDF">
        <w:rPr>
          <w:rFonts w:ascii="Times New Roman" w:eastAsia="Times New Roman" w:hAnsi="Times New Roman"/>
          <w:sz w:val="24"/>
          <w:szCs w:val="24"/>
          <w:lang w:val="bg-BG"/>
        </w:rPr>
        <w:t xml:space="preserve">) </w:t>
      </w:r>
      <w:r w:rsidR="00F674AF" w:rsidRPr="00265FDF">
        <w:rPr>
          <w:rFonts w:ascii="Times New Roman" w:eastAsia="Times New Roman" w:hAnsi="Times New Roman"/>
          <w:sz w:val="24"/>
          <w:szCs w:val="24"/>
          <w:lang w:val="bg-BG"/>
        </w:rPr>
        <w:t xml:space="preserve">от </w:t>
      </w:r>
      <w:r w:rsidR="00201CC9" w:rsidRPr="00265FDF">
        <w:rPr>
          <w:rFonts w:ascii="Times New Roman" w:eastAsia="Times New Roman" w:hAnsi="Times New Roman"/>
          <w:sz w:val="24"/>
          <w:szCs w:val="24"/>
          <w:lang w:val="bg-BG"/>
        </w:rPr>
        <w:t>Акта за възлагане</w:t>
      </w:r>
      <w:r w:rsidR="005C5015" w:rsidRPr="00265FDF">
        <w:rPr>
          <w:rFonts w:ascii="Times New Roman" w:eastAsia="Times New Roman" w:hAnsi="Times New Roman"/>
          <w:sz w:val="24"/>
          <w:szCs w:val="24"/>
          <w:lang w:val="bg-BG"/>
        </w:rPr>
        <w:t xml:space="preserve"> – 26 години</w:t>
      </w:r>
      <w:r w:rsidR="00B81E66" w:rsidRPr="00265FDF">
        <w:rPr>
          <w:rFonts w:ascii="Times New Roman" w:eastAsia="Times New Roman" w:hAnsi="Times New Roman"/>
          <w:sz w:val="24"/>
          <w:szCs w:val="24"/>
          <w:lang w:val="bg-BG"/>
        </w:rPr>
        <w:t>, считано от въвеждането на Инсталацията в експлоатация</w:t>
      </w:r>
      <w:r w:rsidR="005C5015" w:rsidRPr="00265FDF">
        <w:rPr>
          <w:rFonts w:ascii="Times New Roman" w:eastAsia="Times New Roman" w:hAnsi="Times New Roman"/>
          <w:sz w:val="24"/>
          <w:szCs w:val="24"/>
          <w:lang w:val="bg-BG"/>
        </w:rPr>
        <w:t>.</w:t>
      </w:r>
    </w:p>
    <w:p w:rsidR="00576876" w:rsidRPr="00265FDF" w:rsidRDefault="003D1881" w:rsidP="0026506C">
      <w:pPr>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lastRenderedPageBreak/>
        <w:t>2.4.</w:t>
      </w:r>
      <w:r w:rsidRPr="00265FDF">
        <w:rPr>
          <w:rFonts w:ascii="Times New Roman" w:eastAsia="Times New Roman" w:hAnsi="Times New Roman"/>
          <w:sz w:val="24"/>
          <w:szCs w:val="24"/>
          <w:lang w:val="bg-BG"/>
        </w:rPr>
        <w:t xml:space="preserve"> </w:t>
      </w:r>
      <w:r w:rsidR="00576876" w:rsidRPr="00265FDF">
        <w:rPr>
          <w:rFonts w:ascii="Times New Roman" w:eastAsia="Times New Roman" w:hAnsi="Times New Roman"/>
          <w:sz w:val="24"/>
          <w:szCs w:val="24"/>
          <w:lang w:val="bg-BG"/>
        </w:rPr>
        <w:t xml:space="preserve">Срокът за изпълнение на </w:t>
      </w:r>
      <w:r w:rsidR="00BF0B9C" w:rsidRPr="00265FDF">
        <w:rPr>
          <w:rFonts w:ascii="Times New Roman" w:eastAsia="Times New Roman" w:hAnsi="Times New Roman"/>
          <w:sz w:val="24"/>
          <w:szCs w:val="24"/>
          <w:lang w:val="bg-BG"/>
        </w:rPr>
        <w:t xml:space="preserve">ЗОУ </w:t>
      </w:r>
      <w:r w:rsidR="00576876" w:rsidRPr="00265FDF">
        <w:rPr>
          <w:rFonts w:ascii="Times New Roman" w:eastAsia="Times New Roman" w:hAnsi="Times New Roman"/>
          <w:sz w:val="24"/>
          <w:szCs w:val="24"/>
          <w:lang w:val="bg-BG"/>
        </w:rPr>
        <w:t xml:space="preserve">започва да тече </w:t>
      </w:r>
      <w:r w:rsidR="00177FD8" w:rsidRPr="00265FDF">
        <w:rPr>
          <w:rFonts w:ascii="Times New Roman" w:eastAsia="Times New Roman" w:hAnsi="Times New Roman"/>
          <w:sz w:val="24"/>
          <w:szCs w:val="24"/>
          <w:lang w:val="bg-BG"/>
        </w:rPr>
        <w:t>от началната дата на изпълнение на дейностите по договора за Изграждане на Инсталацията</w:t>
      </w:r>
      <w:r w:rsidR="007321DD" w:rsidRPr="00265FDF">
        <w:rPr>
          <w:rFonts w:ascii="Times New Roman" w:eastAsia="Times New Roman" w:hAnsi="Times New Roman"/>
          <w:sz w:val="24"/>
          <w:szCs w:val="24"/>
          <w:lang w:val="bg-BG"/>
        </w:rPr>
        <w:t xml:space="preserve"> и се удостоверява с подписан между СТРАНИТЕ двустранен протокол</w:t>
      </w:r>
      <w:r w:rsidR="00576876" w:rsidRPr="00265FDF">
        <w:rPr>
          <w:rFonts w:ascii="Times New Roman" w:eastAsia="Times New Roman" w:hAnsi="Times New Roman"/>
          <w:sz w:val="24"/>
          <w:szCs w:val="24"/>
          <w:lang w:val="bg-BG"/>
        </w:rPr>
        <w:t>.</w:t>
      </w:r>
    </w:p>
    <w:p w:rsidR="00183BAE" w:rsidRPr="00265FDF" w:rsidRDefault="00183BAE" w:rsidP="00183BAE">
      <w:pPr>
        <w:spacing w:after="120"/>
        <w:jc w:val="both"/>
        <w:rPr>
          <w:rFonts w:ascii="Times New Roman" w:eastAsia="Times New Roman" w:hAnsi="Times New Roman"/>
          <w:sz w:val="24"/>
          <w:szCs w:val="24"/>
          <w:lang w:val="bg-BG"/>
        </w:rPr>
      </w:pPr>
    </w:p>
    <w:p w:rsidR="00606412" w:rsidRPr="00265FDF" w:rsidRDefault="00201CC9" w:rsidP="00183BAE">
      <w:pPr>
        <w:keepNext/>
        <w:keepLines/>
        <w:spacing w:after="120"/>
        <w:jc w:val="both"/>
        <w:outlineLvl w:val="1"/>
        <w:rPr>
          <w:rFonts w:ascii="Times New Roman" w:eastAsia="Times New Roman" w:hAnsi="Times New Roman"/>
          <w:b/>
          <w:bCs/>
          <w:color w:val="000000"/>
          <w:sz w:val="24"/>
          <w:szCs w:val="26"/>
          <w:lang w:val="bg-BG"/>
        </w:rPr>
      </w:pPr>
      <w:bookmarkStart w:id="3" w:name="_Toc501373702"/>
      <w:r w:rsidRPr="00265FDF">
        <w:rPr>
          <w:rFonts w:ascii="Times New Roman" w:eastAsia="Times New Roman" w:hAnsi="Times New Roman"/>
          <w:b/>
          <w:bCs/>
          <w:color w:val="000000"/>
          <w:sz w:val="24"/>
          <w:szCs w:val="26"/>
          <w:lang w:val="bg-BG"/>
        </w:rPr>
        <w:t>3</w:t>
      </w:r>
      <w:r w:rsidR="000A663E" w:rsidRPr="00265FDF">
        <w:rPr>
          <w:rFonts w:ascii="Times New Roman" w:eastAsia="Times New Roman" w:hAnsi="Times New Roman"/>
          <w:b/>
          <w:bCs/>
          <w:color w:val="000000"/>
          <w:sz w:val="24"/>
          <w:szCs w:val="26"/>
          <w:lang w:val="bg-BG"/>
        </w:rPr>
        <w:t>. МЯСТО НА ИЗПЪЛНЕНИЕ</w:t>
      </w:r>
      <w:bookmarkEnd w:id="3"/>
    </w:p>
    <w:p w:rsidR="00576876" w:rsidRPr="00265FDF" w:rsidRDefault="00576876" w:rsidP="0026506C">
      <w:pPr>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Мястото на изпълнение е </w:t>
      </w:r>
      <w:r w:rsidR="00A74226" w:rsidRPr="00265FDF">
        <w:rPr>
          <w:rFonts w:ascii="Times New Roman" w:eastAsia="Times New Roman" w:hAnsi="Times New Roman"/>
          <w:sz w:val="24"/>
          <w:szCs w:val="24"/>
          <w:lang w:val="bg-BG"/>
        </w:rPr>
        <w:t>на територията на Столична община</w:t>
      </w:r>
      <w:r w:rsidR="007B3579" w:rsidRPr="00265FDF">
        <w:rPr>
          <w:rFonts w:ascii="Times New Roman" w:eastAsia="Times New Roman" w:hAnsi="Times New Roman"/>
          <w:sz w:val="24"/>
          <w:szCs w:val="24"/>
          <w:lang w:val="bg-BG"/>
        </w:rPr>
        <w:t>.</w:t>
      </w:r>
    </w:p>
    <w:p w:rsidR="00183BAE" w:rsidRPr="00265FDF" w:rsidRDefault="00183BAE" w:rsidP="00183BAE">
      <w:pPr>
        <w:spacing w:after="120"/>
        <w:jc w:val="both"/>
        <w:rPr>
          <w:rFonts w:ascii="Times New Roman" w:eastAsia="Times New Roman" w:hAnsi="Times New Roman"/>
          <w:sz w:val="24"/>
          <w:szCs w:val="24"/>
          <w:lang w:val="bg-BG"/>
        </w:rPr>
      </w:pPr>
    </w:p>
    <w:p w:rsidR="00576876" w:rsidRPr="00265FDF" w:rsidRDefault="00201CC9" w:rsidP="00183BAE">
      <w:pPr>
        <w:keepNext/>
        <w:keepLines/>
        <w:spacing w:after="120"/>
        <w:jc w:val="both"/>
        <w:outlineLvl w:val="1"/>
        <w:rPr>
          <w:rFonts w:ascii="Times New Roman" w:eastAsia="Times New Roman" w:hAnsi="Times New Roman"/>
          <w:b/>
          <w:bCs/>
          <w:color w:val="000000"/>
          <w:sz w:val="24"/>
          <w:szCs w:val="26"/>
          <w:lang w:val="bg-BG"/>
        </w:rPr>
      </w:pPr>
      <w:bookmarkStart w:id="4" w:name="_Toc501373703"/>
      <w:r w:rsidRPr="00265FDF">
        <w:rPr>
          <w:rFonts w:ascii="Times New Roman" w:eastAsia="Times New Roman" w:hAnsi="Times New Roman"/>
          <w:b/>
          <w:bCs/>
          <w:color w:val="000000"/>
          <w:sz w:val="24"/>
          <w:szCs w:val="26"/>
          <w:lang w:val="bg-BG"/>
        </w:rPr>
        <w:t>4</w:t>
      </w:r>
      <w:r w:rsidR="00AE53D6" w:rsidRPr="00265FDF">
        <w:rPr>
          <w:rFonts w:ascii="Times New Roman" w:eastAsia="Times New Roman" w:hAnsi="Times New Roman"/>
          <w:b/>
          <w:bCs/>
          <w:color w:val="000000"/>
          <w:sz w:val="24"/>
          <w:szCs w:val="26"/>
          <w:lang w:val="bg-BG"/>
        </w:rPr>
        <w:t xml:space="preserve">. </w:t>
      </w:r>
      <w:r w:rsidR="005E781F" w:rsidRPr="00265FDF">
        <w:rPr>
          <w:rFonts w:ascii="Times New Roman" w:eastAsia="Times New Roman" w:hAnsi="Times New Roman"/>
          <w:b/>
          <w:bCs/>
          <w:color w:val="000000"/>
          <w:sz w:val="24"/>
          <w:szCs w:val="26"/>
          <w:lang w:val="bg-BG"/>
        </w:rPr>
        <w:t>ОПИСАНИЕ</w:t>
      </w:r>
      <w:r w:rsidR="00C915C6" w:rsidRPr="00265FDF">
        <w:rPr>
          <w:rFonts w:ascii="Times New Roman" w:eastAsia="Times New Roman" w:hAnsi="Times New Roman"/>
          <w:b/>
          <w:bCs/>
          <w:color w:val="000000"/>
          <w:sz w:val="24"/>
          <w:szCs w:val="26"/>
          <w:lang w:val="bg-BG"/>
        </w:rPr>
        <w:t xml:space="preserve"> НА </w:t>
      </w:r>
      <w:r w:rsidR="005E781F" w:rsidRPr="00265FDF">
        <w:rPr>
          <w:rFonts w:ascii="Times New Roman" w:eastAsia="Times New Roman" w:hAnsi="Times New Roman"/>
          <w:b/>
          <w:bCs/>
          <w:color w:val="000000"/>
          <w:sz w:val="24"/>
          <w:szCs w:val="26"/>
          <w:lang w:val="bg-BG"/>
        </w:rPr>
        <w:t xml:space="preserve">МЕХАНИЗМА НА </w:t>
      </w:r>
      <w:r w:rsidR="00C915C6" w:rsidRPr="00265FDF">
        <w:rPr>
          <w:rFonts w:ascii="Times New Roman" w:eastAsia="Times New Roman" w:hAnsi="Times New Roman"/>
          <w:b/>
          <w:bCs/>
          <w:color w:val="000000"/>
          <w:sz w:val="24"/>
          <w:szCs w:val="26"/>
          <w:lang w:val="bg-BG"/>
        </w:rPr>
        <w:t>КОМПЕНСАЦИ</w:t>
      </w:r>
      <w:r w:rsidR="005E781F" w:rsidRPr="00265FDF">
        <w:rPr>
          <w:rFonts w:ascii="Times New Roman" w:eastAsia="Times New Roman" w:hAnsi="Times New Roman"/>
          <w:b/>
          <w:bCs/>
          <w:color w:val="000000"/>
          <w:sz w:val="24"/>
          <w:szCs w:val="26"/>
          <w:lang w:val="bg-BG"/>
        </w:rPr>
        <w:t>Я</w:t>
      </w:r>
      <w:bookmarkEnd w:id="4"/>
    </w:p>
    <w:p w:rsidR="005E781F" w:rsidRPr="00265FDF" w:rsidRDefault="005E781F" w:rsidP="00490D3D">
      <w:pPr>
        <w:widowControl w:val="0"/>
        <w:spacing w:after="120"/>
        <w:ind w:left="284"/>
        <w:jc w:val="both"/>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4</w:t>
      </w:r>
      <w:r w:rsidR="00576876" w:rsidRPr="00265FDF">
        <w:rPr>
          <w:rFonts w:ascii="Times New Roman" w:eastAsia="Times New Roman" w:hAnsi="Times New Roman"/>
          <w:b/>
          <w:sz w:val="24"/>
          <w:szCs w:val="24"/>
          <w:lang w:val="bg-BG"/>
        </w:rPr>
        <w:t>.</w:t>
      </w:r>
      <w:r w:rsidR="00290041" w:rsidRPr="00265FDF">
        <w:rPr>
          <w:rFonts w:ascii="Times New Roman" w:eastAsia="Times New Roman" w:hAnsi="Times New Roman"/>
          <w:b/>
          <w:sz w:val="24"/>
          <w:szCs w:val="24"/>
          <w:lang w:val="bg-BG"/>
        </w:rPr>
        <w:t>1</w:t>
      </w:r>
      <w:r w:rsidR="00AE53D6" w:rsidRPr="00265FDF">
        <w:rPr>
          <w:rFonts w:ascii="Times New Roman" w:eastAsia="Times New Roman" w:hAnsi="Times New Roman"/>
          <w:b/>
          <w:sz w:val="24"/>
          <w:szCs w:val="24"/>
          <w:lang w:val="bg-BG"/>
        </w:rPr>
        <w:t>.</w:t>
      </w:r>
      <w:r w:rsidR="00576876" w:rsidRPr="00265FDF">
        <w:rPr>
          <w:rFonts w:ascii="Times New Roman" w:eastAsia="Times New Roman" w:hAnsi="Times New Roman"/>
          <w:b/>
          <w:sz w:val="24"/>
          <w:szCs w:val="24"/>
          <w:lang w:val="bg-BG"/>
        </w:rPr>
        <w:t xml:space="preserve"> </w:t>
      </w:r>
      <w:r w:rsidRPr="00265FDF">
        <w:rPr>
          <w:rFonts w:ascii="Times New Roman" w:eastAsia="Times New Roman" w:hAnsi="Times New Roman"/>
          <w:sz w:val="24"/>
          <w:szCs w:val="24"/>
          <w:lang w:val="bg-BG"/>
        </w:rPr>
        <w:t xml:space="preserve">За да може да </w:t>
      </w:r>
      <w:r w:rsidR="00A55F93" w:rsidRPr="00265FDF">
        <w:rPr>
          <w:rFonts w:ascii="Times New Roman" w:eastAsia="Times New Roman" w:hAnsi="Times New Roman"/>
          <w:sz w:val="24"/>
          <w:szCs w:val="24"/>
          <w:lang w:val="bg-BG"/>
        </w:rPr>
        <w:t>извършва</w:t>
      </w:r>
      <w:r w:rsidRPr="00265FDF">
        <w:rPr>
          <w:rFonts w:ascii="Times New Roman" w:eastAsia="Times New Roman" w:hAnsi="Times New Roman"/>
          <w:sz w:val="24"/>
          <w:szCs w:val="24"/>
          <w:lang w:val="bg-BG"/>
        </w:rPr>
        <w:t xml:space="preserve"> УОИИ, ОБЩИНАТА се задължава да </w:t>
      </w:r>
      <w:r w:rsidR="00A55F93" w:rsidRPr="00265FDF">
        <w:rPr>
          <w:rFonts w:ascii="Times New Roman" w:eastAsia="Times New Roman" w:hAnsi="Times New Roman"/>
          <w:sz w:val="24"/>
          <w:szCs w:val="24"/>
          <w:lang w:val="bg-BG"/>
        </w:rPr>
        <w:t>за</w:t>
      </w:r>
      <w:r w:rsidRPr="00265FDF">
        <w:rPr>
          <w:rFonts w:ascii="Times New Roman" w:eastAsia="Times New Roman" w:hAnsi="Times New Roman"/>
          <w:sz w:val="24"/>
          <w:szCs w:val="24"/>
          <w:lang w:val="bg-BG"/>
        </w:rPr>
        <w:t xml:space="preserve">плати на ДОСТАВЧИКА НА УСЛУГАТА </w:t>
      </w:r>
      <w:r w:rsidR="00E751AD" w:rsidRPr="00265FDF">
        <w:rPr>
          <w:rFonts w:ascii="Times New Roman" w:eastAsia="Times New Roman" w:hAnsi="Times New Roman"/>
          <w:sz w:val="24"/>
          <w:szCs w:val="24"/>
          <w:lang w:val="bg-BG"/>
        </w:rPr>
        <w:t>възнаграждение</w:t>
      </w:r>
      <w:r w:rsidR="00A55F93" w:rsidRPr="00265FDF">
        <w:rPr>
          <w:rFonts w:ascii="Times New Roman" w:eastAsia="Times New Roman" w:hAnsi="Times New Roman"/>
          <w:sz w:val="24"/>
          <w:szCs w:val="24"/>
          <w:lang w:val="bg-BG"/>
        </w:rPr>
        <w:t xml:space="preserve"> за предоставянето на услугите </w:t>
      </w:r>
      <w:r w:rsidRPr="00265FDF">
        <w:rPr>
          <w:rFonts w:ascii="Times New Roman" w:eastAsia="Times New Roman" w:hAnsi="Times New Roman"/>
          <w:sz w:val="24"/>
          <w:szCs w:val="24"/>
          <w:lang w:val="bg-BG"/>
        </w:rPr>
        <w:t>(</w:t>
      </w:r>
      <w:r w:rsidR="00E751AD" w:rsidRPr="00265FDF">
        <w:rPr>
          <w:rFonts w:ascii="Times New Roman" w:eastAsia="Times New Roman" w:hAnsi="Times New Roman"/>
          <w:sz w:val="24"/>
          <w:szCs w:val="24"/>
          <w:lang w:val="bg-BG"/>
        </w:rPr>
        <w:t xml:space="preserve">наричано </w:t>
      </w:r>
      <w:r w:rsidRPr="00265FDF">
        <w:rPr>
          <w:rFonts w:ascii="Times New Roman" w:eastAsia="Times New Roman" w:hAnsi="Times New Roman"/>
          <w:sz w:val="24"/>
          <w:szCs w:val="24"/>
          <w:lang w:val="bg-BG"/>
        </w:rPr>
        <w:t xml:space="preserve">по-нататък </w:t>
      </w:r>
      <w:r w:rsidRPr="00265FDF">
        <w:rPr>
          <w:rFonts w:ascii="Times New Roman" w:eastAsia="Times New Roman" w:hAnsi="Times New Roman"/>
          <w:b/>
          <w:sz w:val="24"/>
          <w:szCs w:val="24"/>
          <w:lang w:val="bg-BG"/>
        </w:rPr>
        <w:t>„</w:t>
      </w:r>
      <w:r w:rsidR="00A55F93" w:rsidRPr="00265FDF">
        <w:rPr>
          <w:rFonts w:ascii="Times New Roman" w:eastAsia="Times New Roman" w:hAnsi="Times New Roman"/>
          <w:b/>
          <w:sz w:val="24"/>
          <w:szCs w:val="24"/>
          <w:lang w:val="bg-BG"/>
        </w:rPr>
        <w:t>Компенсация</w:t>
      </w:r>
      <w:r w:rsidRPr="00265FDF">
        <w:rPr>
          <w:rFonts w:ascii="Times New Roman" w:eastAsia="Times New Roman" w:hAnsi="Times New Roman"/>
          <w:b/>
          <w:sz w:val="24"/>
          <w:szCs w:val="24"/>
          <w:lang w:val="bg-BG"/>
        </w:rPr>
        <w:t>“</w:t>
      </w:r>
      <w:r w:rsidRPr="00265FDF">
        <w:rPr>
          <w:rFonts w:ascii="Times New Roman" w:eastAsia="Times New Roman" w:hAnsi="Times New Roman"/>
          <w:sz w:val="24"/>
          <w:szCs w:val="24"/>
          <w:lang w:val="bg-BG"/>
        </w:rPr>
        <w:t>)</w:t>
      </w:r>
      <w:r w:rsidR="00914DBC" w:rsidRPr="00265FDF">
        <w:rPr>
          <w:rFonts w:ascii="Times New Roman" w:eastAsia="Times New Roman" w:hAnsi="Times New Roman"/>
          <w:sz w:val="24"/>
          <w:szCs w:val="24"/>
          <w:lang w:val="bg-BG"/>
        </w:rPr>
        <w:t>.</w:t>
      </w:r>
    </w:p>
    <w:p w:rsidR="00376552" w:rsidRPr="00265FDF" w:rsidRDefault="00204EA8" w:rsidP="00490D3D">
      <w:pPr>
        <w:widowControl w:val="0"/>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4</w:t>
      </w:r>
      <w:r w:rsidR="00AE53D6" w:rsidRPr="00265FDF">
        <w:rPr>
          <w:rFonts w:ascii="Times New Roman" w:eastAsia="Times New Roman" w:hAnsi="Times New Roman"/>
          <w:b/>
          <w:sz w:val="24"/>
          <w:szCs w:val="24"/>
          <w:lang w:val="bg-BG"/>
        </w:rPr>
        <w:t>.</w:t>
      </w:r>
      <w:r w:rsidR="00376552" w:rsidRPr="00265FDF">
        <w:rPr>
          <w:rFonts w:ascii="Times New Roman" w:eastAsia="Times New Roman" w:hAnsi="Times New Roman"/>
          <w:b/>
          <w:sz w:val="24"/>
          <w:szCs w:val="24"/>
          <w:lang w:val="bg-BG"/>
        </w:rPr>
        <w:t>2</w:t>
      </w:r>
      <w:r w:rsidR="00AE53D6" w:rsidRPr="00265FDF">
        <w:rPr>
          <w:rFonts w:ascii="Times New Roman" w:eastAsia="Times New Roman" w:hAnsi="Times New Roman"/>
          <w:b/>
          <w:sz w:val="24"/>
          <w:szCs w:val="24"/>
          <w:lang w:val="bg-BG"/>
        </w:rPr>
        <w:t>.</w:t>
      </w:r>
      <w:r w:rsidR="00376552"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Компенсацията за предоставянето на УОИИ ще бъде платена авансово от Оперативна програма „Околна среда“ 2014-2020 г. по силата на Административен договор за предоставяне на безвъзмездна финансова помощ по проект „Изграждане на инсталация за комбинирано производство на енергия в София с оползотворяване на RDF отпадък”</w:t>
      </w:r>
      <w:r w:rsidR="00376552" w:rsidRPr="00265FDF">
        <w:rPr>
          <w:rFonts w:ascii="Times New Roman" w:eastAsia="Times New Roman" w:hAnsi="Times New Roman"/>
          <w:sz w:val="24"/>
          <w:szCs w:val="24"/>
          <w:lang w:val="bg-BG"/>
        </w:rPr>
        <w:t>.</w:t>
      </w:r>
    </w:p>
    <w:p w:rsidR="003C16E1" w:rsidRPr="00265FDF" w:rsidRDefault="00204EA8" w:rsidP="00204EA8">
      <w:pPr>
        <w:widowControl w:val="0"/>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4</w:t>
      </w:r>
      <w:r w:rsidR="00AE53D6" w:rsidRPr="00265FDF">
        <w:rPr>
          <w:rFonts w:ascii="Times New Roman" w:eastAsia="Times New Roman" w:hAnsi="Times New Roman"/>
          <w:b/>
          <w:sz w:val="24"/>
          <w:szCs w:val="24"/>
          <w:lang w:val="bg-BG"/>
        </w:rPr>
        <w:t>.</w:t>
      </w:r>
      <w:r w:rsidR="00376552" w:rsidRPr="00265FDF">
        <w:rPr>
          <w:rFonts w:ascii="Times New Roman" w:eastAsia="Times New Roman" w:hAnsi="Times New Roman"/>
          <w:b/>
          <w:sz w:val="24"/>
          <w:szCs w:val="24"/>
          <w:lang w:val="bg-BG"/>
        </w:rPr>
        <w:t>3</w:t>
      </w:r>
      <w:r w:rsidR="00AE53D6" w:rsidRPr="00265FDF">
        <w:rPr>
          <w:rFonts w:ascii="Times New Roman" w:eastAsia="Times New Roman" w:hAnsi="Times New Roman"/>
          <w:b/>
          <w:sz w:val="24"/>
          <w:szCs w:val="24"/>
          <w:lang w:val="bg-BG"/>
        </w:rPr>
        <w:t>.</w:t>
      </w:r>
      <w:r w:rsidR="00C915C6" w:rsidRPr="00265FDF">
        <w:rPr>
          <w:rFonts w:ascii="Times New Roman" w:eastAsia="Times New Roman" w:hAnsi="Times New Roman"/>
          <w:b/>
          <w:sz w:val="24"/>
          <w:szCs w:val="24"/>
          <w:lang w:val="bg-BG"/>
        </w:rPr>
        <w:t xml:space="preserve"> </w:t>
      </w:r>
      <w:r w:rsidRPr="00265FDF">
        <w:rPr>
          <w:rFonts w:ascii="Times New Roman" w:eastAsia="Times New Roman" w:hAnsi="Times New Roman"/>
          <w:sz w:val="24"/>
          <w:szCs w:val="24"/>
          <w:lang w:val="bg-BG"/>
        </w:rPr>
        <w:t xml:space="preserve">Компенсацията </w:t>
      </w:r>
      <w:r w:rsidR="00D2047B" w:rsidRPr="00265FDF">
        <w:rPr>
          <w:rFonts w:ascii="Times New Roman" w:eastAsia="Times New Roman" w:hAnsi="Times New Roman"/>
          <w:sz w:val="24"/>
          <w:szCs w:val="24"/>
          <w:lang w:val="bg-BG"/>
        </w:rPr>
        <w:t>щ</w:t>
      </w:r>
      <w:r w:rsidRPr="00265FDF">
        <w:rPr>
          <w:rFonts w:ascii="Times New Roman" w:eastAsia="Times New Roman" w:hAnsi="Times New Roman"/>
          <w:sz w:val="24"/>
          <w:szCs w:val="24"/>
          <w:lang w:val="bg-BG"/>
        </w:rPr>
        <w:t xml:space="preserve">е </w:t>
      </w:r>
      <w:r w:rsidR="00D2047B" w:rsidRPr="00265FDF">
        <w:rPr>
          <w:rFonts w:ascii="Times New Roman" w:eastAsia="Times New Roman" w:hAnsi="Times New Roman"/>
          <w:sz w:val="24"/>
          <w:szCs w:val="24"/>
          <w:lang w:val="bg-BG"/>
        </w:rPr>
        <w:t xml:space="preserve">бъде </w:t>
      </w:r>
      <w:r w:rsidRPr="00265FDF">
        <w:rPr>
          <w:rFonts w:ascii="Times New Roman" w:eastAsia="Times New Roman" w:hAnsi="Times New Roman"/>
          <w:sz w:val="24"/>
          <w:szCs w:val="24"/>
          <w:lang w:val="bg-BG"/>
        </w:rPr>
        <w:t xml:space="preserve">определена на базата на чл. 5 от Решението и </w:t>
      </w:r>
      <w:r w:rsidR="003C16E1" w:rsidRPr="00265FDF">
        <w:rPr>
          <w:rFonts w:ascii="Times New Roman" w:eastAsia="Times New Roman" w:hAnsi="Times New Roman"/>
          <w:sz w:val="24"/>
          <w:szCs w:val="24"/>
          <w:lang w:val="bg-BG"/>
        </w:rPr>
        <w:t xml:space="preserve">покрива нетните разходи </w:t>
      </w:r>
      <w:r w:rsidR="00241EA6" w:rsidRPr="00265FDF">
        <w:rPr>
          <w:rFonts w:ascii="Times New Roman" w:eastAsia="Times New Roman" w:hAnsi="Times New Roman"/>
          <w:sz w:val="24"/>
          <w:szCs w:val="24"/>
          <w:lang w:val="bg-BG"/>
        </w:rPr>
        <w:t>на</w:t>
      </w:r>
      <w:r w:rsidR="003C16E1"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ДОСТАВЧИКА НА УСЛУГАТА, включително разумна печалба</w:t>
      </w:r>
      <w:r w:rsidR="008D4217" w:rsidRPr="00265FDF">
        <w:rPr>
          <w:rFonts w:ascii="Times New Roman" w:eastAsia="Times New Roman" w:hAnsi="Times New Roman"/>
          <w:sz w:val="24"/>
          <w:szCs w:val="24"/>
          <w:lang w:val="bg-BG"/>
        </w:rPr>
        <w:t>. Механизмът на</w:t>
      </w:r>
      <w:r w:rsidRPr="00265FDF">
        <w:rPr>
          <w:rFonts w:ascii="Times New Roman" w:eastAsia="Times New Roman" w:hAnsi="Times New Roman"/>
          <w:sz w:val="24"/>
          <w:szCs w:val="24"/>
          <w:lang w:val="bg-BG"/>
        </w:rPr>
        <w:t xml:space="preserve"> компенсация </w:t>
      </w:r>
      <w:r w:rsidR="008D4217" w:rsidRPr="00265FDF">
        <w:rPr>
          <w:rFonts w:ascii="Times New Roman" w:eastAsia="Times New Roman" w:hAnsi="Times New Roman"/>
          <w:sz w:val="24"/>
          <w:szCs w:val="24"/>
          <w:lang w:val="bg-BG"/>
        </w:rPr>
        <w:t xml:space="preserve">е детайлно описан в </w:t>
      </w:r>
      <w:r w:rsidR="008D4217" w:rsidRPr="00265FDF">
        <w:rPr>
          <w:rFonts w:ascii="Times New Roman" w:eastAsia="Times New Roman" w:hAnsi="Times New Roman"/>
          <w:i/>
          <w:sz w:val="24"/>
          <w:szCs w:val="24"/>
          <w:lang w:val="bg-BG"/>
        </w:rPr>
        <w:t xml:space="preserve">Приложение № </w:t>
      </w:r>
      <w:r w:rsidR="00C31E2D" w:rsidRPr="00265FDF">
        <w:rPr>
          <w:rFonts w:ascii="Times New Roman" w:eastAsia="Times New Roman" w:hAnsi="Times New Roman"/>
          <w:i/>
          <w:sz w:val="24"/>
          <w:szCs w:val="24"/>
          <w:lang w:val="bg-BG"/>
        </w:rPr>
        <w:t>1</w:t>
      </w:r>
      <w:r w:rsidR="00C31E2D" w:rsidRPr="00265FDF">
        <w:rPr>
          <w:rFonts w:ascii="Times New Roman" w:eastAsia="Times New Roman" w:hAnsi="Times New Roman"/>
          <w:sz w:val="24"/>
          <w:szCs w:val="24"/>
          <w:lang w:val="bg-BG"/>
        </w:rPr>
        <w:t xml:space="preserve"> </w:t>
      </w:r>
      <w:r w:rsidR="008D4217" w:rsidRPr="00265FDF">
        <w:rPr>
          <w:rFonts w:ascii="Times New Roman" w:eastAsia="Times New Roman" w:hAnsi="Times New Roman"/>
          <w:sz w:val="24"/>
          <w:szCs w:val="24"/>
          <w:lang w:val="bg-BG"/>
        </w:rPr>
        <w:t>към настоящия Акт за възлагане</w:t>
      </w:r>
      <w:r w:rsidR="003C16E1" w:rsidRPr="00265FDF">
        <w:rPr>
          <w:rFonts w:ascii="Times New Roman" w:eastAsia="Times New Roman" w:hAnsi="Times New Roman"/>
          <w:sz w:val="24"/>
          <w:szCs w:val="24"/>
          <w:lang w:val="bg-BG"/>
        </w:rPr>
        <w:t>.</w:t>
      </w:r>
    </w:p>
    <w:p w:rsidR="00183BAE" w:rsidRPr="00265FDF" w:rsidRDefault="00183BAE" w:rsidP="00183BAE">
      <w:pPr>
        <w:widowControl w:val="0"/>
        <w:spacing w:after="120"/>
        <w:jc w:val="both"/>
        <w:rPr>
          <w:rFonts w:ascii="Times New Roman" w:eastAsia="Times New Roman" w:hAnsi="Times New Roman"/>
          <w:sz w:val="24"/>
          <w:szCs w:val="24"/>
          <w:lang w:val="bg-BG"/>
        </w:rPr>
      </w:pPr>
    </w:p>
    <w:p w:rsidR="00576876" w:rsidRPr="00265FDF" w:rsidRDefault="00971FF2" w:rsidP="00183BAE">
      <w:pPr>
        <w:keepNext/>
        <w:keepLines/>
        <w:spacing w:after="120"/>
        <w:jc w:val="both"/>
        <w:outlineLvl w:val="1"/>
        <w:rPr>
          <w:rFonts w:ascii="Times New Roman" w:hAnsi="Times New Roman"/>
          <w:b/>
          <w:sz w:val="24"/>
          <w:u w:val="single"/>
          <w:lang w:val="bg-BG" w:eastAsia="bg-BG"/>
        </w:rPr>
      </w:pPr>
      <w:bookmarkStart w:id="5" w:name="_Toc501373704"/>
      <w:r w:rsidRPr="00265FDF">
        <w:rPr>
          <w:rFonts w:ascii="Times New Roman" w:eastAsia="Times New Roman" w:hAnsi="Times New Roman"/>
          <w:b/>
          <w:bCs/>
          <w:color w:val="000000"/>
          <w:sz w:val="24"/>
          <w:szCs w:val="26"/>
          <w:lang w:val="bg-BG" w:eastAsia="bg-BG"/>
        </w:rPr>
        <w:t>5</w:t>
      </w:r>
      <w:r w:rsidR="00AE53D6" w:rsidRPr="00265FDF">
        <w:rPr>
          <w:rFonts w:ascii="Times New Roman" w:eastAsia="Times New Roman" w:hAnsi="Times New Roman"/>
          <w:b/>
          <w:bCs/>
          <w:color w:val="000000"/>
          <w:sz w:val="24"/>
          <w:szCs w:val="26"/>
          <w:lang w:val="bg-BG" w:eastAsia="bg-BG"/>
        </w:rPr>
        <w:t xml:space="preserve">. </w:t>
      </w:r>
      <w:r w:rsidRPr="00265FDF">
        <w:rPr>
          <w:rFonts w:ascii="Times New Roman" w:eastAsia="Times New Roman" w:hAnsi="Times New Roman"/>
          <w:b/>
          <w:bCs/>
          <w:color w:val="000000"/>
          <w:sz w:val="24"/>
          <w:szCs w:val="26"/>
          <w:lang w:val="bg-BG" w:eastAsia="bg-BG"/>
        </w:rPr>
        <w:t>ПАРАМЕТРИ ЗА ИЗЧИСЛЕНИЕ НА КОМПЕНСАЦИЯТА ЗА УОИИ</w:t>
      </w:r>
      <w:bookmarkEnd w:id="5"/>
    </w:p>
    <w:p w:rsidR="0054169B" w:rsidRPr="00265FDF" w:rsidRDefault="007E678F" w:rsidP="00387EB2">
      <w:pPr>
        <w:spacing w:after="120"/>
        <w:ind w:left="360"/>
        <w:jc w:val="both"/>
        <w:rPr>
          <w:rFonts w:ascii="Times New Roman" w:eastAsia="Times New Roman" w:hAnsi="Times New Roman"/>
          <w:color w:val="000000"/>
          <w:spacing w:val="1"/>
          <w:sz w:val="24"/>
          <w:szCs w:val="24"/>
          <w:lang w:val="bg-BG"/>
        </w:rPr>
      </w:pPr>
      <w:r w:rsidRPr="00265FDF">
        <w:rPr>
          <w:rFonts w:ascii="Times New Roman" w:eastAsia="Times New Roman" w:hAnsi="Times New Roman"/>
          <w:b/>
          <w:bCs/>
          <w:color w:val="000000"/>
          <w:spacing w:val="1"/>
          <w:sz w:val="24"/>
          <w:szCs w:val="24"/>
          <w:lang w:val="bg-BG"/>
        </w:rPr>
        <w:t>5</w:t>
      </w:r>
      <w:r w:rsidR="00AE53D6" w:rsidRPr="00265FDF">
        <w:rPr>
          <w:rFonts w:ascii="Times New Roman" w:eastAsia="Times New Roman" w:hAnsi="Times New Roman"/>
          <w:b/>
          <w:bCs/>
          <w:color w:val="000000"/>
          <w:spacing w:val="1"/>
          <w:sz w:val="24"/>
          <w:szCs w:val="24"/>
          <w:lang w:val="bg-BG"/>
        </w:rPr>
        <w:t>.1.</w:t>
      </w:r>
      <w:r w:rsidR="00576876" w:rsidRPr="00265FDF">
        <w:rPr>
          <w:rFonts w:ascii="Times New Roman" w:eastAsia="Times New Roman" w:hAnsi="Times New Roman"/>
          <w:b/>
          <w:bCs/>
          <w:color w:val="000000"/>
          <w:spacing w:val="1"/>
          <w:sz w:val="24"/>
          <w:szCs w:val="24"/>
          <w:lang w:val="bg-BG"/>
        </w:rPr>
        <w:t xml:space="preserve"> </w:t>
      </w:r>
      <w:r w:rsidRPr="00265FDF">
        <w:rPr>
          <w:rFonts w:ascii="Times New Roman" w:eastAsia="Times New Roman" w:hAnsi="Times New Roman"/>
          <w:bCs/>
          <w:color w:val="000000"/>
          <w:spacing w:val="1"/>
          <w:sz w:val="24"/>
          <w:szCs w:val="24"/>
          <w:lang w:val="bg-BG"/>
        </w:rPr>
        <w:t>Размерът на к</w:t>
      </w:r>
      <w:r w:rsidRPr="00265FDF">
        <w:rPr>
          <w:rFonts w:ascii="Times New Roman" w:eastAsia="Times New Roman" w:hAnsi="Times New Roman"/>
          <w:color w:val="000000"/>
          <w:spacing w:val="1"/>
          <w:sz w:val="24"/>
          <w:szCs w:val="24"/>
          <w:lang w:val="bg-BG"/>
        </w:rPr>
        <w:t xml:space="preserve">омпенсацията е определен </w:t>
      </w:r>
      <w:r w:rsidR="0047137F" w:rsidRPr="00265FDF">
        <w:rPr>
          <w:rFonts w:ascii="Times New Roman" w:eastAsia="Times New Roman" w:hAnsi="Times New Roman"/>
          <w:sz w:val="24"/>
          <w:szCs w:val="24"/>
          <w:lang w:val="bg-BG"/>
        </w:rPr>
        <w:t>предварително</w:t>
      </w:r>
      <w:r w:rsidR="00D2047B" w:rsidRPr="00265FDF">
        <w:rPr>
          <w:rFonts w:ascii="Times New Roman" w:eastAsia="Times New Roman" w:hAnsi="Times New Roman"/>
          <w:sz w:val="24"/>
          <w:szCs w:val="24"/>
          <w:lang w:val="bg-BG"/>
        </w:rPr>
        <w:t xml:space="preserve"> </w:t>
      </w:r>
      <w:r w:rsidRPr="00265FDF">
        <w:rPr>
          <w:rFonts w:ascii="Times New Roman" w:eastAsia="Times New Roman" w:hAnsi="Times New Roman"/>
          <w:color w:val="000000"/>
          <w:spacing w:val="1"/>
          <w:sz w:val="24"/>
          <w:szCs w:val="24"/>
          <w:lang w:val="bg-BG"/>
        </w:rPr>
        <w:t>в съответствие с второто предложение на чл. 5, пар. 2 от Решението.</w:t>
      </w:r>
    </w:p>
    <w:p w:rsidR="003F20D8" w:rsidRPr="00265FDF" w:rsidRDefault="007E678F" w:rsidP="007E678F">
      <w:pPr>
        <w:spacing w:after="120"/>
        <w:ind w:left="360"/>
        <w:jc w:val="both"/>
        <w:rPr>
          <w:rFonts w:ascii="Times New Roman" w:hAnsi="Times New Roman"/>
          <w:sz w:val="24"/>
          <w:szCs w:val="24"/>
          <w:lang w:val="ru-RU"/>
        </w:rPr>
      </w:pPr>
      <w:bookmarkStart w:id="6" w:name="_DV_M80"/>
      <w:bookmarkEnd w:id="6"/>
      <w:r w:rsidRPr="00265FDF">
        <w:rPr>
          <w:rFonts w:ascii="Times New Roman" w:eastAsia="Times New Roman" w:hAnsi="Times New Roman"/>
          <w:b/>
          <w:bCs/>
          <w:color w:val="000000"/>
          <w:spacing w:val="1"/>
          <w:sz w:val="24"/>
          <w:szCs w:val="24"/>
          <w:lang w:val="bg-BG"/>
        </w:rPr>
        <w:t>5</w:t>
      </w:r>
      <w:r w:rsidR="00AE53D6" w:rsidRPr="00265FDF">
        <w:rPr>
          <w:rFonts w:ascii="Times New Roman" w:eastAsia="Times New Roman" w:hAnsi="Times New Roman"/>
          <w:b/>
          <w:bCs/>
          <w:color w:val="000000"/>
          <w:spacing w:val="1"/>
          <w:sz w:val="24"/>
          <w:szCs w:val="24"/>
          <w:lang w:val="bg-BG"/>
        </w:rPr>
        <w:t>.2.</w:t>
      </w:r>
      <w:r w:rsidR="00576876" w:rsidRPr="00265FDF">
        <w:rPr>
          <w:rFonts w:ascii="Times New Roman" w:eastAsia="Times New Roman" w:hAnsi="Times New Roman"/>
          <w:b/>
          <w:color w:val="000000"/>
          <w:spacing w:val="1"/>
          <w:sz w:val="24"/>
          <w:szCs w:val="24"/>
          <w:lang w:val="bg-BG"/>
        </w:rPr>
        <w:t xml:space="preserve"> </w:t>
      </w:r>
      <w:r w:rsidRPr="00265FDF">
        <w:rPr>
          <w:rFonts w:ascii="Times New Roman" w:hAnsi="Times New Roman"/>
          <w:sz w:val="24"/>
          <w:szCs w:val="24"/>
          <w:lang w:val="ru-RU"/>
        </w:rPr>
        <w:t xml:space="preserve">Нетните разходи са изчислени като е използвана методологията за спестените нетни разходи. Съгласно тази методология, нетните разходи, които са необходими или се очаква да бъдат необходими за изпълнение на </w:t>
      </w:r>
      <w:r w:rsidR="0019060C" w:rsidRPr="00265FDF">
        <w:rPr>
          <w:rFonts w:ascii="Times New Roman" w:hAnsi="Times New Roman"/>
          <w:sz w:val="24"/>
          <w:szCs w:val="24"/>
          <w:lang w:val="bg-BG"/>
        </w:rPr>
        <w:t>З</w:t>
      </w:r>
      <w:r w:rsidR="0019060C" w:rsidRPr="00265FDF">
        <w:rPr>
          <w:rFonts w:ascii="Times New Roman" w:hAnsi="Times New Roman"/>
          <w:sz w:val="24"/>
          <w:szCs w:val="24"/>
          <w:lang w:val="ru-RU"/>
        </w:rPr>
        <w:t>ОУ</w:t>
      </w:r>
      <w:r w:rsidRPr="00265FDF">
        <w:rPr>
          <w:rFonts w:ascii="Times New Roman" w:hAnsi="Times New Roman"/>
          <w:sz w:val="24"/>
          <w:szCs w:val="24"/>
          <w:lang w:val="ru-RU"/>
        </w:rPr>
        <w:t>, се изчислява</w:t>
      </w:r>
      <w:r w:rsidR="0019060C" w:rsidRPr="00265FDF">
        <w:rPr>
          <w:rFonts w:ascii="Times New Roman" w:hAnsi="Times New Roman"/>
          <w:sz w:val="24"/>
          <w:szCs w:val="24"/>
          <w:lang w:val="ru-RU"/>
        </w:rPr>
        <w:t>т</w:t>
      </w:r>
      <w:r w:rsidRPr="00265FDF">
        <w:rPr>
          <w:rFonts w:ascii="Times New Roman" w:hAnsi="Times New Roman"/>
          <w:sz w:val="24"/>
          <w:szCs w:val="24"/>
          <w:lang w:val="ru-RU"/>
        </w:rPr>
        <w:t xml:space="preserve"> като разлика между нетните разходи на </w:t>
      </w:r>
      <w:r w:rsidR="0019060C" w:rsidRPr="00265FDF">
        <w:rPr>
          <w:rFonts w:ascii="Times New Roman" w:hAnsi="Times New Roman"/>
          <w:sz w:val="24"/>
          <w:szCs w:val="24"/>
          <w:lang w:val="ru-RU"/>
        </w:rPr>
        <w:t>ДОСТАВЧИКА НА УСЛУГАТА</w:t>
      </w:r>
      <w:r w:rsidRPr="00265FDF">
        <w:rPr>
          <w:rFonts w:ascii="Times New Roman" w:hAnsi="Times New Roman"/>
          <w:sz w:val="24"/>
          <w:szCs w:val="24"/>
          <w:lang w:val="ru-RU"/>
        </w:rPr>
        <w:t xml:space="preserve">, работещ със </w:t>
      </w:r>
      <w:r w:rsidR="0019060C" w:rsidRPr="00265FDF">
        <w:rPr>
          <w:rFonts w:ascii="Times New Roman" w:hAnsi="Times New Roman"/>
          <w:sz w:val="24"/>
          <w:szCs w:val="24"/>
          <w:lang w:val="ru-RU"/>
        </w:rPr>
        <w:t>ЗОУ</w:t>
      </w:r>
      <w:r w:rsidRPr="00265FDF">
        <w:rPr>
          <w:rFonts w:ascii="Times New Roman" w:hAnsi="Times New Roman"/>
          <w:sz w:val="24"/>
          <w:szCs w:val="24"/>
          <w:lang w:val="ru-RU"/>
        </w:rPr>
        <w:t xml:space="preserve">, и нетните разходи или печалбата на </w:t>
      </w:r>
      <w:r w:rsidR="0019060C" w:rsidRPr="00265FDF">
        <w:rPr>
          <w:rFonts w:ascii="Times New Roman" w:hAnsi="Times New Roman"/>
          <w:sz w:val="24"/>
          <w:szCs w:val="24"/>
          <w:lang w:val="ru-RU"/>
        </w:rPr>
        <w:t>ДОСТАВЧИКА НА УСЛУГАТА</w:t>
      </w:r>
      <w:r w:rsidRPr="00265FDF">
        <w:rPr>
          <w:rFonts w:ascii="Times New Roman" w:hAnsi="Times New Roman"/>
          <w:sz w:val="24"/>
          <w:szCs w:val="24"/>
          <w:lang w:val="ru-RU"/>
        </w:rPr>
        <w:t>, работещ без това задължение.</w:t>
      </w:r>
    </w:p>
    <w:p w:rsidR="0019060C" w:rsidRPr="00265FDF" w:rsidRDefault="0019060C" w:rsidP="0019060C">
      <w:pPr>
        <w:spacing w:after="120"/>
        <w:ind w:left="360"/>
        <w:jc w:val="both"/>
        <w:rPr>
          <w:rFonts w:ascii="Times New Roman" w:hAnsi="Times New Roman"/>
          <w:sz w:val="24"/>
          <w:szCs w:val="24"/>
          <w:lang w:val="ru-RU"/>
        </w:rPr>
      </w:pPr>
      <w:r w:rsidRPr="00265FDF">
        <w:rPr>
          <w:rFonts w:ascii="Times New Roman" w:eastAsia="Times New Roman" w:hAnsi="Times New Roman"/>
          <w:b/>
          <w:bCs/>
          <w:color w:val="000000"/>
          <w:spacing w:val="1"/>
          <w:sz w:val="24"/>
          <w:szCs w:val="24"/>
          <w:lang w:val="bg-BG"/>
        </w:rPr>
        <w:t>5.</w:t>
      </w:r>
      <w:r w:rsidRPr="00265FDF">
        <w:rPr>
          <w:rFonts w:ascii="Times New Roman" w:hAnsi="Times New Roman"/>
          <w:b/>
          <w:sz w:val="24"/>
          <w:szCs w:val="24"/>
          <w:lang w:val="ru-RU"/>
        </w:rPr>
        <w:t>3.</w:t>
      </w:r>
      <w:r w:rsidRPr="00265FDF">
        <w:rPr>
          <w:rFonts w:ascii="Times New Roman" w:hAnsi="Times New Roman"/>
          <w:sz w:val="24"/>
          <w:szCs w:val="24"/>
          <w:lang w:val="ru-RU"/>
        </w:rPr>
        <w:t xml:space="preserve"> Нетните разходи са изчислени за целия период на възлагане като е използван метод</w:t>
      </w:r>
      <w:r w:rsidR="00AA4DC0" w:rsidRPr="00265FDF">
        <w:rPr>
          <w:rFonts w:ascii="Times New Roman" w:hAnsi="Times New Roman"/>
          <w:sz w:val="24"/>
          <w:szCs w:val="24"/>
          <w:lang w:val="ru-RU"/>
        </w:rPr>
        <w:t>ът</w:t>
      </w:r>
      <w:r w:rsidRPr="00265FDF">
        <w:rPr>
          <w:rFonts w:ascii="Times New Roman" w:hAnsi="Times New Roman"/>
          <w:sz w:val="24"/>
          <w:szCs w:val="24"/>
          <w:lang w:val="ru-RU"/>
        </w:rPr>
        <w:t xml:space="preserve"> на “финансовия недостиг” (</w:t>
      </w:r>
      <w:r w:rsidRPr="00265FDF">
        <w:rPr>
          <w:rFonts w:ascii="Times New Roman" w:hAnsi="Times New Roman"/>
          <w:sz w:val="24"/>
          <w:szCs w:val="24"/>
        </w:rPr>
        <w:t>funding</w:t>
      </w:r>
      <w:r w:rsidRPr="00265FDF">
        <w:rPr>
          <w:rFonts w:ascii="Times New Roman" w:hAnsi="Times New Roman"/>
          <w:sz w:val="24"/>
          <w:szCs w:val="24"/>
          <w:lang w:val="ru-RU"/>
        </w:rPr>
        <w:t>-</w:t>
      </w:r>
      <w:r w:rsidRPr="00265FDF">
        <w:rPr>
          <w:rFonts w:ascii="Times New Roman" w:hAnsi="Times New Roman"/>
          <w:sz w:val="24"/>
          <w:szCs w:val="24"/>
        </w:rPr>
        <w:t>gap</w:t>
      </w:r>
      <w:r w:rsidRPr="00265FDF">
        <w:rPr>
          <w:rFonts w:ascii="Times New Roman" w:hAnsi="Times New Roman"/>
          <w:sz w:val="24"/>
          <w:szCs w:val="24"/>
          <w:lang w:val="ru-RU"/>
        </w:rPr>
        <w:t xml:space="preserve">), въз основа на разликата между дисконтираните инвестиционни разходи на ДОСТАВЧИКА НА УСЛУГАТА и дисконтираните нетни приходи </w:t>
      </w:r>
      <w:r w:rsidRPr="00265FDF">
        <w:rPr>
          <w:rFonts w:ascii="Times New Roman" w:hAnsi="Times New Roman"/>
          <w:sz w:val="24"/>
          <w:szCs w:val="24"/>
          <w:lang w:val="bg-BG"/>
        </w:rPr>
        <w:t>при</w:t>
      </w:r>
      <w:r w:rsidRPr="00265FDF">
        <w:rPr>
          <w:rFonts w:ascii="Times New Roman" w:hAnsi="Times New Roman"/>
          <w:sz w:val="24"/>
          <w:szCs w:val="24"/>
          <w:lang w:val="ru-RU"/>
        </w:rPr>
        <w:t xml:space="preserve"> сценариите „със ЗОУ“ и „без ЗОУ“, които са съответно „с </w:t>
      </w:r>
      <w:r w:rsidR="00623BD1" w:rsidRPr="00265FDF">
        <w:rPr>
          <w:rFonts w:ascii="Times New Roman" w:hAnsi="Times New Roman"/>
          <w:sz w:val="24"/>
          <w:szCs w:val="24"/>
          <w:lang w:val="ru-RU"/>
        </w:rPr>
        <w:t>Проект</w:t>
      </w:r>
      <w:r w:rsidRPr="00265FDF">
        <w:rPr>
          <w:rFonts w:ascii="Times New Roman" w:hAnsi="Times New Roman"/>
          <w:sz w:val="24"/>
          <w:szCs w:val="24"/>
          <w:lang w:val="ru-RU"/>
        </w:rPr>
        <w:t xml:space="preserve">“ и „без </w:t>
      </w:r>
      <w:r w:rsidR="00623BD1" w:rsidRPr="00265FDF">
        <w:rPr>
          <w:rFonts w:ascii="Times New Roman" w:hAnsi="Times New Roman"/>
          <w:sz w:val="24"/>
          <w:szCs w:val="24"/>
          <w:lang w:val="ru-RU"/>
        </w:rPr>
        <w:t>Проект</w:t>
      </w:r>
      <w:r w:rsidRPr="00265FDF">
        <w:rPr>
          <w:rFonts w:ascii="Times New Roman" w:hAnsi="Times New Roman"/>
          <w:sz w:val="24"/>
          <w:szCs w:val="24"/>
          <w:lang w:val="ru-RU"/>
        </w:rPr>
        <w:t xml:space="preserve">“. </w:t>
      </w:r>
      <w:r w:rsidR="00D2047B" w:rsidRPr="00265FDF">
        <w:rPr>
          <w:rFonts w:ascii="Times New Roman" w:hAnsi="Times New Roman"/>
          <w:sz w:val="24"/>
          <w:szCs w:val="24"/>
          <w:lang w:val="ru-RU"/>
        </w:rPr>
        <w:t>Процентът на ф</w:t>
      </w:r>
      <w:r w:rsidRPr="00265FDF">
        <w:rPr>
          <w:rFonts w:ascii="Times New Roman" w:hAnsi="Times New Roman"/>
          <w:sz w:val="24"/>
          <w:szCs w:val="24"/>
          <w:lang w:val="ru-RU"/>
        </w:rPr>
        <w:t xml:space="preserve">инансовия недостиг </w:t>
      </w:r>
      <w:r w:rsidR="00623BD1" w:rsidRPr="00265FDF">
        <w:rPr>
          <w:rFonts w:ascii="Times New Roman" w:hAnsi="Times New Roman"/>
          <w:sz w:val="24"/>
          <w:szCs w:val="24"/>
          <w:lang w:val="ru-RU"/>
        </w:rPr>
        <w:t>(</w:t>
      </w:r>
      <w:r w:rsidR="00623BD1" w:rsidRPr="00265FDF">
        <w:rPr>
          <w:rFonts w:ascii="Times New Roman" w:hAnsi="Times New Roman"/>
          <w:sz w:val="24"/>
          <w:szCs w:val="24"/>
        </w:rPr>
        <w:t>FGR</w:t>
      </w:r>
      <w:r w:rsidR="00623BD1" w:rsidRPr="00265FDF">
        <w:rPr>
          <w:rFonts w:ascii="Times New Roman" w:hAnsi="Times New Roman"/>
          <w:sz w:val="24"/>
          <w:szCs w:val="24"/>
          <w:lang w:val="ru-RU"/>
        </w:rPr>
        <w:t xml:space="preserve">) </w:t>
      </w:r>
      <w:r w:rsidRPr="00265FDF">
        <w:rPr>
          <w:rFonts w:ascii="Times New Roman" w:hAnsi="Times New Roman"/>
          <w:sz w:val="24"/>
          <w:szCs w:val="24"/>
          <w:lang w:val="ru-RU"/>
        </w:rPr>
        <w:t xml:space="preserve">е изчислен по следната </w:t>
      </w:r>
      <w:r w:rsidR="00623BD1" w:rsidRPr="00265FDF">
        <w:rPr>
          <w:rFonts w:ascii="Times New Roman" w:hAnsi="Times New Roman"/>
          <w:sz w:val="24"/>
          <w:szCs w:val="24"/>
          <w:lang w:val="ru-RU"/>
        </w:rPr>
        <w:t>фор</w:t>
      </w:r>
      <w:r w:rsidRPr="00265FDF">
        <w:rPr>
          <w:rFonts w:ascii="Times New Roman" w:hAnsi="Times New Roman"/>
          <w:sz w:val="24"/>
          <w:szCs w:val="24"/>
          <w:lang w:val="ru-RU"/>
        </w:rPr>
        <w:t>мула:</w:t>
      </w:r>
    </w:p>
    <w:p w:rsidR="0019060C" w:rsidRPr="00265FDF" w:rsidRDefault="0019060C" w:rsidP="0019060C">
      <w:pPr>
        <w:spacing w:after="120"/>
        <w:ind w:left="360"/>
        <w:jc w:val="both"/>
        <w:rPr>
          <w:rFonts w:ascii="Times New Roman" w:hAnsi="Times New Roman"/>
          <w:sz w:val="24"/>
          <w:szCs w:val="24"/>
          <w:lang w:val="ru-RU"/>
        </w:rPr>
      </w:pPr>
    </w:p>
    <w:p w:rsidR="0019060C" w:rsidRPr="00265FDF" w:rsidRDefault="0019060C" w:rsidP="0019060C">
      <w:pPr>
        <w:spacing w:after="120"/>
        <w:ind w:left="360"/>
        <w:jc w:val="both"/>
        <w:rPr>
          <w:rFonts w:ascii="Times New Roman" w:hAnsi="Times New Roman"/>
          <w:sz w:val="24"/>
          <w:szCs w:val="24"/>
          <w:lang w:val="ru-RU"/>
        </w:rPr>
      </w:pPr>
      <w:r w:rsidRPr="00265FDF">
        <w:rPr>
          <w:rFonts w:ascii="Times New Roman" w:hAnsi="Times New Roman"/>
          <w:sz w:val="24"/>
          <w:szCs w:val="24"/>
          <w:lang w:val="ru-RU"/>
        </w:rPr>
        <w:lastRenderedPageBreak/>
        <w:t>FGR = (DIC-DNR)/DIC,</w:t>
      </w:r>
    </w:p>
    <w:p w:rsidR="0019060C" w:rsidRPr="00265FDF" w:rsidRDefault="0019060C" w:rsidP="0019060C">
      <w:pPr>
        <w:spacing w:after="120"/>
        <w:ind w:left="360"/>
        <w:jc w:val="both"/>
        <w:rPr>
          <w:rFonts w:ascii="Times New Roman" w:hAnsi="Times New Roman"/>
          <w:sz w:val="24"/>
          <w:szCs w:val="24"/>
          <w:lang w:val="ru-RU"/>
        </w:rPr>
      </w:pPr>
      <w:r w:rsidRPr="00265FDF">
        <w:rPr>
          <w:rFonts w:ascii="Times New Roman" w:hAnsi="Times New Roman"/>
          <w:sz w:val="24"/>
          <w:szCs w:val="24"/>
          <w:lang w:val="ru-RU"/>
        </w:rPr>
        <w:t>Където:</w:t>
      </w:r>
    </w:p>
    <w:p w:rsidR="0019060C" w:rsidRPr="00265FDF" w:rsidRDefault="0019060C" w:rsidP="0019060C">
      <w:pPr>
        <w:spacing w:after="120"/>
        <w:ind w:left="360"/>
        <w:jc w:val="both"/>
        <w:rPr>
          <w:rFonts w:ascii="Times New Roman" w:hAnsi="Times New Roman"/>
          <w:sz w:val="24"/>
          <w:szCs w:val="24"/>
          <w:lang w:val="ru-RU"/>
        </w:rPr>
      </w:pPr>
      <w:r w:rsidRPr="00265FDF">
        <w:rPr>
          <w:rFonts w:ascii="Times New Roman" w:hAnsi="Times New Roman"/>
          <w:sz w:val="24"/>
          <w:szCs w:val="24"/>
          <w:lang w:val="ru-RU"/>
        </w:rPr>
        <w:t>FGR – Процент на финансовия недостиг</w:t>
      </w:r>
    </w:p>
    <w:p w:rsidR="0019060C" w:rsidRPr="00265FDF" w:rsidRDefault="0019060C" w:rsidP="0019060C">
      <w:pPr>
        <w:spacing w:after="120"/>
        <w:ind w:left="360"/>
        <w:jc w:val="both"/>
        <w:rPr>
          <w:rFonts w:ascii="Times New Roman" w:hAnsi="Times New Roman"/>
          <w:sz w:val="24"/>
          <w:szCs w:val="24"/>
          <w:lang w:val="ru-RU"/>
        </w:rPr>
      </w:pPr>
      <w:r w:rsidRPr="00265FDF">
        <w:rPr>
          <w:rFonts w:ascii="Times New Roman" w:hAnsi="Times New Roman"/>
          <w:sz w:val="24"/>
          <w:szCs w:val="24"/>
          <w:lang w:val="ru-RU"/>
        </w:rPr>
        <w:t>DIC – Дисконтирани инвестиционни разходи</w:t>
      </w:r>
    </w:p>
    <w:p w:rsidR="0019060C" w:rsidRPr="00265FDF" w:rsidRDefault="0019060C" w:rsidP="0019060C">
      <w:pPr>
        <w:spacing w:after="120"/>
        <w:ind w:left="360"/>
        <w:jc w:val="both"/>
        <w:rPr>
          <w:rFonts w:ascii="Times New Roman" w:hAnsi="Times New Roman"/>
          <w:sz w:val="24"/>
          <w:szCs w:val="24"/>
          <w:lang w:val="ru-RU"/>
        </w:rPr>
      </w:pPr>
      <w:r w:rsidRPr="00265FDF">
        <w:rPr>
          <w:rFonts w:ascii="Times New Roman" w:hAnsi="Times New Roman"/>
          <w:sz w:val="24"/>
          <w:szCs w:val="24"/>
          <w:lang w:val="ru-RU"/>
        </w:rPr>
        <w:t>DNR – Дисконтирани нетни приходи</w:t>
      </w:r>
    </w:p>
    <w:p w:rsidR="002F7A39" w:rsidRPr="00265FDF" w:rsidRDefault="00623BD1" w:rsidP="00623BD1">
      <w:pPr>
        <w:widowControl w:val="0"/>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 xml:space="preserve">5.4. </w:t>
      </w:r>
      <w:r w:rsidR="002F7A39" w:rsidRPr="00265FDF">
        <w:rPr>
          <w:rFonts w:ascii="Times New Roman" w:hAnsi="Times New Roman"/>
          <w:sz w:val="24"/>
          <w:szCs w:val="24"/>
          <w:lang w:val="ru-RU"/>
        </w:rPr>
        <w:t>Процентът на финансовия недостиг</w:t>
      </w:r>
      <w:r w:rsidR="002F7A39" w:rsidRPr="00265FDF">
        <w:rPr>
          <w:rFonts w:ascii="Times New Roman" w:eastAsia="Times New Roman" w:hAnsi="Times New Roman"/>
          <w:sz w:val="24"/>
          <w:szCs w:val="24"/>
          <w:lang w:val="bg-BG"/>
        </w:rPr>
        <w:t xml:space="preserve"> </w:t>
      </w:r>
      <w:r w:rsidR="002F7A39" w:rsidRPr="00265FDF">
        <w:rPr>
          <w:rFonts w:ascii="Times New Roman" w:hAnsi="Times New Roman"/>
          <w:sz w:val="24"/>
          <w:szCs w:val="24"/>
          <w:lang w:val="ru-RU"/>
        </w:rPr>
        <w:t>FGR</w:t>
      </w:r>
      <w:r w:rsidR="002F7A39" w:rsidRPr="00265FDF">
        <w:rPr>
          <w:rFonts w:ascii="Times New Roman" w:eastAsia="Times New Roman" w:hAnsi="Times New Roman"/>
          <w:sz w:val="24"/>
          <w:szCs w:val="24"/>
          <w:lang w:val="bg-BG"/>
        </w:rPr>
        <w:t xml:space="preserve"> се умножава по размера на допустимите инвестиционни разходи по Проекта, за да се определи делът на инвестиционните разходи, които не се очаква да бъдат възстановени от допълнителните нетни приходи, генерирани през периода на възлагане. Тази сума е очаквания</w:t>
      </w:r>
      <w:r w:rsidR="00E91DF0" w:rsidRPr="00265FDF">
        <w:rPr>
          <w:rFonts w:ascii="Times New Roman" w:eastAsia="Times New Roman" w:hAnsi="Times New Roman"/>
          <w:sz w:val="24"/>
          <w:szCs w:val="24"/>
          <w:lang w:val="bg-BG"/>
        </w:rPr>
        <w:t>т</w:t>
      </w:r>
      <w:r w:rsidR="002F7A39" w:rsidRPr="00265FDF">
        <w:rPr>
          <w:rFonts w:ascii="Times New Roman" w:eastAsia="Times New Roman" w:hAnsi="Times New Roman"/>
          <w:sz w:val="24"/>
          <w:szCs w:val="24"/>
          <w:lang w:val="bg-BG"/>
        </w:rPr>
        <w:t xml:space="preserve"> общ нетен разход за УОИИ, който на свой ред е равен на компенсацията, която ще бъде изплатена под формата на безвъзмездна помощ от Оперативна програма „Околна среда“ 2014-2020 г.</w:t>
      </w:r>
    </w:p>
    <w:p w:rsidR="00034E5B" w:rsidRPr="00265FDF" w:rsidRDefault="002F7A39" w:rsidP="00623BD1">
      <w:pPr>
        <w:widowControl w:val="0"/>
        <w:spacing w:after="12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5</w:t>
      </w:r>
      <w:r w:rsidR="00623BD1" w:rsidRPr="00265FDF">
        <w:rPr>
          <w:rFonts w:ascii="Times New Roman" w:eastAsia="Times New Roman" w:hAnsi="Times New Roman"/>
          <w:b/>
          <w:sz w:val="24"/>
          <w:szCs w:val="24"/>
          <w:lang w:val="bg-BG"/>
        </w:rPr>
        <w:t>.</w:t>
      </w:r>
      <w:r w:rsidRPr="00265FDF">
        <w:rPr>
          <w:rFonts w:ascii="Times New Roman" w:eastAsia="Times New Roman" w:hAnsi="Times New Roman"/>
          <w:b/>
          <w:sz w:val="24"/>
          <w:szCs w:val="24"/>
          <w:lang w:val="bg-BG"/>
        </w:rPr>
        <w:t>5</w:t>
      </w:r>
      <w:r w:rsidR="00623BD1" w:rsidRPr="00265FDF">
        <w:rPr>
          <w:rFonts w:ascii="Times New Roman" w:eastAsia="Times New Roman" w:hAnsi="Times New Roman"/>
          <w:b/>
          <w:sz w:val="24"/>
          <w:szCs w:val="24"/>
          <w:lang w:val="bg-BG"/>
        </w:rPr>
        <w:t>.</w:t>
      </w:r>
      <w:r w:rsidR="00623BD1" w:rsidRPr="00265FDF">
        <w:rPr>
          <w:rFonts w:ascii="Times New Roman" w:eastAsia="Times New Roman" w:hAnsi="Times New Roman"/>
          <w:sz w:val="24"/>
          <w:szCs w:val="24"/>
          <w:lang w:val="bg-BG"/>
        </w:rPr>
        <w:t xml:space="preserve"> </w:t>
      </w:r>
      <w:r w:rsidR="00034E5B" w:rsidRPr="00265FDF">
        <w:rPr>
          <w:rFonts w:ascii="Times New Roman" w:eastAsia="Times New Roman" w:hAnsi="Times New Roman"/>
          <w:sz w:val="24"/>
          <w:szCs w:val="24"/>
          <w:lang w:val="bg-BG"/>
        </w:rPr>
        <w:t xml:space="preserve">Съгласно възможността, предвидена в чл. 5, пар. 4 от Решението, </w:t>
      </w:r>
      <w:r w:rsidR="00AA4DC0" w:rsidRPr="00265FDF">
        <w:rPr>
          <w:rFonts w:ascii="Times New Roman" w:eastAsia="Times New Roman" w:hAnsi="Times New Roman"/>
          <w:sz w:val="24"/>
          <w:szCs w:val="24"/>
          <w:lang w:val="bg-BG"/>
        </w:rPr>
        <w:t>допълните</w:t>
      </w:r>
      <w:r w:rsidR="00034E5B" w:rsidRPr="00265FDF">
        <w:rPr>
          <w:rFonts w:ascii="Times New Roman" w:eastAsia="Times New Roman" w:hAnsi="Times New Roman"/>
          <w:sz w:val="24"/>
          <w:szCs w:val="24"/>
          <w:lang w:val="bg-BG"/>
        </w:rPr>
        <w:t>лната печалба от дейности, които не попадат в обхвата на УОИИ (т.е. производство на топлинна енергия и електроенергия), също е взета предвид при изчисляването на финансовия недостиг, с цел да се намалят нетните разходи за УОИИ и да се избегне евентуално кръстосано субсидиране на търговски дейности.</w:t>
      </w:r>
    </w:p>
    <w:p w:rsidR="00034E5B" w:rsidRPr="00265FDF" w:rsidRDefault="002F7A39" w:rsidP="00387EB2">
      <w:pPr>
        <w:spacing w:after="120"/>
        <w:ind w:left="284"/>
        <w:jc w:val="both"/>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5</w:t>
      </w:r>
      <w:r w:rsidR="00623BD1" w:rsidRPr="00265FDF">
        <w:rPr>
          <w:rFonts w:ascii="Times New Roman" w:eastAsia="Times New Roman" w:hAnsi="Times New Roman"/>
          <w:b/>
          <w:sz w:val="24"/>
          <w:szCs w:val="24"/>
          <w:lang w:val="bg-BG"/>
        </w:rPr>
        <w:t>.</w:t>
      </w:r>
      <w:r w:rsidRPr="00265FDF">
        <w:rPr>
          <w:rFonts w:ascii="Times New Roman" w:eastAsia="Times New Roman" w:hAnsi="Times New Roman"/>
          <w:b/>
          <w:sz w:val="24"/>
          <w:szCs w:val="24"/>
          <w:lang w:val="bg-BG"/>
        </w:rPr>
        <w:t>6</w:t>
      </w:r>
      <w:r w:rsidR="00623BD1" w:rsidRPr="00265FDF">
        <w:rPr>
          <w:rFonts w:ascii="Times New Roman" w:eastAsia="Times New Roman" w:hAnsi="Times New Roman"/>
          <w:b/>
          <w:sz w:val="24"/>
          <w:szCs w:val="24"/>
          <w:lang w:val="bg-BG"/>
        </w:rPr>
        <w:t xml:space="preserve">. </w:t>
      </w:r>
      <w:r w:rsidR="00034E5B" w:rsidRPr="00265FDF">
        <w:rPr>
          <w:rFonts w:ascii="Times New Roman" w:eastAsia="Times New Roman" w:hAnsi="Times New Roman"/>
          <w:sz w:val="24"/>
          <w:szCs w:val="24"/>
          <w:lang w:val="bg-BG"/>
        </w:rPr>
        <w:t xml:space="preserve">Нетните разходи за УОИИ, определени по метода на финансовия недостиг, включват разумна печалба, </w:t>
      </w:r>
      <w:r w:rsidR="00053237" w:rsidRPr="00265FDF">
        <w:rPr>
          <w:rFonts w:ascii="Times New Roman" w:eastAsia="Times New Roman" w:hAnsi="Times New Roman"/>
          <w:sz w:val="24"/>
          <w:szCs w:val="24"/>
          <w:lang w:val="bg-BG"/>
        </w:rPr>
        <w:t>отразена в дисконтовия процент,</w:t>
      </w:r>
      <w:r w:rsidR="00053237" w:rsidRPr="00265FDF">
        <w:rPr>
          <w:rFonts w:ascii="Times New Roman" w:eastAsia="Times New Roman" w:hAnsi="Times New Roman"/>
          <w:b/>
          <w:sz w:val="24"/>
          <w:szCs w:val="24"/>
          <w:lang w:val="bg-BG"/>
        </w:rPr>
        <w:t xml:space="preserve"> </w:t>
      </w:r>
      <w:r w:rsidR="00053237" w:rsidRPr="00265FDF">
        <w:rPr>
          <w:rFonts w:ascii="Times New Roman" w:hAnsi="Times New Roman"/>
          <w:color w:val="222222"/>
          <w:sz w:val="24"/>
          <w:szCs w:val="24"/>
          <w:lang w:val="bg-BG"/>
        </w:rPr>
        <w:t xml:space="preserve">използван при изчисленията, и определена въз основа на приложимия критерий за печалба </w:t>
      </w:r>
      <w:r w:rsidR="00053237" w:rsidRPr="00265FDF">
        <w:rPr>
          <w:rFonts w:ascii="Times New Roman" w:eastAsia="Times New Roman" w:hAnsi="Times New Roman"/>
          <w:bCs/>
          <w:color w:val="000000"/>
          <w:sz w:val="24"/>
          <w:szCs w:val="24"/>
          <w:lang w:val="bg-BG"/>
        </w:rPr>
        <w:t>“</w:t>
      </w:r>
      <w:r w:rsidR="00053237" w:rsidRPr="00265FDF">
        <w:rPr>
          <w:rFonts w:ascii="Times New Roman" w:eastAsia="Times New Roman" w:hAnsi="Times New Roman"/>
          <w:bCs/>
          <w:color w:val="000000"/>
          <w:sz w:val="24"/>
          <w:szCs w:val="24"/>
        </w:rPr>
        <w:t>safe</w:t>
      </w:r>
      <w:r w:rsidR="00053237" w:rsidRPr="00265FDF">
        <w:rPr>
          <w:rFonts w:ascii="Times New Roman" w:eastAsia="Times New Roman" w:hAnsi="Times New Roman"/>
          <w:bCs/>
          <w:color w:val="000000"/>
          <w:sz w:val="24"/>
          <w:szCs w:val="24"/>
          <w:lang w:val="bg-BG"/>
        </w:rPr>
        <w:t xml:space="preserve"> </w:t>
      </w:r>
      <w:r w:rsidR="00053237" w:rsidRPr="00265FDF">
        <w:rPr>
          <w:rFonts w:ascii="Times New Roman" w:eastAsia="Times New Roman" w:hAnsi="Times New Roman"/>
          <w:bCs/>
          <w:color w:val="000000"/>
          <w:sz w:val="24"/>
          <w:szCs w:val="24"/>
        </w:rPr>
        <w:t>harbor</w:t>
      </w:r>
      <w:r w:rsidR="00053237" w:rsidRPr="00265FDF">
        <w:rPr>
          <w:rFonts w:ascii="Times New Roman" w:eastAsia="Times New Roman" w:hAnsi="Times New Roman"/>
          <w:bCs/>
          <w:color w:val="000000"/>
          <w:sz w:val="24"/>
          <w:szCs w:val="24"/>
          <w:lang w:val="bg-BG"/>
        </w:rPr>
        <w:t xml:space="preserve"> </w:t>
      </w:r>
      <w:r w:rsidR="00053237" w:rsidRPr="00265FDF">
        <w:rPr>
          <w:rFonts w:ascii="Times New Roman" w:eastAsia="Times New Roman" w:hAnsi="Times New Roman"/>
          <w:bCs/>
          <w:color w:val="000000"/>
          <w:sz w:val="24"/>
          <w:szCs w:val="24"/>
        </w:rPr>
        <w:t>rate</w:t>
      </w:r>
      <w:r w:rsidR="00053237" w:rsidRPr="00265FDF">
        <w:rPr>
          <w:rFonts w:ascii="Times New Roman" w:eastAsia="Times New Roman" w:hAnsi="Times New Roman"/>
          <w:bCs/>
          <w:color w:val="000000"/>
          <w:sz w:val="24"/>
          <w:szCs w:val="24"/>
          <w:lang w:val="bg-BG"/>
        </w:rPr>
        <w:t xml:space="preserve"> </w:t>
      </w:r>
      <w:r w:rsidR="00053237" w:rsidRPr="00265FDF">
        <w:rPr>
          <w:rFonts w:ascii="Times New Roman" w:eastAsia="Times New Roman" w:hAnsi="Times New Roman"/>
          <w:bCs/>
          <w:color w:val="000000"/>
          <w:sz w:val="24"/>
          <w:szCs w:val="24"/>
        </w:rPr>
        <w:t>profit</w:t>
      </w:r>
      <w:r w:rsidR="00053237" w:rsidRPr="00265FDF">
        <w:rPr>
          <w:rFonts w:ascii="Times New Roman" w:eastAsia="Times New Roman" w:hAnsi="Times New Roman"/>
          <w:bCs/>
          <w:color w:val="000000"/>
          <w:sz w:val="24"/>
          <w:szCs w:val="24"/>
          <w:lang w:val="bg-BG"/>
        </w:rPr>
        <w:t xml:space="preserve"> </w:t>
      </w:r>
      <w:r w:rsidR="00053237" w:rsidRPr="00265FDF">
        <w:rPr>
          <w:rFonts w:ascii="Times New Roman" w:eastAsia="Times New Roman" w:hAnsi="Times New Roman"/>
          <w:bCs/>
          <w:color w:val="000000"/>
          <w:sz w:val="24"/>
          <w:szCs w:val="24"/>
        </w:rPr>
        <w:t>benchmark</w:t>
      </w:r>
      <w:r w:rsidR="00053237" w:rsidRPr="00265FDF">
        <w:rPr>
          <w:rFonts w:ascii="Times New Roman" w:eastAsia="Times New Roman" w:hAnsi="Times New Roman"/>
          <w:bCs/>
          <w:color w:val="000000"/>
          <w:sz w:val="24"/>
          <w:szCs w:val="24"/>
          <w:lang w:val="bg-BG"/>
        </w:rPr>
        <w:t xml:space="preserve">” </w:t>
      </w:r>
      <w:r w:rsidR="00053237" w:rsidRPr="00265FDF">
        <w:rPr>
          <w:rFonts w:ascii="Times New Roman" w:hAnsi="Times New Roman"/>
          <w:color w:val="222222"/>
          <w:sz w:val="24"/>
          <w:szCs w:val="24"/>
          <w:lang w:val="bg-BG"/>
        </w:rPr>
        <w:t>на Комисията (</w:t>
      </w:r>
      <w:r w:rsidR="00053237" w:rsidRPr="00265FDF">
        <w:rPr>
          <w:rFonts w:ascii="Times New Roman" w:hAnsi="Times New Roman"/>
          <w:color w:val="222222"/>
          <w:sz w:val="24"/>
          <w:szCs w:val="24"/>
        </w:rPr>
        <w:t>DG</w:t>
      </w:r>
      <w:r w:rsidR="00053237" w:rsidRPr="00265FDF">
        <w:rPr>
          <w:rFonts w:ascii="Times New Roman" w:hAnsi="Times New Roman"/>
          <w:color w:val="222222"/>
          <w:sz w:val="24"/>
          <w:szCs w:val="24"/>
          <w:lang w:val="bg-BG"/>
        </w:rPr>
        <w:t xml:space="preserve"> </w:t>
      </w:r>
      <w:r w:rsidR="00053237" w:rsidRPr="00265FDF">
        <w:rPr>
          <w:rFonts w:ascii="Times New Roman" w:hAnsi="Times New Roman"/>
          <w:color w:val="222222"/>
          <w:sz w:val="24"/>
          <w:szCs w:val="24"/>
        </w:rPr>
        <w:t>COMP</w:t>
      </w:r>
      <w:r w:rsidR="00053237" w:rsidRPr="00265FDF">
        <w:rPr>
          <w:rFonts w:ascii="Times New Roman" w:hAnsi="Times New Roman"/>
          <w:color w:val="222222"/>
          <w:sz w:val="24"/>
          <w:szCs w:val="24"/>
          <w:lang w:val="bg-BG"/>
        </w:rPr>
        <w:t>). Това се преценява</w:t>
      </w:r>
      <w:r w:rsidR="00212997" w:rsidRPr="00265FDF">
        <w:rPr>
          <w:rFonts w:ascii="Times New Roman" w:hAnsi="Times New Roman"/>
          <w:color w:val="222222"/>
          <w:sz w:val="24"/>
          <w:szCs w:val="24"/>
          <w:lang w:val="bg-BG"/>
        </w:rPr>
        <w:t xml:space="preserve"> спрямо</w:t>
      </w:r>
      <w:r w:rsidR="00053237" w:rsidRPr="00265FDF">
        <w:rPr>
          <w:rFonts w:ascii="Times New Roman" w:hAnsi="Times New Roman"/>
          <w:color w:val="222222"/>
          <w:sz w:val="24"/>
          <w:szCs w:val="24"/>
          <w:lang w:val="bg-BG"/>
        </w:rPr>
        <w:t xml:space="preserve"> съответния суапов процент плюс премия от 100 базисни пункта, както е посочено в член 5, пар. 7 от Решението.</w:t>
      </w:r>
    </w:p>
    <w:p w:rsidR="00EA5677" w:rsidRPr="00265FDF" w:rsidRDefault="002F7A39" w:rsidP="00EA5677">
      <w:pPr>
        <w:widowControl w:val="0"/>
        <w:spacing w:after="240"/>
        <w:ind w:left="284"/>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 xml:space="preserve">5.7. </w:t>
      </w:r>
      <w:r w:rsidR="00EA5677" w:rsidRPr="00265FDF">
        <w:rPr>
          <w:rFonts w:ascii="Times New Roman" w:eastAsia="Times New Roman" w:hAnsi="Times New Roman"/>
          <w:sz w:val="24"/>
          <w:szCs w:val="24"/>
          <w:lang w:val="bg-BG"/>
        </w:rPr>
        <w:t>Съответствието с чл. 2, пар. 1 от Решението, според който компенсацията не може да надвишава сумата от 15 млн</w:t>
      </w:r>
      <w:r w:rsidR="00914DBC" w:rsidRPr="00265FDF">
        <w:rPr>
          <w:rFonts w:ascii="Times New Roman" w:eastAsia="Times New Roman" w:hAnsi="Times New Roman"/>
          <w:sz w:val="24"/>
          <w:szCs w:val="24"/>
          <w:lang w:val="bg-BG"/>
        </w:rPr>
        <w:t>.</w:t>
      </w:r>
      <w:r w:rsidR="00EA5677" w:rsidRPr="00265FDF">
        <w:rPr>
          <w:rFonts w:ascii="Times New Roman" w:eastAsia="Times New Roman" w:hAnsi="Times New Roman"/>
          <w:sz w:val="24"/>
          <w:szCs w:val="24"/>
          <w:lang w:val="bg-BG"/>
        </w:rPr>
        <w:t xml:space="preserve"> евро годишно, се проверява предварително, като общата компенсация се разделя на броя на годините за предоставяне на УОИИ от периода на експлоатация.</w:t>
      </w:r>
    </w:p>
    <w:p w:rsidR="00EA5677" w:rsidRPr="00265FDF" w:rsidRDefault="00EA5677" w:rsidP="00EA5677">
      <w:pPr>
        <w:widowControl w:val="0"/>
        <w:spacing w:after="240"/>
        <w:ind w:left="284"/>
        <w:jc w:val="both"/>
        <w:rPr>
          <w:rFonts w:ascii="Times New Roman" w:eastAsia="Times New Roman" w:hAnsi="Times New Roman"/>
          <w:sz w:val="24"/>
          <w:szCs w:val="24"/>
          <w:lang w:val="bg-BG"/>
        </w:rPr>
      </w:pPr>
      <w:r w:rsidRPr="00265FDF">
        <w:rPr>
          <w:rFonts w:ascii="Times New Roman" w:eastAsia="Times New Roman" w:hAnsi="Times New Roman"/>
          <w:sz w:val="24"/>
          <w:szCs w:val="24"/>
        </w:rPr>
        <w:t>C</w:t>
      </w:r>
      <w:r w:rsidRPr="00265FDF">
        <w:rPr>
          <w:rFonts w:ascii="Times New Roman" w:eastAsia="Times New Roman" w:hAnsi="Times New Roman"/>
          <w:sz w:val="24"/>
          <w:szCs w:val="24"/>
          <w:vertAlign w:val="subscript"/>
        </w:rPr>
        <w:t>SGEI</w:t>
      </w:r>
      <w:r w:rsidRPr="00265FDF">
        <w:rPr>
          <w:rFonts w:ascii="Times New Roman" w:eastAsia="Times New Roman" w:hAnsi="Times New Roman"/>
          <w:sz w:val="24"/>
          <w:szCs w:val="24"/>
          <w:lang w:val="bg-BG"/>
        </w:rPr>
        <w:t>/</w:t>
      </w:r>
      <w:r w:rsidRPr="00265FDF">
        <w:rPr>
          <w:rFonts w:ascii="Times New Roman" w:eastAsia="Times New Roman" w:hAnsi="Times New Roman"/>
          <w:sz w:val="24"/>
          <w:szCs w:val="24"/>
        </w:rPr>
        <w:t>P</w:t>
      </w:r>
      <w:r w:rsidRPr="00265FDF">
        <w:rPr>
          <w:rFonts w:ascii="Times New Roman" w:eastAsia="Times New Roman" w:hAnsi="Times New Roman"/>
          <w:sz w:val="24"/>
          <w:szCs w:val="24"/>
          <w:vertAlign w:val="subscript"/>
        </w:rPr>
        <w:t>SGEI</w:t>
      </w:r>
      <w:r w:rsidRPr="00265FDF">
        <w:rPr>
          <w:rFonts w:ascii="Times New Roman" w:eastAsia="Times New Roman" w:hAnsi="Times New Roman"/>
          <w:sz w:val="24"/>
          <w:szCs w:val="24"/>
          <w:lang w:val="bg-BG"/>
        </w:rPr>
        <w:t xml:space="preserve"> &lt; 15 млн евро, </w:t>
      </w:r>
    </w:p>
    <w:p w:rsidR="00EA5677" w:rsidRPr="00265FDF" w:rsidRDefault="00EA5677" w:rsidP="00EA5677">
      <w:pPr>
        <w:widowControl w:val="0"/>
        <w:spacing w:after="240"/>
        <w:ind w:left="284"/>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където</w:t>
      </w:r>
    </w:p>
    <w:p w:rsidR="00EA5677" w:rsidRPr="00265FDF" w:rsidRDefault="00EA5677" w:rsidP="00EA5677">
      <w:pPr>
        <w:widowControl w:val="0"/>
        <w:spacing w:after="240"/>
        <w:ind w:left="284"/>
        <w:jc w:val="both"/>
        <w:rPr>
          <w:rFonts w:ascii="Times New Roman" w:eastAsia="Times New Roman" w:hAnsi="Times New Roman"/>
          <w:sz w:val="24"/>
          <w:szCs w:val="24"/>
          <w:lang w:val="bg-BG"/>
        </w:rPr>
      </w:pPr>
      <w:r w:rsidRPr="00265FDF">
        <w:rPr>
          <w:rFonts w:ascii="Times New Roman" w:eastAsia="Times New Roman" w:hAnsi="Times New Roman"/>
          <w:sz w:val="24"/>
          <w:szCs w:val="24"/>
        </w:rPr>
        <w:t>C</w:t>
      </w:r>
      <w:r w:rsidRPr="00265FDF">
        <w:rPr>
          <w:rFonts w:ascii="Times New Roman" w:eastAsia="Times New Roman" w:hAnsi="Times New Roman"/>
          <w:sz w:val="24"/>
          <w:szCs w:val="24"/>
          <w:vertAlign w:val="subscript"/>
        </w:rPr>
        <w:t>SGEI</w:t>
      </w:r>
      <w:r w:rsidRPr="00265FDF">
        <w:rPr>
          <w:rFonts w:ascii="Times New Roman" w:eastAsia="Times New Roman" w:hAnsi="Times New Roman"/>
          <w:sz w:val="24"/>
          <w:szCs w:val="24"/>
          <w:lang w:val="bg-BG"/>
        </w:rPr>
        <w:t xml:space="preserve"> – размер на компенсацията, евро</w:t>
      </w:r>
    </w:p>
    <w:p w:rsidR="00EA5677" w:rsidRPr="00265FDF" w:rsidRDefault="00EA5677" w:rsidP="00EA5677">
      <w:pPr>
        <w:widowControl w:val="0"/>
        <w:spacing w:after="240"/>
        <w:ind w:left="284"/>
        <w:jc w:val="both"/>
        <w:rPr>
          <w:rFonts w:ascii="Times New Roman" w:eastAsia="Times New Roman" w:hAnsi="Times New Roman"/>
          <w:sz w:val="24"/>
          <w:szCs w:val="24"/>
          <w:lang w:val="bg-BG"/>
        </w:rPr>
      </w:pPr>
      <w:r w:rsidRPr="00265FDF">
        <w:rPr>
          <w:rFonts w:ascii="Times New Roman" w:eastAsia="Times New Roman" w:hAnsi="Times New Roman"/>
          <w:sz w:val="24"/>
          <w:szCs w:val="24"/>
        </w:rPr>
        <w:t>P</w:t>
      </w:r>
      <w:r w:rsidRPr="00265FDF">
        <w:rPr>
          <w:rFonts w:ascii="Times New Roman" w:eastAsia="Times New Roman" w:hAnsi="Times New Roman"/>
          <w:sz w:val="24"/>
          <w:szCs w:val="24"/>
          <w:vertAlign w:val="subscript"/>
        </w:rPr>
        <w:t>SGEI</w:t>
      </w:r>
      <w:r w:rsidRPr="00265FDF">
        <w:rPr>
          <w:rFonts w:ascii="Times New Roman" w:eastAsia="Times New Roman" w:hAnsi="Times New Roman"/>
          <w:sz w:val="24"/>
          <w:szCs w:val="24"/>
          <w:lang w:val="bg-BG"/>
        </w:rPr>
        <w:t xml:space="preserve"> – години на експлоатация от периода на възлагане.</w:t>
      </w:r>
    </w:p>
    <w:p w:rsidR="00EA5677" w:rsidRPr="00265FDF" w:rsidRDefault="00EA5677" w:rsidP="00EA5677">
      <w:pPr>
        <w:widowControl w:val="0"/>
        <w:spacing w:after="240"/>
        <w:ind w:left="284"/>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Периодът, за който се изчислява средният годишен размер на компенсацията за изпълнението на УОИИ</w:t>
      </w:r>
      <w:r w:rsidR="0033279A" w:rsidRPr="00265FDF">
        <w:rPr>
          <w:rFonts w:ascii="Times New Roman" w:eastAsia="Times New Roman" w:hAnsi="Times New Roman"/>
          <w:sz w:val="24"/>
          <w:szCs w:val="24"/>
          <w:lang w:val="bg-BG"/>
        </w:rPr>
        <w:t xml:space="preserve"> (</w:t>
      </w:r>
      <w:r w:rsidR="0033279A" w:rsidRPr="00265FDF">
        <w:rPr>
          <w:rFonts w:ascii="Times New Roman" w:eastAsia="Times New Roman" w:hAnsi="Times New Roman"/>
          <w:b/>
          <w:sz w:val="24"/>
          <w:szCs w:val="24"/>
          <w:lang w:val="bg-BG"/>
        </w:rPr>
        <w:t>„Период на компенсация“</w:t>
      </w:r>
      <w:r w:rsidR="0033279A" w:rsidRPr="00265FDF">
        <w:rPr>
          <w:rFonts w:ascii="Times New Roman" w:eastAsia="Times New Roman" w:hAnsi="Times New Roman"/>
          <w:sz w:val="24"/>
          <w:szCs w:val="24"/>
          <w:lang w:val="bg-BG"/>
        </w:rPr>
        <w:t>)</w:t>
      </w:r>
      <w:r w:rsidRPr="00265FDF">
        <w:rPr>
          <w:rFonts w:ascii="Times New Roman" w:eastAsia="Times New Roman" w:hAnsi="Times New Roman"/>
          <w:sz w:val="24"/>
          <w:szCs w:val="24"/>
          <w:lang w:val="bg-BG"/>
        </w:rPr>
        <w:t xml:space="preserve">, започва да тече от датата на въвеждане на Инсталацията в експлоатация и е с продължителност 26 години. </w:t>
      </w:r>
    </w:p>
    <w:p w:rsidR="00183BAE" w:rsidRPr="00265FDF" w:rsidRDefault="00183BAE" w:rsidP="00183BAE">
      <w:pPr>
        <w:spacing w:after="120"/>
        <w:ind w:left="720"/>
        <w:jc w:val="both"/>
        <w:rPr>
          <w:rFonts w:ascii="Times New Roman" w:hAnsi="Times New Roman"/>
          <w:sz w:val="24"/>
          <w:szCs w:val="24"/>
          <w:lang w:val="bg-BG"/>
        </w:rPr>
      </w:pPr>
    </w:p>
    <w:p w:rsidR="001008C6" w:rsidRPr="00265FDF" w:rsidRDefault="00FA5064" w:rsidP="003B1568">
      <w:pPr>
        <w:keepNext/>
        <w:keepLines/>
        <w:spacing w:after="120"/>
        <w:jc w:val="both"/>
        <w:outlineLvl w:val="1"/>
        <w:rPr>
          <w:rFonts w:ascii="Times New Roman" w:eastAsia="Times New Roman" w:hAnsi="Times New Roman"/>
          <w:b/>
          <w:bCs/>
          <w:color w:val="000000"/>
          <w:sz w:val="24"/>
          <w:szCs w:val="26"/>
          <w:lang w:val="bg-BG" w:eastAsia="bg-BG"/>
        </w:rPr>
      </w:pPr>
      <w:bookmarkStart w:id="7" w:name="_Toc501373705"/>
      <w:r w:rsidRPr="00265FDF">
        <w:rPr>
          <w:rFonts w:ascii="Times New Roman" w:eastAsia="Times New Roman" w:hAnsi="Times New Roman"/>
          <w:b/>
          <w:bCs/>
          <w:color w:val="000000"/>
          <w:sz w:val="24"/>
          <w:szCs w:val="26"/>
          <w:lang w:val="bg-BG" w:eastAsia="bg-BG"/>
        </w:rPr>
        <w:lastRenderedPageBreak/>
        <w:t>6</w:t>
      </w:r>
      <w:r w:rsidR="00710EDD" w:rsidRPr="00265FDF">
        <w:rPr>
          <w:rFonts w:ascii="Times New Roman" w:eastAsia="Times New Roman" w:hAnsi="Times New Roman"/>
          <w:b/>
          <w:bCs/>
          <w:color w:val="000000"/>
          <w:sz w:val="24"/>
          <w:szCs w:val="26"/>
          <w:lang w:val="bg-BG" w:eastAsia="bg-BG"/>
        </w:rPr>
        <w:t xml:space="preserve">. </w:t>
      </w:r>
      <w:r w:rsidR="001008C6" w:rsidRPr="00265FDF">
        <w:rPr>
          <w:rFonts w:ascii="Times New Roman" w:eastAsia="Times New Roman" w:hAnsi="Times New Roman"/>
          <w:b/>
          <w:bCs/>
          <w:color w:val="000000"/>
          <w:sz w:val="24"/>
          <w:szCs w:val="26"/>
          <w:lang w:val="bg-BG" w:eastAsia="bg-BG"/>
        </w:rPr>
        <w:t>ОТЧИТАНЕ</w:t>
      </w:r>
      <w:r w:rsidR="003B1568" w:rsidRPr="00265FDF">
        <w:rPr>
          <w:rFonts w:ascii="Times New Roman" w:eastAsia="Times New Roman" w:hAnsi="Times New Roman"/>
          <w:b/>
          <w:bCs/>
          <w:color w:val="000000"/>
          <w:sz w:val="24"/>
          <w:szCs w:val="26"/>
          <w:lang w:val="bg-BG" w:eastAsia="bg-BG"/>
        </w:rPr>
        <w:t xml:space="preserve"> НА ДЕЙНОСТИТЕ</w:t>
      </w:r>
      <w:r w:rsidRPr="00265FDF">
        <w:rPr>
          <w:rFonts w:ascii="Times New Roman" w:eastAsia="Times New Roman" w:hAnsi="Times New Roman"/>
          <w:b/>
          <w:bCs/>
          <w:color w:val="000000"/>
          <w:sz w:val="24"/>
          <w:szCs w:val="26"/>
          <w:lang w:val="bg-BG" w:eastAsia="bg-BG"/>
        </w:rPr>
        <w:t xml:space="preserve"> И РАЗДЕЛН</w:t>
      </w:r>
      <w:r w:rsidR="00FF4CCD" w:rsidRPr="00265FDF">
        <w:rPr>
          <w:rFonts w:ascii="Times New Roman" w:eastAsia="Times New Roman" w:hAnsi="Times New Roman"/>
          <w:b/>
          <w:bCs/>
          <w:color w:val="000000"/>
          <w:sz w:val="24"/>
          <w:szCs w:val="26"/>
          <w:lang w:val="bg-BG" w:eastAsia="bg-BG"/>
        </w:rPr>
        <w:t>О</w:t>
      </w:r>
      <w:r w:rsidRPr="00265FDF">
        <w:rPr>
          <w:rFonts w:ascii="Times New Roman" w:eastAsia="Times New Roman" w:hAnsi="Times New Roman"/>
          <w:b/>
          <w:bCs/>
          <w:color w:val="000000"/>
          <w:sz w:val="24"/>
          <w:szCs w:val="26"/>
          <w:lang w:val="bg-BG" w:eastAsia="bg-BG"/>
        </w:rPr>
        <w:t xml:space="preserve"> СЧЕТОВОДСТВО</w:t>
      </w:r>
      <w:bookmarkEnd w:id="7"/>
    </w:p>
    <w:p w:rsidR="0053243C" w:rsidRPr="00265FDF" w:rsidRDefault="0033279A" w:rsidP="00D2047B">
      <w:pPr>
        <w:tabs>
          <w:tab w:val="left" w:pos="426"/>
        </w:tabs>
        <w:spacing w:after="120"/>
        <w:ind w:left="426"/>
        <w:jc w:val="both"/>
        <w:rPr>
          <w:rFonts w:ascii="Times New Roman" w:eastAsia="Times New Roman" w:hAnsi="Times New Roman"/>
          <w:bCs/>
          <w:i/>
          <w:sz w:val="24"/>
          <w:szCs w:val="20"/>
          <w:lang w:val="bg-BG"/>
        </w:rPr>
      </w:pPr>
      <w:r w:rsidRPr="00265FDF">
        <w:rPr>
          <w:rFonts w:ascii="Times New Roman" w:eastAsia="Times New Roman" w:hAnsi="Times New Roman"/>
          <w:b/>
          <w:bCs/>
          <w:sz w:val="24"/>
          <w:szCs w:val="20"/>
          <w:lang w:val="bg-BG"/>
        </w:rPr>
        <w:t>6</w:t>
      </w:r>
      <w:r w:rsidR="003B1568" w:rsidRPr="00265FDF">
        <w:rPr>
          <w:rFonts w:ascii="Times New Roman" w:eastAsia="Times New Roman" w:hAnsi="Times New Roman"/>
          <w:b/>
          <w:bCs/>
          <w:sz w:val="24"/>
          <w:szCs w:val="20"/>
          <w:lang w:val="bg-BG"/>
        </w:rPr>
        <w:t>.1.</w:t>
      </w:r>
      <w:r w:rsidR="00907DBB" w:rsidRPr="00265FDF">
        <w:rPr>
          <w:rFonts w:ascii="Times New Roman" w:eastAsia="Times New Roman" w:hAnsi="Times New Roman"/>
          <w:b/>
          <w:bCs/>
          <w:sz w:val="24"/>
          <w:szCs w:val="20"/>
          <w:lang w:val="bg-BG"/>
        </w:rPr>
        <w:t xml:space="preserve"> </w:t>
      </w:r>
      <w:r w:rsidRPr="00265FDF">
        <w:rPr>
          <w:rFonts w:ascii="Times New Roman" w:eastAsia="Times New Roman" w:hAnsi="Times New Roman"/>
          <w:bCs/>
          <w:sz w:val="24"/>
          <w:szCs w:val="24"/>
          <w:lang w:val="bg-BG" w:eastAsia="bg-BG"/>
        </w:rPr>
        <w:t>В</w:t>
      </w:r>
      <w:r w:rsidRPr="00265FDF">
        <w:rPr>
          <w:rFonts w:ascii="Times New Roman" w:eastAsia="Times New Roman" w:hAnsi="Times New Roman"/>
          <w:bCs/>
          <w:sz w:val="24"/>
          <w:szCs w:val="20"/>
          <w:lang w:val="bg-BG"/>
        </w:rPr>
        <w:t xml:space="preserve"> съответствие с чл. 5, пар</w:t>
      </w:r>
      <w:r w:rsidR="0003132D" w:rsidRPr="00265FDF">
        <w:rPr>
          <w:rFonts w:ascii="Times New Roman" w:eastAsia="Times New Roman" w:hAnsi="Times New Roman"/>
          <w:bCs/>
          <w:sz w:val="24"/>
          <w:szCs w:val="20"/>
          <w:lang w:val="bg-BG"/>
        </w:rPr>
        <w:t>.</w:t>
      </w:r>
      <w:r w:rsidRPr="00265FDF">
        <w:rPr>
          <w:rFonts w:ascii="Times New Roman" w:eastAsia="Times New Roman" w:hAnsi="Times New Roman"/>
          <w:bCs/>
          <w:sz w:val="24"/>
          <w:szCs w:val="20"/>
          <w:lang w:val="bg-BG"/>
        </w:rPr>
        <w:t xml:space="preserve"> 9 от Решението и с </w:t>
      </w:r>
      <w:r w:rsidRPr="00265FDF">
        <w:rPr>
          <w:rFonts w:ascii="Times New Roman" w:eastAsia="Times New Roman" w:hAnsi="Times New Roman"/>
          <w:bCs/>
          <w:i/>
          <w:sz w:val="24"/>
          <w:szCs w:val="20"/>
          <w:lang w:val="bg-BG"/>
        </w:rPr>
        <w:t xml:space="preserve">Директива 2006/111/ЕО </w:t>
      </w:r>
      <w:r w:rsidR="00EA7DAA" w:rsidRPr="00265FDF">
        <w:rPr>
          <w:rFonts w:ascii="Times New Roman" w:eastAsia="Times New Roman" w:hAnsi="Times New Roman"/>
          <w:bCs/>
          <w:i/>
          <w:sz w:val="24"/>
          <w:szCs w:val="20"/>
          <w:lang w:val="bg-BG"/>
        </w:rPr>
        <w:t xml:space="preserve">от 16 ноември 2006 г. </w:t>
      </w:r>
      <w:r w:rsidRPr="00265FDF">
        <w:rPr>
          <w:rFonts w:ascii="Times New Roman" w:eastAsia="Times New Roman" w:hAnsi="Times New Roman"/>
          <w:bCs/>
          <w:i/>
          <w:sz w:val="24"/>
          <w:szCs w:val="20"/>
          <w:lang w:val="bg-BG"/>
        </w:rPr>
        <w:t xml:space="preserve">относно прозрачността на финансовите отношения между държавите-членки и публичните предприятия, както и относно финансовата прозрачност в рамките на някои предприятия, </w:t>
      </w:r>
      <w:r w:rsidRPr="00265FDF">
        <w:rPr>
          <w:rFonts w:ascii="Times New Roman" w:eastAsia="Times New Roman" w:hAnsi="Times New Roman"/>
          <w:bCs/>
          <w:sz w:val="24"/>
          <w:szCs w:val="20"/>
          <w:lang w:val="bg-BG"/>
        </w:rPr>
        <w:t>ДОСТАВЧИКЪТ НА УСЛУГАТА</w:t>
      </w:r>
      <w:r w:rsidRPr="00265FDF">
        <w:rPr>
          <w:rFonts w:ascii="Times New Roman" w:eastAsia="Times New Roman" w:hAnsi="Times New Roman"/>
          <w:bCs/>
          <w:i/>
          <w:sz w:val="24"/>
          <w:szCs w:val="20"/>
          <w:lang w:val="bg-BG"/>
        </w:rPr>
        <w:t xml:space="preserve"> </w:t>
      </w:r>
      <w:r w:rsidR="0053243C" w:rsidRPr="00265FDF">
        <w:rPr>
          <w:rFonts w:ascii="Times New Roman" w:eastAsia="Times New Roman" w:hAnsi="Times New Roman"/>
          <w:bCs/>
          <w:sz w:val="24"/>
          <w:szCs w:val="20"/>
          <w:lang w:val="bg-BG"/>
        </w:rPr>
        <w:t>води отделна счетоводна отчетност за дейностите</w:t>
      </w:r>
      <w:r w:rsidR="00C31E2D" w:rsidRPr="00265FDF">
        <w:rPr>
          <w:rFonts w:ascii="Times New Roman" w:eastAsia="Times New Roman" w:hAnsi="Times New Roman"/>
          <w:bCs/>
          <w:sz w:val="24"/>
          <w:szCs w:val="20"/>
          <w:lang w:val="bg-BG"/>
        </w:rPr>
        <w:t>, представляващи</w:t>
      </w:r>
      <w:r w:rsidR="0053243C" w:rsidRPr="00265FDF">
        <w:rPr>
          <w:rFonts w:ascii="Times New Roman" w:eastAsia="Times New Roman" w:hAnsi="Times New Roman"/>
          <w:bCs/>
          <w:sz w:val="24"/>
          <w:szCs w:val="20"/>
          <w:lang w:val="bg-BG"/>
        </w:rPr>
        <w:t xml:space="preserve"> </w:t>
      </w:r>
      <w:r w:rsidR="00C31E2D" w:rsidRPr="00265FDF">
        <w:rPr>
          <w:rFonts w:ascii="Times New Roman" w:eastAsia="Times New Roman" w:hAnsi="Times New Roman"/>
          <w:bCs/>
          <w:sz w:val="24"/>
          <w:szCs w:val="20"/>
          <w:lang w:val="bg-BG"/>
        </w:rPr>
        <w:t>УОИИ,</w:t>
      </w:r>
      <w:r w:rsidR="0053243C" w:rsidRPr="00265FDF">
        <w:rPr>
          <w:rFonts w:ascii="Times New Roman" w:eastAsia="Times New Roman" w:hAnsi="Times New Roman"/>
          <w:bCs/>
          <w:sz w:val="24"/>
          <w:szCs w:val="20"/>
          <w:lang w:val="bg-BG"/>
        </w:rPr>
        <w:t xml:space="preserve"> и за другите извършвани от </w:t>
      </w:r>
      <w:r w:rsidR="001431F1" w:rsidRPr="00265FDF">
        <w:rPr>
          <w:rFonts w:ascii="Times New Roman" w:eastAsia="Times New Roman" w:hAnsi="Times New Roman"/>
          <w:bCs/>
          <w:sz w:val="24"/>
          <w:szCs w:val="20"/>
          <w:lang w:val="bg-BG"/>
        </w:rPr>
        <w:t>него</w:t>
      </w:r>
      <w:r w:rsidR="0053243C" w:rsidRPr="00265FDF">
        <w:rPr>
          <w:rFonts w:ascii="Times New Roman" w:eastAsia="Times New Roman" w:hAnsi="Times New Roman"/>
          <w:bCs/>
          <w:sz w:val="24"/>
          <w:szCs w:val="20"/>
          <w:lang w:val="bg-BG"/>
        </w:rPr>
        <w:t xml:space="preserve"> дейности</w:t>
      </w:r>
      <w:r w:rsidR="009F4C4E" w:rsidRPr="00265FDF">
        <w:rPr>
          <w:rFonts w:ascii="Times New Roman" w:eastAsia="Times New Roman" w:hAnsi="Times New Roman"/>
          <w:bCs/>
          <w:sz w:val="24"/>
          <w:szCs w:val="20"/>
          <w:lang w:val="bg-BG"/>
        </w:rPr>
        <w:t xml:space="preserve">, съобразно предвиденото в </w:t>
      </w:r>
      <w:r w:rsidR="009F4C4E" w:rsidRPr="00265FDF">
        <w:rPr>
          <w:rFonts w:ascii="Times New Roman" w:eastAsia="Times New Roman" w:hAnsi="Times New Roman"/>
          <w:bCs/>
          <w:i/>
          <w:sz w:val="24"/>
          <w:szCs w:val="20"/>
          <w:lang w:val="bg-BG"/>
        </w:rPr>
        <w:t>Приложение</w:t>
      </w:r>
      <w:r w:rsidR="00515618" w:rsidRPr="00265FDF">
        <w:rPr>
          <w:rFonts w:ascii="Times New Roman" w:eastAsia="Times New Roman" w:hAnsi="Times New Roman"/>
          <w:bCs/>
          <w:i/>
          <w:sz w:val="24"/>
          <w:szCs w:val="20"/>
          <w:lang w:val="bg-BG"/>
        </w:rPr>
        <w:t xml:space="preserve"> №</w:t>
      </w:r>
      <w:r w:rsidR="009F4C4E" w:rsidRPr="00265FDF">
        <w:rPr>
          <w:rFonts w:ascii="Times New Roman" w:eastAsia="Times New Roman" w:hAnsi="Times New Roman"/>
          <w:bCs/>
          <w:i/>
          <w:sz w:val="24"/>
          <w:szCs w:val="20"/>
          <w:lang w:val="bg-BG"/>
        </w:rPr>
        <w:t xml:space="preserve"> </w:t>
      </w:r>
      <w:r w:rsidR="00C31E2D" w:rsidRPr="00265FDF">
        <w:rPr>
          <w:rFonts w:ascii="Times New Roman" w:eastAsia="Times New Roman" w:hAnsi="Times New Roman"/>
          <w:bCs/>
          <w:i/>
          <w:sz w:val="24"/>
          <w:szCs w:val="20"/>
          <w:lang w:val="bg-BG"/>
        </w:rPr>
        <w:t>1</w:t>
      </w:r>
      <w:r w:rsidR="00C31E2D" w:rsidRPr="00265FDF">
        <w:rPr>
          <w:rFonts w:ascii="Times New Roman" w:eastAsia="Times New Roman" w:hAnsi="Times New Roman"/>
          <w:bCs/>
          <w:sz w:val="24"/>
          <w:szCs w:val="20"/>
          <w:lang w:val="bg-BG"/>
        </w:rPr>
        <w:t xml:space="preserve"> </w:t>
      </w:r>
      <w:r w:rsidR="00515618" w:rsidRPr="00265FDF">
        <w:rPr>
          <w:rFonts w:ascii="Times New Roman" w:eastAsia="Times New Roman" w:hAnsi="Times New Roman"/>
          <w:sz w:val="24"/>
          <w:szCs w:val="24"/>
          <w:lang w:val="bg-BG"/>
        </w:rPr>
        <w:t>– Компенсационен механизъм и проверка за свръхкомпенсация</w:t>
      </w:r>
      <w:r w:rsidR="00036631" w:rsidRPr="00265FDF">
        <w:rPr>
          <w:rFonts w:ascii="Times New Roman" w:eastAsia="Times New Roman" w:hAnsi="Times New Roman"/>
          <w:bCs/>
          <w:sz w:val="24"/>
          <w:szCs w:val="20"/>
          <w:lang w:val="bg-BG"/>
        </w:rPr>
        <w:t>.</w:t>
      </w:r>
    </w:p>
    <w:p w:rsidR="00963C45" w:rsidRPr="00265FDF" w:rsidRDefault="0033279A" w:rsidP="00A83EE9">
      <w:pPr>
        <w:widowControl w:val="0"/>
        <w:tabs>
          <w:tab w:val="left" w:pos="426"/>
        </w:tabs>
        <w:autoSpaceDE w:val="0"/>
        <w:autoSpaceDN w:val="0"/>
        <w:adjustRightInd w:val="0"/>
        <w:spacing w:after="120"/>
        <w:ind w:left="426"/>
        <w:jc w:val="both"/>
        <w:rPr>
          <w:rFonts w:ascii="Times New Roman" w:eastAsia="Times New Roman" w:hAnsi="Times New Roman"/>
          <w:bCs/>
          <w:sz w:val="24"/>
          <w:szCs w:val="24"/>
          <w:lang w:val="bg-BG" w:eastAsia="bg-BG"/>
        </w:rPr>
      </w:pPr>
      <w:r w:rsidRPr="00265FDF">
        <w:rPr>
          <w:rFonts w:ascii="Times New Roman" w:eastAsia="Times New Roman" w:hAnsi="Times New Roman"/>
          <w:b/>
          <w:bCs/>
          <w:sz w:val="24"/>
          <w:szCs w:val="20"/>
          <w:lang w:val="bg-BG"/>
        </w:rPr>
        <w:t>6</w:t>
      </w:r>
      <w:r w:rsidR="003B1568" w:rsidRPr="00265FDF">
        <w:rPr>
          <w:rFonts w:ascii="Times New Roman" w:eastAsia="Times New Roman" w:hAnsi="Times New Roman"/>
          <w:b/>
          <w:bCs/>
          <w:sz w:val="24"/>
          <w:szCs w:val="20"/>
          <w:lang w:val="bg-BG"/>
        </w:rPr>
        <w:t>.</w:t>
      </w:r>
      <w:r w:rsidR="00D2047B" w:rsidRPr="00265FDF">
        <w:rPr>
          <w:rFonts w:ascii="Times New Roman" w:eastAsia="Times New Roman" w:hAnsi="Times New Roman"/>
          <w:b/>
          <w:bCs/>
          <w:sz w:val="24"/>
          <w:szCs w:val="20"/>
          <w:lang w:val="bg-BG"/>
        </w:rPr>
        <w:t>2</w:t>
      </w:r>
      <w:r w:rsidR="003B1568" w:rsidRPr="00265FDF">
        <w:rPr>
          <w:rFonts w:ascii="Times New Roman" w:eastAsia="Times New Roman" w:hAnsi="Times New Roman"/>
          <w:b/>
          <w:bCs/>
          <w:sz w:val="24"/>
          <w:szCs w:val="20"/>
          <w:lang w:val="bg-BG"/>
        </w:rPr>
        <w:t>.</w:t>
      </w:r>
      <w:r w:rsidR="0053243C" w:rsidRPr="00265FDF">
        <w:rPr>
          <w:rFonts w:ascii="Times New Roman" w:eastAsia="Times New Roman" w:hAnsi="Times New Roman"/>
          <w:bCs/>
          <w:sz w:val="24"/>
          <w:szCs w:val="20"/>
          <w:lang w:val="bg-BG"/>
        </w:rPr>
        <w:t xml:space="preserve"> </w:t>
      </w:r>
      <w:r w:rsidRPr="00265FDF">
        <w:rPr>
          <w:rFonts w:ascii="Times New Roman" w:eastAsia="Times New Roman" w:hAnsi="Times New Roman"/>
          <w:bCs/>
          <w:sz w:val="24"/>
          <w:szCs w:val="20"/>
          <w:lang w:val="bg-BG"/>
        </w:rPr>
        <w:t>ДОСТАВЧИКЪТ НА УСЛУГАТА</w:t>
      </w:r>
      <w:r w:rsidR="00963C45" w:rsidRPr="00265FDF">
        <w:rPr>
          <w:rFonts w:ascii="Times New Roman" w:eastAsia="Times New Roman" w:hAnsi="Times New Roman"/>
          <w:bCs/>
          <w:sz w:val="24"/>
          <w:szCs w:val="24"/>
          <w:lang w:val="bg-BG" w:eastAsia="bg-BG"/>
        </w:rPr>
        <w:t xml:space="preserve"> се задължава да разпределя разходите за УОИИ и </w:t>
      </w:r>
      <w:r w:rsidR="00BB073D" w:rsidRPr="00265FDF">
        <w:rPr>
          <w:rFonts w:ascii="Times New Roman" w:eastAsia="Times New Roman" w:hAnsi="Times New Roman"/>
          <w:bCs/>
          <w:sz w:val="24"/>
          <w:szCs w:val="24"/>
          <w:lang w:val="bg-BG" w:eastAsia="bg-BG"/>
        </w:rPr>
        <w:t xml:space="preserve">разходите </w:t>
      </w:r>
      <w:r w:rsidR="00963C45" w:rsidRPr="00265FDF">
        <w:rPr>
          <w:rFonts w:ascii="Times New Roman" w:eastAsia="Times New Roman" w:hAnsi="Times New Roman"/>
          <w:bCs/>
          <w:sz w:val="24"/>
          <w:szCs w:val="24"/>
          <w:lang w:val="bg-BG" w:eastAsia="bg-BG"/>
        </w:rPr>
        <w:t>за дейности, извън обхвата на възложената УОИИ. Разходите, разпределени за УОИИ, могат да обхващат всички променливи разходи, направени за предоставянето на УОИИ, както и пропорционален дял от фиксираните разходи, които са общи за дейностите, свързани с УОИИ, и за тези, които не са свързани с УОИИ.</w:t>
      </w:r>
    </w:p>
    <w:p w:rsidR="00963C45" w:rsidRPr="00265FDF" w:rsidRDefault="0033279A" w:rsidP="00A83EE9">
      <w:pPr>
        <w:widowControl w:val="0"/>
        <w:tabs>
          <w:tab w:val="left" w:pos="426"/>
        </w:tabs>
        <w:autoSpaceDE w:val="0"/>
        <w:autoSpaceDN w:val="0"/>
        <w:adjustRightInd w:val="0"/>
        <w:spacing w:after="120"/>
        <w:ind w:left="426"/>
        <w:jc w:val="both"/>
        <w:rPr>
          <w:rFonts w:ascii="Times New Roman" w:eastAsia="Times New Roman" w:hAnsi="Times New Roman"/>
          <w:bCs/>
          <w:sz w:val="24"/>
          <w:szCs w:val="24"/>
          <w:lang w:val="bg-BG" w:eastAsia="bg-BG"/>
        </w:rPr>
      </w:pPr>
      <w:r w:rsidRPr="00265FDF">
        <w:rPr>
          <w:rFonts w:ascii="Times New Roman" w:eastAsia="Times New Roman" w:hAnsi="Times New Roman"/>
          <w:b/>
          <w:bCs/>
          <w:sz w:val="24"/>
          <w:szCs w:val="24"/>
          <w:lang w:val="bg-BG" w:eastAsia="bg-BG"/>
        </w:rPr>
        <w:t>6</w:t>
      </w:r>
      <w:r w:rsidR="003B1568" w:rsidRPr="00265FDF">
        <w:rPr>
          <w:rFonts w:ascii="Times New Roman" w:eastAsia="Times New Roman" w:hAnsi="Times New Roman"/>
          <w:b/>
          <w:bCs/>
          <w:sz w:val="24"/>
          <w:szCs w:val="24"/>
          <w:lang w:val="bg-BG" w:eastAsia="bg-BG"/>
        </w:rPr>
        <w:t>.</w:t>
      </w:r>
      <w:r w:rsidR="00D2047B" w:rsidRPr="00265FDF">
        <w:rPr>
          <w:rFonts w:ascii="Times New Roman" w:eastAsia="Times New Roman" w:hAnsi="Times New Roman"/>
          <w:b/>
          <w:bCs/>
          <w:sz w:val="24"/>
          <w:szCs w:val="24"/>
          <w:lang w:val="bg-BG" w:eastAsia="bg-BG"/>
        </w:rPr>
        <w:t>3</w:t>
      </w:r>
      <w:r w:rsidR="003B1568" w:rsidRPr="00265FDF">
        <w:rPr>
          <w:rFonts w:ascii="Times New Roman" w:eastAsia="Times New Roman" w:hAnsi="Times New Roman"/>
          <w:b/>
          <w:bCs/>
          <w:sz w:val="24"/>
          <w:szCs w:val="24"/>
          <w:lang w:val="bg-BG" w:eastAsia="bg-BG"/>
        </w:rPr>
        <w:t>.</w:t>
      </w:r>
      <w:r w:rsidR="00963C45" w:rsidRPr="00265FDF">
        <w:rPr>
          <w:rFonts w:ascii="Times New Roman" w:eastAsia="Times New Roman" w:hAnsi="Times New Roman"/>
          <w:bCs/>
          <w:sz w:val="24"/>
          <w:szCs w:val="24"/>
          <w:lang w:val="bg-BG" w:eastAsia="bg-BG"/>
        </w:rPr>
        <w:t xml:space="preserve"> </w:t>
      </w:r>
      <w:r w:rsidRPr="00265FDF">
        <w:rPr>
          <w:rFonts w:ascii="Times New Roman" w:eastAsia="Times New Roman" w:hAnsi="Times New Roman"/>
          <w:bCs/>
          <w:sz w:val="24"/>
          <w:szCs w:val="24"/>
          <w:lang w:val="bg-BG" w:eastAsia="bg-BG"/>
        </w:rPr>
        <w:t>ДОСТАВЧИКЪТ НА УСЛУГАТА</w:t>
      </w:r>
      <w:r w:rsidR="00963C45" w:rsidRPr="00265FDF">
        <w:rPr>
          <w:rFonts w:ascii="Times New Roman" w:eastAsia="Times New Roman" w:hAnsi="Times New Roman"/>
          <w:bCs/>
          <w:sz w:val="24"/>
          <w:szCs w:val="24"/>
          <w:lang w:val="bg-BG" w:eastAsia="bg-BG"/>
        </w:rPr>
        <w:t xml:space="preserve"> се задължава да разделя приходите от предоставяне на УОИИ от тези, реализирани от дейности извън обхвата на възложената УОИИ.</w:t>
      </w:r>
    </w:p>
    <w:p w:rsidR="00FD2F60" w:rsidRPr="00265FDF" w:rsidRDefault="004F52CB" w:rsidP="003B1568">
      <w:pPr>
        <w:spacing w:after="120"/>
        <w:jc w:val="both"/>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 xml:space="preserve"> </w:t>
      </w:r>
    </w:p>
    <w:p w:rsidR="00A83EE9" w:rsidRPr="00265FDF" w:rsidRDefault="005619C3" w:rsidP="00A83EE9">
      <w:pPr>
        <w:keepNext/>
        <w:keepLines/>
        <w:spacing w:after="120"/>
        <w:jc w:val="both"/>
        <w:outlineLvl w:val="1"/>
        <w:rPr>
          <w:rFonts w:ascii="Times New Roman" w:eastAsia="Times New Roman" w:hAnsi="Times New Roman"/>
          <w:b/>
          <w:bCs/>
          <w:color w:val="000000"/>
          <w:sz w:val="24"/>
          <w:szCs w:val="26"/>
          <w:lang w:val="bg-BG" w:eastAsia="bg-BG"/>
        </w:rPr>
      </w:pPr>
      <w:bookmarkStart w:id="8" w:name="_Toc501373706"/>
      <w:r w:rsidRPr="00265FDF">
        <w:rPr>
          <w:rFonts w:ascii="Times New Roman" w:eastAsia="Times New Roman" w:hAnsi="Times New Roman"/>
          <w:b/>
          <w:bCs/>
          <w:color w:val="000000"/>
          <w:sz w:val="24"/>
          <w:szCs w:val="26"/>
          <w:lang w:val="bg-BG" w:eastAsia="bg-BG"/>
        </w:rPr>
        <w:t>7</w:t>
      </w:r>
      <w:r w:rsidR="00A83EE9" w:rsidRPr="00265FDF">
        <w:rPr>
          <w:rFonts w:ascii="Times New Roman" w:eastAsia="Times New Roman" w:hAnsi="Times New Roman"/>
          <w:b/>
          <w:bCs/>
          <w:color w:val="000000"/>
          <w:sz w:val="24"/>
          <w:szCs w:val="26"/>
          <w:lang w:val="bg-BG" w:eastAsia="bg-BG"/>
        </w:rPr>
        <w:t xml:space="preserve">. </w:t>
      </w:r>
      <w:r w:rsidR="00FA5064" w:rsidRPr="00265FDF">
        <w:rPr>
          <w:rFonts w:ascii="Times New Roman" w:eastAsia="Times New Roman" w:hAnsi="Times New Roman"/>
          <w:b/>
          <w:bCs/>
          <w:color w:val="000000"/>
          <w:sz w:val="24"/>
          <w:szCs w:val="26"/>
          <w:lang w:val="bg-BG" w:eastAsia="bg-BG"/>
        </w:rPr>
        <w:t>КОНТРОЛ</w:t>
      </w:r>
      <w:r w:rsidR="00A83EE9" w:rsidRPr="00265FDF">
        <w:rPr>
          <w:rFonts w:ascii="Times New Roman" w:eastAsia="Times New Roman" w:hAnsi="Times New Roman"/>
          <w:b/>
          <w:bCs/>
          <w:color w:val="000000"/>
          <w:sz w:val="24"/>
          <w:szCs w:val="26"/>
          <w:lang w:val="bg-BG" w:eastAsia="bg-BG"/>
        </w:rPr>
        <w:t xml:space="preserve"> </w:t>
      </w:r>
      <w:r w:rsidR="0077515A" w:rsidRPr="00265FDF">
        <w:rPr>
          <w:rFonts w:ascii="Times New Roman" w:eastAsia="Times New Roman" w:hAnsi="Times New Roman"/>
          <w:b/>
          <w:bCs/>
          <w:color w:val="000000"/>
          <w:sz w:val="24"/>
          <w:szCs w:val="26"/>
          <w:lang w:val="bg-BG" w:eastAsia="bg-BG"/>
        </w:rPr>
        <w:t xml:space="preserve">НА </w:t>
      </w:r>
      <w:r w:rsidR="00A83EE9" w:rsidRPr="00265FDF">
        <w:rPr>
          <w:rFonts w:ascii="Times New Roman" w:eastAsia="Times New Roman" w:hAnsi="Times New Roman"/>
          <w:b/>
          <w:bCs/>
          <w:color w:val="000000"/>
          <w:sz w:val="24"/>
          <w:szCs w:val="26"/>
          <w:lang w:val="bg-BG" w:eastAsia="bg-BG"/>
        </w:rPr>
        <w:t>КОМПЕНСАЦИЯ</w:t>
      </w:r>
      <w:r w:rsidR="0077515A" w:rsidRPr="00265FDF">
        <w:rPr>
          <w:rFonts w:ascii="Times New Roman" w:eastAsia="Times New Roman" w:hAnsi="Times New Roman"/>
          <w:b/>
          <w:bCs/>
          <w:color w:val="000000"/>
          <w:sz w:val="24"/>
          <w:szCs w:val="26"/>
          <w:lang w:val="bg-BG" w:eastAsia="bg-BG"/>
        </w:rPr>
        <w:t>ТА</w:t>
      </w:r>
      <w:bookmarkEnd w:id="8"/>
      <w:r w:rsidR="00A83EE9" w:rsidRPr="00265FDF">
        <w:rPr>
          <w:rFonts w:ascii="Times New Roman" w:eastAsia="Times New Roman" w:hAnsi="Times New Roman"/>
          <w:b/>
          <w:bCs/>
          <w:color w:val="000000"/>
          <w:sz w:val="24"/>
          <w:szCs w:val="26"/>
          <w:lang w:val="bg-BG" w:eastAsia="bg-BG"/>
        </w:rPr>
        <w:t xml:space="preserve"> </w:t>
      </w:r>
    </w:p>
    <w:p w:rsidR="00A83EE9" w:rsidRPr="00265FDF" w:rsidRDefault="005619C3" w:rsidP="003F0F1A">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7</w:t>
      </w:r>
      <w:r w:rsidR="00A83EE9" w:rsidRPr="00265FDF">
        <w:rPr>
          <w:rFonts w:ascii="Times New Roman" w:eastAsia="Times New Roman" w:hAnsi="Times New Roman"/>
          <w:b/>
          <w:sz w:val="24"/>
          <w:szCs w:val="24"/>
          <w:lang w:val="bg-BG"/>
        </w:rPr>
        <w:t xml:space="preserve">.1. </w:t>
      </w:r>
      <w:r w:rsidR="0012490E" w:rsidRPr="00265FDF">
        <w:rPr>
          <w:rFonts w:ascii="Times New Roman" w:eastAsia="Times New Roman" w:hAnsi="Times New Roman"/>
          <w:sz w:val="24"/>
          <w:szCs w:val="24"/>
          <w:lang w:val="bg-BG"/>
        </w:rPr>
        <w:t xml:space="preserve">По предвидения в Акта за възлагане ред </w:t>
      </w:r>
      <w:r w:rsidR="00076C1B" w:rsidRPr="00265FDF">
        <w:rPr>
          <w:rFonts w:ascii="Times New Roman" w:eastAsia="Times New Roman" w:hAnsi="Times New Roman"/>
          <w:sz w:val="24"/>
          <w:szCs w:val="24"/>
          <w:lang w:val="bg-BG"/>
        </w:rPr>
        <w:t xml:space="preserve">ОБЩИНАТА </w:t>
      </w:r>
      <w:r w:rsidR="00E62E7C" w:rsidRPr="00265FDF">
        <w:rPr>
          <w:rFonts w:ascii="Times New Roman" w:eastAsia="Times New Roman" w:hAnsi="Times New Roman"/>
          <w:sz w:val="24"/>
          <w:szCs w:val="24"/>
          <w:lang w:val="bg-BG"/>
        </w:rPr>
        <w:t>осъществява контрол</w:t>
      </w:r>
      <w:r w:rsidR="00E62E7C" w:rsidRPr="00265FDF">
        <w:rPr>
          <w:rFonts w:ascii="Times New Roman" w:eastAsia="Times New Roman" w:hAnsi="Times New Roman"/>
          <w:b/>
          <w:sz w:val="24"/>
          <w:szCs w:val="24"/>
          <w:lang w:val="bg-BG"/>
        </w:rPr>
        <w:t xml:space="preserve"> </w:t>
      </w:r>
      <w:r w:rsidR="00B135ED" w:rsidRPr="00265FDF">
        <w:rPr>
          <w:rFonts w:ascii="Times New Roman" w:eastAsia="Times New Roman" w:hAnsi="Times New Roman"/>
          <w:sz w:val="24"/>
          <w:szCs w:val="24"/>
          <w:lang w:val="bg-BG"/>
        </w:rPr>
        <w:t xml:space="preserve">размерът на </w:t>
      </w:r>
      <w:r w:rsidR="00E62E7C" w:rsidRPr="00265FDF">
        <w:rPr>
          <w:rFonts w:ascii="Times New Roman" w:eastAsia="Times New Roman" w:hAnsi="Times New Roman"/>
          <w:sz w:val="24"/>
          <w:szCs w:val="24"/>
          <w:lang w:val="bg-BG"/>
        </w:rPr>
        <w:t>компенсацията</w:t>
      </w:r>
      <w:r w:rsidR="00FF4CCD" w:rsidRPr="00265FDF">
        <w:rPr>
          <w:rFonts w:ascii="Times New Roman" w:eastAsia="Times New Roman" w:hAnsi="Times New Roman"/>
          <w:sz w:val="24"/>
          <w:szCs w:val="24"/>
          <w:lang w:val="bg-BG"/>
        </w:rPr>
        <w:t xml:space="preserve">, която се предоставя на ДОСТАВЧИКА НА УСЛУГАТА за изпълнението на УОИИ, </w:t>
      </w:r>
      <w:r w:rsidR="00E62E7C" w:rsidRPr="00265FDF">
        <w:rPr>
          <w:rFonts w:ascii="Times New Roman" w:eastAsia="Times New Roman" w:hAnsi="Times New Roman"/>
          <w:sz w:val="24"/>
          <w:szCs w:val="24"/>
          <w:lang w:val="bg-BG"/>
        </w:rPr>
        <w:t xml:space="preserve">да </w:t>
      </w:r>
      <w:r w:rsidR="001431F1" w:rsidRPr="00265FDF">
        <w:rPr>
          <w:rFonts w:ascii="Times New Roman" w:eastAsia="Times New Roman" w:hAnsi="Times New Roman"/>
          <w:sz w:val="24"/>
          <w:szCs w:val="24"/>
          <w:lang w:val="bg-BG"/>
        </w:rPr>
        <w:t>н</w:t>
      </w:r>
      <w:r w:rsidR="00FF4CCD" w:rsidRPr="00265FDF">
        <w:rPr>
          <w:rFonts w:ascii="Times New Roman" w:eastAsia="Times New Roman" w:hAnsi="Times New Roman"/>
          <w:sz w:val="24"/>
          <w:szCs w:val="24"/>
          <w:lang w:val="bg-BG"/>
        </w:rPr>
        <w:t>е надви</w:t>
      </w:r>
      <w:r w:rsidRPr="00265FDF">
        <w:rPr>
          <w:rFonts w:ascii="Times New Roman" w:eastAsia="Times New Roman" w:hAnsi="Times New Roman"/>
          <w:sz w:val="24"/>
          <w:szCs w:val="24"/>
          <w:lang w:val="bg-BG"/>
        </w:rPr>
        <w:t>ш</w:t>
      </w:r>
      <w:r w:rsidR="00FF4CCD" w:rsidRPr="00265FDF">
        <w:rPr>
          <w:rFonts w:ascii="Times New Roman" w:eastAsia="Times New Roman" w:hAnsi="Times New Roman"/>
          <w:sz w:val="24"/>
          <w:szCs w:val="24"/>
          <w:lang w:val="bg-BG"/>
        </w:rPr>
        <w:t>ава ра</w:t>
      </w:r>
      <w:r w:rsidRPr="00265FDF">
        <w:rPr>
          <w:rFonts w:ascii="Times New Roman" w:eastAsia="Times New Roman" w:hAnsi="Times New Roman"/>
          <w:sz w:val="24"/>
          <w:szCs w:val="24"/>
          <w:lang w:val="bg-BG"/>
        </w:rPr>
        <w:t>з</w:t>
      </w:r>
      <w:r w:rsidR="00FF4CCD" w:rsidRPr="00265FDF">
        <w:rPr>
          <w:rFonts w:ascii="Times New Roman" w:eastAsia="Times New Roman" w:hAnsi="Times New Roman"/>
          <w:sz w:val="24"/>
          <w:szCs w:val="24"/>
          <w:lang w:val="bg-BG"/>
        </w:rPr>
        <w:t>мера, опред</w:t>
      </w:r>
      <w:r w:rsidRPr="00265FDF">
        <w:rPr>
          <w:rFonts w:ascii="Times New Roman" w:eastAsia="Times New Roman" w:hAnsi="Times New Roman"/>
          <w:sz w:val="24"/>
          <w:szCs w:val="24"/>
          <w:lang w:val="bg-BG"/>
        </w:rPr>
        <w:t>е</w:t>
      </w:r>
      <w:r w:rsidR="00FF4CCD" w:rsidRPr="00265FDF">
        <w:rPr>
          <w:rFonts w:ascii="Times New Roman" w:eastAsia="Times New Roman" w:hAnsi="Times New Roman"/>
          <w:sz w:val="24"/>
          <w:szCs w:val="24"/>
          <w:lang w:val="bg-BG"/>
        </w:rPr>
        <w:t>лен в съответ</w:t>
      </w:r>
      <w:r w:rsidRPr="00265FDF">
        <w:rPr>
          <w:rFonts w:ascii="Times New Roman" w:eastAsia="Times New Roman" w:hAnsi="Times New Roman"/>
          <w:sz w:val="24"/>
          <w:szCs w:val="24"/>
          <w:lang w:val="bg-BG"/>
        </w:rPr>
        <w:t>ст</w:t>
      </w:r>
      <w:r w:rsidR="00FF4CCD" w:rsidRPr="00265FDF">
        <w:rPr>
          <w:rFonts w:ascii="Times New Roman" w:eastAsia="Times New Roman" w:hAnsi="Times New Roman"/>
          <w:sz w:val="24"/>
          <w:szCs w:val="24"/>
          <w:lang w:val="bg-BG"/>
        </w:rPr>
        <w:t xml:space="preserve">вие с </w:t>
      </w:r>
      <w:r w:rsidRPr="00265FDF">
        <w:rPr>
          <w:rFonts w:ascii="Times New Roman" w:eastAsia="Times New Roman" w:hAnsi="Times New Roman"/>
          <w:sz w:val="24"/>
          <w:szCs w:val="24"/>
          <w:lang w:val="bg-BG"/>
        </w:rPr>
        <w:t xml:space="preserve">чл. </w:t>
      </w:r>
      <w:r w:rsidR="00471AC5" w:rsidRPr="00265FDF">
        <w:rPr>
          <w:rFonts w:ascii="Times New Roman" w:eastAsia="Times New Roman" w:hAnsi="Times New Roman"/>
          <w:sz w:val="24"/>
          <w:szCs w:val="24"/>
          <w:lang w:val="bg-BG"/>
        </w:rPr>
        <w:t xml:space="preserve">5 </w:t>
      </w:r>
      <w:r w:rsidR="001431F1" w:rsidRPr="00265FDF">
        <w:rPr>
          <w:rFonts w:ascii="Times New Roman" w:eastAsia="Times New Roman" w:hAnsi="Times New Roman"/>
          <w:sz w:val="24"/>
          <w:szCs w:val="24"/>
          <w:lang w:val="bg-BG"/>
        </w:rPr>
        <w:t>от</w:t>
      </w:r>
      <w:r w:rsidRPr="00265FDF">
        <w:rPr>
          <w:rFonts w:ascii="Times New Roman" w:eastAsia="Times New Roman" w:hAnsi="Times New Roman"/>
          <w:sz w:val="24"/>
          <w:szCs w:val="24"/>
          <w:lang w:val="bg-BG"/>
        </w:rPr>
        <w:t xml:space="preserve"> Акта за възлагане.</w:t>
      </w:r>
      <w:r w:rsidRPr="00265FDF">
        <w:rPr>
          <w:rFonts w:ascii="Times New Roman" w:eastAsia="Times New Roman" w:hAnsi="Times New Roman"/>
          <w:b/>
          <w:sz w:val="24"/>
          <w:szCs w:val="24"/>
          <w:lang w:val="bg-BG"/>
        </w:rPr>
        <w:t xml:space="preserve"> </w:t>
      </w:r>
      <w:r w:rsidRPr="00265FDF">
        <w:rPr>
          <w:rFonts w:ascii="Times New Roman" w:eastAsia="Times New Roman" w:hAnsi="Times New Roman"/>
          <w:sz w:val="24"/>
          <w:szCs w:val="24"/>
          <w:lang w:val="bg-BG"/>
        </w:rPr>
        <w:t xml:space="preserve">Проверките дали компенсацията е в съответствие с разпоредбите на Акта за възлагане и на Решението, следва да се извършват ежегодно </w:t>
      </w:r>
      <w:r w:rsidR="00A83EE9" w:rsidRPr="00265FDF">
        <w:rPr>
          <w:rFonts w:ascii="Times New Roman" w:eastAsia="Times New Roman" w:hAnsi="Times New Roman"/>
          <w:sz w:val="24"/>
          <w:szCs w:val="24"/>
          <w:lang w:val="bg-BG"/>
        </w:rPr>
        <w:t xml:space="preserve">съгласно </w:t>
      </w:r>
      <w:r w:rsidR="00A83EE9" w:rsidRPr="00265FDF">
        <w:rPr>
          <w:rFonts w:ascii="Times New Roman" w:eastAsia="Times New Roman" w:hAnsi="Times New Roman"/>
          <w:i/>
          <w:sz w:val="24"/>
          <w:szCs w:val="24"/>
          <w:lang w:val="bg-BG"/>
        </w:rPr>
        <w:t xml:space="preserve">Приложение № </w:t>
      </w:r>
      <w:r w:rsidR="00C31E2D" w:rsidRPr="00265FDF">
        <w:rPr>
          <w:rFonts w:ascii="Times New Roman" w:eastAsia="Times New Roman" w:hAnsi="Times New Roman"/>
          <w:i/>
          <w:sz w:val="24"/>
          <w:szCs w:val="24"/>
          <w:lang w:val="bg-BG"/>
        </w:rPr>
        <w:t>1</w:t>
      </w:r>
      <w:r w:rsidR="00C31E2D" w:rsidRPr="00265FDF">
        <w:rPr>
          <w:rFonts w:ascii="Times New Roman" w:eastAsia="Times New Roman" w:hAnsi="Times New Roman"/>
          <w:sz w:val="24"/>
          <w:szCs w:val="24"/>
          <w:lang w:val="bg-BG"/>
        </w:rPr>
        <w:t xml:space="preserve"> </w:t>
      </w:r>
      <w:r w:rsidR="003F0F1A" w:rsidRPr="00265FDF">
        <w:rPr>
          <w:rFonts w:ascii="Times New Roman" w:eastAsia="Times New Roman" w:hAnsi="Times New Roman"/>
          <w:sz w:val="24"/>
          <w:szCs w:val="24"/>
          <w:lang w:val="bg-BG"/>
        </w:rPr>
        <w:t>–</w:t>
      </w:r>
      <w:r w:rsidR="00C800A6" w:rsidRPr="00265FDF">
        <w:rPr>
          <w:rFonts w:ascii="Times New Roman" w:eastAsia="Times New Roman" w:hAnsi="Times New Roman"/>
          <w:sz w:val="24"/>
          <w:szCs w:val="24"/>
          <w:lang w:val="bg-BG"/>
        </w:rPr>
        <w:t xml:space="preserve"> </w:t>
      </w:r>
      <w:r w:rsidR="00516BC5" w:rsidRPr="00265FDF">
        <w:rPr>
          <w:rFonts w:ascii="Times New Roman" w:eastAsia="Times New Roman" w:hAnsi="Times New Roman"/>
          <w:sz w:val="24"/>
          <w:szCs w:val="24"/>
          <w:lang w:val="bg-BG"/>
        </w:rPr>
        <w:t>Компенсационен механизъм и проверка за свръхкомпенсация</w:t>
      </w:r>
      <w:r w:rsidR="00C800A6" w:rsidRPr="00265FDF">
        <w:rPr>
          <w:rFonts w:ascii="Times New Roman" w:eastAsia="Times New Roman" w:hAnsi="Times New Roman"/>
          <w:sz w:val="24"/>
          <w:szCs w:val="24"/>
          <w:lang w:val="bg-BG"/>
        </w:rPr>
        <w:t>.</w:t>
      </w:r>
    </w:p>
    <w:p w:rsidR="005619C3" w:rsidRPr="00265FDF" w:rsidRDefault="005619C3" w:rsidP="00A83EE9">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7</w:t>
      </w:r>
      <w:r w:rsidR="00A83EE9" w:rsidRPr="00265FDF">
        <w:rPr>
          <w:rFonts w:ascii="Times New Roman" w:eastAsia="Times New Roman" w:hAnsi="Times New Roman"/>
          <w:b/>
          <w:sz w:val="24"/>
          <w:szCs w:val="24"/>
          <w:lang w:val="bg-BG"/>
        </w:rPr>
        <w:t>.</w:t>
      </w:r>
      <w:r w:rsidRPr="00265FDF">
        <w:rPr>
          <w:rFonts w:ascii="Times New Roman" w:eastAsia="Times New Roman" w:hAnsi="Times New Roman"/>
          <w:b/>
          <w:sz w:val="24"/>
          <w:szCs w:val="24"/>
          <w:lang w:val="bg-BG"/>
        </w:rPr>
        <w:t>2</w:t>
      </w:r>
      <w:r w:rsidR="00A83EE9" w:rsidRPr="00265FDF">
        <w:rPr>
          <w:rFonts w:ascii="Times New Roman" w:eastAsia="Times New Roman" w:hAnsi="Times New Roman"/>
          <w:b/>
          <w:sz w:val="24"/>
          <w:szCs w:val="24"/>
          <w:lang w:val="bg-BG"/>
        </w:rPr>
        <w:t>.</w:t>
      </w:r>
      <w:r w:rsidR="00A83EE9"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За целите на контрола върху компенсацията и проверките за липса на с</w:t>
      </w:r>
      <w:r w:rsidR="001431F1" w:rsidRPr="00265FDF">
        <w:rPr>
          <w:rFonts w:ascii="Times New Roman" w:eastAsia="Times New Roman" w:hAnsi="Times New Roman"/>
          <w:sz w:val="24"/>
          <w:szCs w:val="24"/>
          <w:lang w:val="bg-BG"/>
        </w:rPr>
        <w:t>в</w:t>
      </w:r>
      <w:r w:rsidRPr="00265FDF">
        <w:rPr>
          <w:rFonts w:ascii="Times New Roman" w:eastAsia="Times New Roman" w:hAnsi="Times New Roman"/>
          <w:sz w:val="24"/>
          <w:szCs w:val="24"/>
          <w:lang w:val="bg-BG"/>
        </w:rPr>
        <w:t>ръхкомпенсация</w:t>
      </w:r>
      <w:r w:rsidR="00471AC5" w:rsidRPr="00265FDF">
        <w:rPr>
          <w:rFonts w:ascii="Times New Roman" w:eastAsia="Times New Roman" w:hAnsi="Times New Roman"/>
          <w:sz w:val="24"/>
          <w:szCs w:val="24"/>
          <w:lang w:val="bg-BG"/>
        </w:rPr>
        <w:t xml:space="preserve"> или крос-субсидиране,</w:t>
      </w:r>
      <w:r w:rsidRPr="00265FDF">
        <w:rPr>
          <w:lang w:val="bg-BG"/>
        </w:rPr>
        <w:t xml:space="preserve"> </w:t>
      </w:r>
      <w:r w:rsidRPr="00265FDF">
        <w:rPr>
          <w:rFonts w:ascii="Times New Roman" w:eastAsia="Times New Roman" w:hAnsi="Times New Roman"/>
          <w:sz w:val="24"/>
          <w:szCs w:val="24"/>
          <w:lang w:val="bg-BG"/>
        </w:rPr>
        <w:t>ДОСТАВЧИКЪТ НА УСЛУГАТА подава годишни отчети за дейности</w:t>
      </w:r>
      <w:r w:rsidR="00471AC5" w:rsidRPr="00265FDF">
        <w:rPr>
          <w:rFonts w:ascii="Times New Roman" w:eastAsia="Times New Roman" w:hAnsi="Times New Roman"/>
          <w:sz w:val="24"/>
          <w:szCs w:val="24"/>
          <w:lang w:val="bg-BG"/>
        </w:rPr>
        <w:t>те си</w:t>
      </w:r>
      <w:r w:rsidRPr="00265FDF">
        <w:rPr>
          <w:rFonts w:ascii="Times New Roman" w:eastAsia="Times New Roman" w:hAnsi="Times New Roman"/>
          <w:sz w:val="24"/>
          <w:szCs w:val="24"/>
          <w:lang w:val="bg-BG"/>
        </w:rPr>
        <w:t xml:space="preserve">, </w:t>
      </w:r>
      <w:r w:rsidR="00BA4E53" w:rsidRPr="00265FDF">
        <w:rPr>
          <w:rFonts w:ascii="Times New Roman" w:eastAsia="Times New Roman" w:hAnsi="Times New Roman"/>
          <w:sz w:val="24"/>
          <w:szCs w:val="24"/>
          <w:lang w:val="bg-BG"/>
        </w:rPr>
        <w:t>като обозначава</w:t>
      </w:r>
      <w:r w:rsidR="003E4145" w:rsidRPr="00265FDF">
        <w:rPr>
          <w:rFonts w:ascii="Times New Roman" w:eastAsia="Times New Roman" w:hAnsi="Times New Roman"/>
          <w:sz w:val="24"/>
          <w:szCs w:val="24"/>
          <w:lang w:val="bg-BG"/>
        </w:rPr>
        <w:t xml:space="preserve"> представляващите</w:t>
      </w:r>
      <w:r w:rsidR="00BA4E53"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УОИИ</w:t>
      </w:r>
      <w:r w:rsidR="00BA4E53" w:rsidRPr="00265FDF">
        <w:rPr>
          <w:rFonts w:ascii="Times New Roman" w:eastAsia="Times New Roman" w:hAnsi="Times New Roman"/>
          <w:sz w:val="24"/>
          <w:szCs w:val="24"/>
          <w:lang w:val="bg-BG"/>
        </w:rPr>
        <w:t>,</w:t>
      </w:r>
      <w:r w:rsidRPr="00265FDF">
        <w:rPr>
          <w:rFonts w:ascii="Times New Roman" w:eastAsia="Times New Roman" w:hAnsi="Times New Roman"/>
          <w:sz w:val="24"/>
          <w:szCs w:val="24"/>
          <w:lang w:val="bg-BG"/>
        </w:rPr>
        <w:t xml:space="preserve"> (по образец съгласно </w:t>
      </w:r>
      <w:r w:rsidRPr="00265FDF">
        <w:rPr>
          <w:rFonts w:ascii="Times New Roman" w:eastAsia="Times New Roman" w:hAnsi="Times New Roman"/>
          <w:i/>
          <w:sz w:val="24"/>
          <w:szCs w:val="24"/>
          <w:lang w:val="bg-BG"/>
        </w:rPr>
        <w:t xml:space="preserve">Приложение </w:t>
      </w:r>
      <w:r w:rsidR="00C31E2D" w:rsidRPr="00265FDF">
        <w:rPr>
          <w:rFonts w:ascii="Times New Roman" w:eastAsia="Times New Roman" w:hAnsi="Times New Roman"/>
          <w:i/>
          <w:sz w:val="24"/>
          <w:szCs w:val="24"/>
          <w:lang w:val="bg-BG"/>
        </w:rPr>
        <w:t>1</w:t>
      </w:r>
      <w:r w:rsidRPr="00265FDF">
        <w:rPr>
          <w:rFonts w:ascii="Times New Roman" w:eastAsia="Times New Roman" w:hAnsi="Times New Roman"/>
          <w:i/>
          <w:sz w:val="24"/>
          <w:szCs w:val="24"/>
          <w:lang w:val="bg-BG"/>
        </w:rPr>
        <w:t>.2</w:t>
      </w:r>
      <w:r w:rsidRPr="00265FDF">
        <w:rPr>
          <w:rFonts w:ascii="Times New Roman" w:eastAsia="Times New Roman" w:hAnsi="Times New Roman"/>
          <w:sz w:val="24"/>
          <w:szCs w:val="24"/>
          <w:lang w:val="bg-BG"/>
        </w:rPr>
        <w:t xml:space="preserve">), </w:t>
      </w:r>
      <w:r w:rsidR="003E4145" w:rsidRPr="00265FDF">
        <w:rPr>
          <w:rFonts w:ascii="Times New Roman" w:eastAsia="Times New Roman" w:hAnsi="Times New Roman"/>
          <w:sz w:val="24"/>
          <w:szCs w:val="24"/>
          <w:lang w:val="bg-BG"/>
        </w:rPr>
        <w:t>които отчети обхващат</w:t>
      </w:r>
      <w:r w:rsidRPr="00265FDF">
        <w:rPr>
          <w:rFonts w:ascii="Times New Roman" w:eastAsia="Times New Roman" w:hAnsi="Times New Roman"/>
          <w:sz w:val="24"/>
          <w:szCs w:val="24"/>
          <w:lang w:val="bg-BG"/>
        </w:rPr>
        <w:t>:</w:t>
      </w:r>
    </w:p>
    <w:p w:rsidR="00C169C1" w:rsidRPr="00265FDF" w:rsidRDefault="00C169C1" w:rsidP="00371921">
      <w:pPr>
        <w:pStyle w:val="a"/>
        <w:numPr>
          <w:ilvl w:val="0"/>
          <w:numId w:val="25"/>
        </w:numPr>
        <w:ind w:left="851" w:hanging="425"/>
        <w:rPr>
          <w:lang w:val="ru-RU"/>
        </w:rPr>
      </w:pPr>
      <w:r w:rsidRPr="00265FDF">
        <w:rPr>
          <w:lang w:val="ru-RU"/>
        </w:rPr>
        <w:t>Всички приходи, генерирани от дейности</w:t>
      </w:r>
      <w:r w:rsidR="005A18FE" w:rsidRPr="00265FDF">
        <w:rPr>
          <w:lang w:val="ru-RU"/>
        </w:rPr>
        <w:t>те му</w:t>
      </w:r>
      <w:r w:rsidRPr="00265FDF">
        <w:rPr>
          <w:lang w:val="ru-RU"/>
        </w:rPr>
        <w:t>, включително УОИИ</w:t>
      </w:r>
      <w:r w:rsidR="00345E83" w:rsidRPr="00265FDF">
        <w:rPr>
          <w:lang w:val="ru-RU"/>
        </w:rPr>
        <w:t>;</w:t>
      </w:r>
    </w:p>
    <w:p w:rsidR="00345E83" w:rsidRPr="00265FDF" w:rsidRDefault="00345E83" w:rsidP="00371921">
      <w:pPr>
        <w:pStyle w:val="a"/>
        <w:numPr>
          <w:ilvl w:val="0"/>
          <w:numId w:val="25"/>
        </w:numPr>
        <w:ind w:left="851" w:hanging="425"/>
        <w:rPr>
          <w:lang w:val="ru-RU"/>
        </w:rPr>
      </w:pPr>
      <w:r w:rsidRPr="00265FDF">
        <w:rPr>
          <w:lang w:val="ru-RU"/>
        </w:rPr>
        <w:t>Други приходи – годишн</w:t>
      </w:r>
      <w:r w:rsidR="001431F1" w:rsidRPr="00265FDF">
        <w:rPr>
          <w:lang w:val="ru-RU"/>
        </w:rPr>
        <w:t>ата</w:t>
      </w:r>
      <w:r w:rsidRPr="00265FDF">
        <w:rPr>
          <w:lang w:val="ru-RU"/>
        </w:rPr>
        <w:t xml:space="preserve"> амортизация </w:t>
      </w:r>
      <w:r w:rsidR="001431F1" w:rsidRPr="00265FDF">
        <w:rPr>
          <w:lang w:val="ru-RU"/>
        </w:rPr>
        <w:t xml:space="preserve">на гранта </w:t>
      </w:r>
      <w:r w:rsidRPr="00265FDF">
        <w:rPr>
          <w:lang w:val="ru-RU"/>
        </w:rPr>
        <w:t xml:space="preserve">в периода на експлоатация; </w:t>
      </w:r>
    </w:p>
    <w:p w:rsidR="000A6480" w:rsidRPr="00265FDF" w:rsidRDefault="000A6480" w:rsidP="00371921">
      <w:pPr>
        <w:pStyle w:val="a"/>
        <w:numPr>
          <w:ilvl w:val="0"/>
          <w:numId w:val="25"/>
        </w:numPr>
        <w:ind w:left="851" w:hanging="425"/>
        <w:rPr>
          <w:lang w:val="ru-RU"/>
        </w:rPr>
      </w:pPr>
      <w:r w:rsidRPr="00265FDF">
        <w:t>Други приходи – обезщетения по т. 7.</w:t>
      </w:r>
      <w:r w:rsidR="00BA1B98" w:rsidRPr="00265FDF">
        <w:t>8</w:t>
      </w:r>
      <w:r w:rsidRPr="00265FDF">
        <w:t>.;</w:t>
      </w:r>
    </w:p>
    <w:p w:rsidR="00C169C1" w:rsidRPr="00265FDF" w:rsidRDefault="00C169C1" w:rsidP="00371921">
      <w:pPr>
        <w:pStyle w:val="a"/>
        <w:numPr>
          <w:ilvl w:val="0"/>
          <w:numId w:val="25"/>
        </w:numPr>
        <w:ind w:left="851" w:hanging="425"/>
        <w:rPr>
          <w:lang w:val="ru-RU"/>
        </w:rPr>
      </w:pPr>
      <w:r w:rsidRPr="00265FDF">
        <w:rPr>
          <w:lang w:val="ru-RU"/>
        </w:rPr>
        <w:t xml:space="preserve">Всички разходи, направени за </w:t>
      </w:r>
      <w:r w:rsidR="00BA4E53" w:rsidRPr="00265FDF">
        <w:rPr>
          <w:lang w:val="ru-RU"/>
        </w:rPr>
        <w:t>търговски</w:t>
      </w:r>
      <w:r w:rsidR="005A18FE" w:rsidRPr="00265FDF">
        <w:rPr>
          <w:lang w:val="ru-RU"/>
        </w:rPr>
        <w:t>те</w:t>
      </w:r>
      <w:r w:rsidR="00BA4E53" w:rsidRPr="00265FDF">
        <w:rPr>
          <w:lang w:val="ru-RU"/>
        </w:rPr>
        <w:t xml:space="preserve"> </w:t>
      </w:r>
      <w:r w:rsidRPr="00265FDF">
        <w:rPr>
          <w:lang w:val="ru-RU"/>
        </w:rPr>
        <w:t xml:space="preserve">дейности, </w:t>
      </w:r>
      <w:r w:rsidR="00BA4E53" w:rsidRPr="00265FDF">
        <w:rPr>
          <w:lang w:val="ru-RU"/>
        </w:rPr>
        <w:t xml:space="preserve">както и за </w:t>
      </w:r>
      <w:r w:rsidRPr="00265FDF">
        <w:rPr>
          <w:lang w:val="ru-RU"/>
        </w:rPr>
        <w:t>УОИИ</w:t>
      </w:r>
      <w:r w:rsidR="00345E83" w:rsidRPr="00265FDF">
        <w:rPr>
          <w:lang w:val="ru-RU"/>
        </w:rPr>
        <w:t>;</w:t>
      </w:r>
    </w:p>
    <w:p w:rsidR="00C169C1" w:rsidRPr="00265FDF" w:rsidRDefault="00C169C1" w:rsidP="00371921">
      <w:pPr>
        <w:pStyle w:val="a"/>
        <w:numPr>
          <w:ilvl w:val="0"/>
          <w:numId w:val="25"/>
        </w:numPr>
        <w:ind w:left="851" w:hanging="425"/>
        <w:rPr>
          <w:lang w:val="ru-RU"/>
        </w:rPr>
      </w:pPr>
      <w:r w:rsidRPr="00265FDF">
        <w:rPr>
          <w:lang w:val="ru-RU"/>
        </w:rPr>
        <w:t xml:space="preserve">Финансови приходи и разходи за </w:t>
      </w:r>
      <w:r w:rsidR="00BA4E53" w:rsidRPr="00265FDF">
        <w:rPr>
          <w:lang w:val="ru-RU"/>
        </w:rPr>
        <w:t xml:space="preserve">търговските и/или </w:t>
      </w:r>
      <w:r w:rsidRPr="00265FDF">
        <w:rPr>
          <w:lang w:val="ru-RU"/>
        </w:rPr>
        <w:t>регулираните дейности, включително УОИИ</w:t>
      </w:r>
      <w:r w:rsidR="001431F1" w:rsidRPr="00265FDF">
        <w:rPr>
          <w:lang w:val="ru-RU"/>
        </w:rPr>
        <w:t>;</w:t>
      </w:r>
    </w:p>
    <w:p w:rsidR="00C169C1" w:rsidRPr="00265FDF" w:rsidRDefault="00C169C1" w:rsidP="00371921">
      <w:pPr>
        <w:pStyle w:val="a"/>
        <w:numPr>
          <w:ilvl w:val="0"/>
          <w:numId w:val="25"/>
        </w:numPr>
        <w:ind w:left="851" w:hanging="425"/>
        <w:rPr>
          <w:lang w:val="ru-RU"/>
        </w:rPr>
      </w:pPr>
      <w:r w:rsidRPr="00265FDF">
        <w:rPr>
          <w:lang w:val="ru-RU"/>
        </w:rPr>
        <w:t>Печалба преди облагане (EBT), изчислена на база горните данни</w:t>
      </w:r>
      <w:r w:rsidR="00345E83" w:rsidRPr="00265FDF">
        <w:rPr>
          <w:lang w:val="ru-RU"/>
        </w:rPr>
        <w:t>;</w:t>
      </w:r>
    </w:p>
    <w:p w:rsidR="00C169C1" w:rsidRPr="00265FDF" w:rsidRDefault="00C169C1" w:rsidP="00371921">
      <w:pPr>
        <w:pStyle w:val="a"/>
        <w:numPr>
          <w:ilvl w:val="0"/>
          <w:numId w:val="25"/>
        </w:numPr>
        <w:ind w:left="851" w:hanging="425"/>
        <w:rPr>
          <w:lang w:val="ru-RU"/>
        </w:rPr>
      </w:pPr>
      <w:r w:rsidRPr="00265FDF">
        <w:rPr>
          <w:lang w:val="ru-RU"/>
        </w:rPr>
        <w:t>Данък върху дохода</w:t>
      </w:r>
      <w:r w:rsidR="00345E83" w:rsidRPr="00265FDF">
        <w:rPr>
          <w:lang w:val="ru-RU"/>
        </w:rPr>
        <w:t>;</w:t>
      </w:r>
    </w:p>
    <w:p w:rsidR="00C169C1" w:rsidRPr="00265FDF" w:rsidRDefault="00C169C1" w:rsidP="00371921">
      <w:pPr>
        <w:pStyle w:val="a"/>
        <w:numPr>
          <w:ilvl w:val="0"/>
          <w:numId w:val="25"/>
        </w:numPr>
        <w:ind w:left="851" w:hanging="425"/>
        <w:rPr>
          <w:lang w:val="ru-RU"/>
        </w:rPr>
      </w:pPr>
      <w:r w:rsidRPr="00265FDF">
        <w:rPr>
          <w:lang w:val="ru-RU"/>
        </w:rPr>
        <w:lastRenderedPageBreak/>
        <w:t>Печалба (загуба) след облагане</w:t>
      </w:r>
      <w:r w:rsidR="00345E83" w:rsidRPr="00265FDF">
        <w:rPr>
          <w:lang w:val="ru-RU"/>
        </w:rPr>
        <w:t>;</w:t>
      </w:r>
    </w:p>
    <w:p w:rsidR="00C169C1" w:rsidRPr="00265FDF" w:rsidRDefault="00C169C1" w:rsidP="00371921">
      <w:pPr>
        <w:pStyle w:val="a"/>
        <w:numPr>
          <w:ilvl w:val="0"/>
          <w:numId w:val="25"/>
        </w:numPr>
        <w:ind w:left="851" w:hanging="425"/>
        <w:rPr>
          <w:lang w:val="ru-RU"/>
        </w:rPr>
      </w:pPr>
      <w:r w:rsidRPr="00265FDF">
        <w:rPr>
          <w:lang w:val="ru-RU"/>
        </w:rPr>
        <w:t>Балансова стойност на активите</w:t>
      </w:r>
      <w:r w:rsidR="00345E83" w:rsidRPr="00265FDF">
        <w:rPr>
          <w:lang w:val="ru-RU"/>
        </w:rPr>
        <w:t>;</w:t>
      </w:r>
    </w:p>
    <w:p w:rsidR="00C169C1" w:rsidRPr="00265FDF" w:rsidRDefault="00345E83" w:rsidP="00371921">
      <w:pPr>
        <w:pStyle w:val="a"/>
        <w:numPr>
          <w:ilvl w:val="0"/>
          <w:numId w:val="25"/>
        </w:numPr>
        <w:ind w:left="851" w:hanging="425"/>
        <w:rPr>
          <w:lang w:val="ru-RU"/>
        </w:rPr>
      </w:pPr>
      <w:r w:rsidRPr="00265FDF">
        <w:rPr>
          <w:lang w:val="ru-RU"/>
        </w:rPr>
        <w:t xml:space="preserve">Възвръщаемост </w:t>
      </w:r>
      <w:r w:rsidR="00C169C1" w:rsidRPr="00265FDF">
        <w:rPr>
          <w:lang w:val="ru-RU"/>
        </w:rPr>
        <w:t>на активите</w:t>
      </w:r>
      <w:r w:rsidRPr="00265FDF">
        <w:rPr>
          <w:lang w:val="ru-RU"/>
        </w:rPr>
        <w:t xml:space="preserve"> (ROA)</w:t>
      </w:r>
      <w:r w:rsidR="00C169C1" w:rsidRPr="00265FDF">
        <w:rPr>
          <w:lang w:val="ru-RU"/>
        </w:rPr>
        <w:t>, изчислена по следната формула:</w:t>
      </w:r>
    </w:p>
    <w:p w:rsidR="00C169C1" w:rsidRPr="00265FDF" w:rsidRDefault="00C169C1" w:rsidP="00C169C1">
      <w:pPr>
        <w:pStyle w:val="a"/>
        <w:ind w:left="1416" w:firstLine="0"/>
        <w:rPr>
          <w:lang w:val="ru-RU"/>
        </w:rPr>
      </w:pPr>
      <w:r w:rsidRPr="00265FDF">
        <w:rPr>
          <w:lang w:val="en-US"/>
        </w:rPr>
        <w:t>ROA</w:t>
      </w:r>
      <w:r w:rsidRPr="00265FDF">
        <w:rPr>
          <w:lang w:val="ru-RU"/>
        </w:rPr>
        <w:t xml:space="preserve"> = </w:t>
      </w:r>
      <w:r w:rsidRPr="00265FDF">
        <w:rPr>
          <w:lang w:val="en-US"/>
        </w:rPr>
        <w:t>P</w:t>
      </w:r>
      <w:r w:rsidRPr="00265FDF">
        <w:rPr>
          <w:vertAlign w:val="subscript"/>
          <w:lang w:val="en-US"/>
        </w:rPr>
        <w:t>N</w:t>
      </w:r>
      <w:r w:rsidRPr="00265FDF">
        <w:rPr>
          <w:lang w:val="ru-RU"/>
        </w:rPr>
        <w:t>/</w:t>
      </w:r>
      <w:r w:rsidRPr="00265FDF">
        <w:rPr>
          <w:lang w:val="en-US"/>
        </w:rPr>
        <w:t>A</w:t>
      </w:r>
      <w:r w:rsidRPr="00265FDF">
        <w:rPr>
          <w:vertAlign w:val="subscript"/>
          <w:lang w:val="en-US"/>
        </w:rPr>
        <w:t>T</w:t>
      </w:r>
      <w:r w:rsidRPr="00265FDF">
        <w:rPr>
          <w:lang w:val="ru-RU"/>
        </w:rPr>
        <w:t>,</w:t>
      </w:r>
    </w:p>
    <w:p w:rsidR="00C169C1" w:rsidRPr="00265FDF" w:rsidRDefault="00C169C1" w:rsidP="00C169C1">
      <w:pPr>
        <w:pStyle w:val="a"/>
        <w:ind w:left="1416" w:firstLine="0"/>
      </w:pPr>
      <w:r w:rsidRPr="00265FDF">
        <w:t>където:</w:t>
      </w:r>
    </w:p>
    <w:p w:rsidR="00C169C1" w:rsidRPr="00265FDF" w:rsidRDefault="00C169C1" w:rsidP="00C169C1">
      <w:pPr>
        <w:pStyle w:val="a"/>
        <w:ind w:left="1416" w:firstLine="0"/>
        <w:rPr>
          <w:lang w:val="ru-RU"/>
        </w:rPr>
      </w:pPr>
      <w:r w:rsidRPr="00265FDF">
        <w:rPr>
          <w:lang w:val="en-US"/>
        </w:rPr>
        <w:t>ROA</w:t>
      </w:r>
      <w:r w:rsidRPr="00265FDF">
        <w:rPr>
          <w:lang w:val="ru-RU"/>
        </w:rPr>
        <w:t xml:space="preserve"> – </w:t>
      </w:r>
      <w:r w:rsidRPr="00265FDF">
        <w:t>Възвр</w:t>
      </w:r>
      <w:r w:rsidR="00345E83" w:rsidRPr="00265FDF">
        <w:t>ъ</w:t>
      </w:r>
      <w:r w:rsidRPr="00265FDF">
        <w:t>щаемост на активите</w:t>
      </w:r>
    </w:p>
    <w:p w:rsidR="00C169C1" w:rsidRPr="00265FDF" w:rsidRDefault="00C169C1" w:rsidP="00C169C1">
      <w:pPr>
        <w:pStyle w:val="a"/>
        <w:ind w:left="1416" w:firstLine="0"/>
        <w:rPr>
          <w:lang w:val="ru-RU"/>
        </w:rPr>
      </w:pPr>
      <w:r w:rsidRPr="00265FDF">
        <w:rPr>
          <w:lang w:val="en-US"/>
        </w:rPr>
        <w:t>P</w:t>
      </w:r>
      <w:r w:rsidRPr="00265FDF">
        <w:rPr>
          <w:vertAlign w:val="subscript"/>
          <w:lang w:val="en-US"/>
        </w:rPr>
        <w:t>N</w:t>
      </w:r>
      <w:r w:rsidRPr="00265FDF">
        <w:rPr>
          <w:lang w:val="ru-RU"/>
        </w:rPr>
        <w:t xml:space="preserve"> – </w:t>
      </w:r>
      <w:r w:rsidRPr="00265FDF">
        <w:t>Нетна печалба</w:t>
      </w:r>
    </w:p>
    <w:p w:rsidR="00C169C1" w:rsidRPr="00265FDF" w:rsidRDefault="00C169C1" w:rsidP="00C169C1">
      <w:pPr>
        <w:pStyle w:val="a"/>
        <w:ind w:left="1416" w:firstLine="0"/>
        <w:rPr>
          <w:lang w:val="ru-RU"/>
        </w:rPr>
      </w:pPr>
      <w:r w:rsidRPr="00265FDF">
        <w:rPr>
          <w:lang w:val="en-US"/>
        </w:rPr>
        <w:t>A</w:t>
      </w:r>
      <w:r w:rsidRPr="00265FDF">
        <w:rPr>
          <w:vertAlign w:val="subscript"/>
          <w:lang w:val="en-US"/>
        </w:rPr>
        <w:t>T</w:t>
      </w:r>
      <w:r w:rsidRPr="00265FDF">
        <w:rPr>
          <w:lang w:val="ru-RU"/>
        </w:rPr>
        <w:t xml:space="preserve"> – </w:t>
      </w:r>
      <w:r w:rsidRPr="00265FDF">
        <w:t>Обща стойност на активите</w:t>
      </w:r>
    </w:p>
    <w:p w:rsidR="00C169C1" w:rsidRPr="00265FDF" w:rsidRDefault="00345E83" w:rsidP="00A83EE9">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7.3.</w:t>
      </w:r>
      <w:r w:rsidR="00F335F6" w:rsidRPr="00265FDF">
        <w:rPr>
          <w:rFonts w:ascii="Times New Roman" w:eastAsia="Times New Roman" w:hAnsi="Times New Roman"/>
          <w:b/>
          <w:sz w:val="24"/>
          <w:szCs w:val="24"/>
          <w:lang w:val="bg-BG"/>
        </w:rPr>
        <w:t xml:space="preserve"> </w:t>
      </w:r>
      <w:r w:rsidR="00745FA1" w:rsidRPr="00265FDF">
        <w:rPr>
          <w:rFonts w:ascii="Times New Roman" w:eastAsia="Times New Roman" w:hAnsi="Times New Roman"/>
          <w:sz w:val="24"/>
          <w:szCs w:val="24"/>
          <w:lang w:val="bg-BG"/>
        </w:rPr>
        <w:t>Проверката за липса на свръхкомпенсация ще се извършва</w:t>
      </w:r>
      <w:r w:rsidR="002E2297" w:rsidRPr="00265FDF">
        <w:rPr>
          <w:rFonts w:ascii="Times New Roman" w:eastAsia="Times New Roman" w:hAnsi="Times New Roman"/>
          <w:sz w:val="24"/>
          <w:szCs w:val="24"/>
          <w:lang w:val="bg-BG"/>
        </w:rPr>
        <w:t>,</w:t>
      </w:r>
      <w:r w:rsidR="00745FA1" w:rsidRPr="00265FDF">
        <w:rPr>
          <w:rFonts w:ascii="Times New Roman" w:eastAsia="Times New Roman" w:hAnsi="Times New Roman"/>
          <w:sz w:val="24"/>
          <w:szCs w:val="24"/>
          <w:lang w:val="bg-BG"/>
        </w:rPr>
        <w:t xml:space="preserve"> като се вземат предвид следните дейности на ДОСТАВЧИКА НА УСЛУГАТА:</w:t>
      </w:r>
    </w:p>
    <w:p w:rsidR="007A6BEF" w:rsidRPr="00265FDF" w:rsidRDefault="007A6BEF" w:rsidP="00387EB2">
      <w:pPr>
        <w:numPr>
          <w:ilvl w:val="0"/>
          <w:numId w:val="22"/>
        </w:numPr>
        <w:spacing w:after="120"/>
        <w:ind w:left="786"/>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Дейности в обхвата на УОИИ - оползотворяване на RDF, произведен от битови отпадъци</w:t>
      </w:r>
      <w:r w:rsidR="00914DBC" w:rsidRPr="00265FDF">
        <w:rPr>
          <w:rFonts w:ascii="Times New Roman" w:eastAsia="Times New Roman" w:hAnsi="Times New Roman"/>
          <w:sz w:val="24"/>
          <w:szCs w:val="24"/>
          <w:lang w:val="bg-BG"/>
        </w:rPr>
        <w:t>,</w:t>
      </w:r>
      <w:r w:rsidRPr="00265FDF">
        <w:rPr>
          <w:rFonts w:ascii="Times New Roman" w:eastAsia="Times New Roman" w:hAnsi="Times New Roman"/>
          <w:sz w:val="24"/>
          <w:szCs w:val="24"/>
          <w:lang w:val="bg-BG"/>
        </w:rPr>
        <w:t xml:space="preserve"> чрез изгаряне в Инсталацията; </w:t>
      </w:r>
    </w:p>
    <w:p w:rsidR="001431F1" w:rsidRPr="00265FDF" w:rsidRDefault="00745FA1" w:rsidP="00387EB2">
      <w:pPr>
        <w:numPr>
          <w:ilvl w:val="0"/>
          <w:numId w:val="22"/>
        </w:numPr>
        <w:spacing w:after="120"/>
        <w:ind w:left="786"/>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Търговски дейности – производство</w:t>
      </w:r>
      <w:r w:rsidR="007A6BEF" w:rsidRPr="00265FDF">
        <w:rPr>
          <w:rFonts w:ascii="Times New Roman" w:eastAsia="Times New Roman" w:hAnsi="Times New Roman"/>
          <w:sz w:val="24"/>
          <w:szCs w:val="24"/>
          <w:lang w:val="bg-BG"/>
        </w:rPr>
        <w:t xml:space="preserve"> и</w:t>
      </w:r>
      <w:r w:rsidRPr="00265FDF">
        <w:rPr>
          <w:rFonts w:ascii="Times New Roman" w:eastAsia="Times New Roman" w:hAnsi="Times New Roman"/>
          <w:sz w:val="24"/>
          <w:szCs w:val="24"/>
          <w:lang w:val="bg-BG"/>
        </w:rPr>
        <w:t xml:space="preserve"> продажба на електроенергия и топлинна енергия на територията на Столична община</w:t>
      </w:r>
      <w:r w:rsidR="007A6BEF" w:rsidRPr="00265FDF">
        <w:rPr>
          <w:rFonts w:ascii="Times New Roman" w:eastAsia="Times New Roman" w:hAnsi="Times New Roman"/>
          <w:sz w:val="24"/>
          <w:szCs w:val="24"/>
          <w:lang w:val="bg-BG"/>
        </w:rPr>
        <w:t xml:space="preserve">. </w:t>
      </w:r>
    </w:p>
    <w:p w:rsidR="00745FA1" w:rsidRPr="00265FDF" w:rsidRDefault="006F2C93" w:rsidP="00387EB2">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П</w:t>
      </w:r>
      <w:r w:rsidR="007A6BEF" w:rsidRPr="00265FDF">
        <w:rPr>
          <w:rFonts w:ascii="Times New Roman" w:eastAsia="Times New Roman" w:hAnsi="Times New Roman"/>
          <w:sz w:val="24"/>
          <w:szCs w:val="24"/>
          <w:lang w:val="bg-BG"/>
        </w:rPr>
        <w:t>родажбата на електроенергия</w:t>
      </w:r>
      <w:r w:rsidR="0047137F" w:rsidRPr="00265FDF">
        <w:rPr>
          <w:rFonts w:ascii="Times New Roman" w:eastAsia="Times New Roman" w:hAnsi="Times New Roman"/>
          <w:sz w:val="24"/>
          <w:szCs w:val="24"/>
          <w:lang w:val="bg-BG"/>
        </w:rPr>
        <w:t xml:space="preserve">, </w:t>
      </w:r>
      <w:r w:rsidR="0047137F" w:rsidRPr="00265FDF">
        <w:rPr>
          <w:lang w:val="bg-BG"/>
        </w:rPr>
        <w:t xml:space="preserve"> </w:t>
      </w:r>
      <w:r w:rsidR="0047137F" w:rsidRPr="00265FDF">
        <w:rPr>
          <w:rFonts w:ascii="Times New Roman" w:eastAsia="Times New Roman" w:hAnsi="Times New Roman"/>
          <w:sz w:val="24"/>
          <w:szCs w:val="24"/>
          <w:lang w:val="bg-BG"/>
        </w:rPr>
        <w:t>произведена по високоефективен комбиниран способ,</w:t>
      </w:r>
      <w:r w:rsidR="007A6BEF" w:rsidRPr="00265FDF">
        <w:rPr>
          <w:rFonts w:ascii="Times New Roman" w:eastAsia="Times New Roman" w:hAnsi="Times New Roman"/>
          <w:sz w:val="24"/>
          <w:szCs w:val="24"/>
          <w:lang w:val="bg-BG"/>
        </w:rPr>
        <w:t xml:space="preserve"> и </w:t>
      </w:r>
      <w:r w:rsidR="0047137F" w:rsidRPr="00265FDF">
        <w:rPr>
          <w:rFonts w:ascii="Times New Roman" w:eastAsia="Times New Roman" w:hAnsi="Times New Roman"/>
          <w:sz w:val="24"/>
          <w:szCs w:val="24"/>
          <w:lang w:val="bg-BG"/>
        </w:rPr>
        <w:t xml:space="preserve">на </w:t>
      </w:r>
      <w:r w:rsidR="007A6BEF" w:rsidRPr="00265FDF">
        <w:rPr>
          <w:rFonts w:ascii="Times New Roman" w:eastAsia="Times New Roman" w:hAnsi="Times New Roman"/>
          <w:sz w:val="24"/>
          <w:szCs w:val="24"/>
          <w:lang w:val="bg-BG"/>
        </w:rPr>
        <w:t>топлинна енергия с</w:t>
      </w:r>
      <w:r w:rsidR="00745FA1" w:rsidRPr="00265FDF">
        <w:rPr>
          <w:rFonts w:ascii="Times New Roman" w:eastAsia="Times New Roman" w:hAnsi="Times New Roman"/>
          <w:sz w:val="24"/>
          <w:szCs w:val="24"/>
          <w:lang w:val="bg-BG"/>
        </w:rPr>
        <w:t xml:space="preserve">е осъществяват при лицензионен режим по </w:t>
      </w:r>
      <w:r w:rsidR="0047137F" w:rsidRPr="00265FDF">
        <w:rPr>
          <w:rFonts w:ascii="Times New Roman" w:eastAsia="Times New Roman" w:hAnsi="Times New Roman"/>
          <w:sz w:val="24"/>
          <w:szCs w:val="24"/>
          <w:lang w:val="bg-BG"/>
        </w:rPr>
        <w:t>реда и условията на действащото законодателство</w:t>
      </w:r>
      <w:r w:rsidR="00745FA1" w:rsidRPr="00265FDF">
        <w:rPr>
          <w:rFonts w:ascii="Times New Roman" w:eastAsia="Times New Roman" w:hAnsi="Times New Roman"/>
          <w:sz w:val="24"/>
          <w:szCs w:val="24"/>
          <w:lang w:val="bg-BG"/>
        </w:rPr>
        <w:t>.</w:t>
      </w:r>
    </w:p>
    <w:p w:rsidR="007A6BEF" w:rsidRPr="00265FDF" w:rsidRDefault="007A6BEF" w:rsidP="00387EB2">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Цените на електроенергията</w:t>
      </w:r>
      <w:r w:rsidR="0047137F" w:rsidRPr="00265FDF">
        <w:rPr>
          <w:rFonts w:ascii="Times New Roman" w:eastAsia="Times New Roman" w:hAnsi="Times New Roman"/>
          <w:sz w:val="24"/>
          <w:szCs w:val="24"/>
          <w:lang w:val="bg-BG"/>
        </w:rPr>
        <w:t xml:space="preserve">, </w:t>
      </w:r>
      <w:r w:rsidR="0047137F" w:rsidRPr="00265FDF">
        <w:rPr>
          <w:lang w:val="bg-BG"/>
        </w:rPr>
        <w:t xml:space="preserve"> </w:t>
      </w:r>
      <w:r w:rsidR="0047137F" w:rsidRPr="00265FDF">
        <w:rPr>
          <w:rFonts w:ascii="Times New Roman" w:eastAsia="Times New Roman" w:hAnsi="Times New Roman"/>
          <w:sz w:val="24"/>
          <w:szCs w:val="24"/>
          <w:lang w:val="bg-BG"/>
        </w:rPr>
        <w:t>произведена по високоефективен комбиниран способ,</w:t>
      </w:r>
      <w:r w:rsidRPr="00265FDF">
        <w:rPr>
          <w:rFonts w:ascii="Times New Roman" w:eastAsia="Times New Roman" w:hAnsi="Times New Roman"/>
          <w:sz w:val="24"/>
          <w:szCs w:val="24"/>
          <w:lang w:val="bg-BG"/>
        </w:rPr>
        <w:t xml:space="preserve"> и на топлинната енергия са предмет на регулиране по българското законодателство от Комисията за енергийно и водно регулиране, доколкото е приложимо.</w:t>
      </w:r>
    </w:p>
    <w:p w:rsidR="00C169C1" w:rsidRPr="00265FDF" w:rsidRDefault="00B36520" w:rsidP="00A83EE9">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За да се избегне кръстосаното субсидиране на дейностите, които не са УОИИ, а от там и нарушаването на конкуренцията на пазара на електроенергия, </w:t>
      </w:r>
      <w:r w:rsidR="007A6BEF" w:rsidRPr="00265FDF">
        <w:rPr>
          <w:rFonts w:ascii="Times New Roman" w:eastAsia="Times New Roman" w:hAnsi="Times New Roman"/>
          <w:sz w:val="24"/>
          <w:szCs w:val="24"/>
          <w:lang w:val="bg-BG"/>
        </w:rPr>
        <w:t xml:space="preserve">при </w:t>
      </w:r>
      <w:r w:rsidR="0047137F" w:rsidRPr="00265FDF">
        <w:rPr>
          <w:rFonts w:ascii="Times New Roman" w:eastAsia="Times New Roman" w:hAnsi="Times New Roman"/>
          <w:sz w:val="24"/>
          <w:szCs w:val="24"/>
          <w:lang w:val="bg-BG"/>
        </w:rPr>
        <w:t>пълна либерализация</w:t>
      </w:r>
      <w:r w:rsidR="007A6BEF" w:rsidRPr="00265FDF">
        <w:rPr>
          <w:rFonts w:ascii="Times New Roman" w:eastAsia="Times New Roman" w:hAnsi="Times New Roman"/>
          <w:sz w:val="24"/>
          <w:szCs w:val="24"/>
          <w:lang w:val="bg-BG"/>
        </w:rPr>
        <w:t xml:space="preserve"> на пазара </w:t>
      </w:r>
      <w:r w:rsidR="0047137F" w:rsidRPr="00265FDF">
        <w:rPr>
          <w:rFonts w:ascii="Times New Roman" w:eastAsia="Times New Roman" w:hAnsi="Times New Roman"/>
          <w:sz w:val="24"/>
          <w:szCs w:val="24"/>
          <w:lang w:val="bg-BG"/>
        </w:rPr>
        <w:t xml:space="preserve">на електрическа енергия </w:t>
      </w:r>
      <w:r w:rsidRPr="00265FDF">
        <w:rPr>
          <w:rFonts w:ascii="Times New Roman" w:eastAsia="Times New Roman" w:hAnsi="Times New Roman"/>
          <w:sz w:val="24"/>
          <w:szCs w:val="24"/>
          <w:lang w:val="bg-BG"/>
        </w:rPr>
        <w:t>произведената при извършването на УОИИ електроенергия трябва да се продава при пазарни условия.</w:t>
      </w:r>
    </w:p>
    <w:p w:rsidR="00EB6648" w:rsidRPr="00265FDF" w:rsidRDefault="00B36520" w:rsidP="003A5DA6">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7</w:t>
      </w:r>
      <w:r w:rsidR="00A83EE9" w:rsidRPr="00265FDF">
        <w:rPr>
          <w:rFonts w:ascii="Times New Roman" w:eastAsia="Times New Roman" w:hAnsi="Times New Roman"/>
          <w:b/>
          <w:sz w:val="24"/>
          <w:szCs w:val="24"/>
          <w:lang w:val="bg-BG"/>
        </w:rPr>
        <w:t>.</w:t>
      </w:r>
      <w:r w:rsidR="003F0F1A" w:rsidRPr="00265FDF">
        <w:rPr>
          <w:rFonts w:ascii="Times New Roman" w:eastAsia="Times New Roman" w:hAnsi="Times New Roman"/>
          <w:b/>
          <w:sz w:val="24"/>
          <w:szCs w:val="24"/>
          <w:lang w:val="bg-BG"/>
        </w:rPr>
        <w:t>4</w:t>
      </w:r>
      <w:r w:rsidR="00A83EE9" w:rsidRPr="00265FDF">
        <w:rPr>
          <w:rFonts w:ascii="Times New Roman" w:eastAsia="Times New Roman" w:hAnsi="Times New Roman"/>
          <w:b/>
          <w:sz w:val="24"/>
          <w:szCs w:val="24"/>
          <w:lang w:val="bg-BG"/>
        </w:rPr>
        <w:t>.</w:t>
      </w:r>
      <w:r w:rsidR="00A83EE9" w:rsidRPr="00265FDF">
        <w:rPr>
          <w:rFonts w:ascii="Times New Roman" w:eastAsia="Times New Roman" w:hAnsi="Times New Roman"/>
          <w:sz w:val="24"/>
          <w:szCs w:val="24"/>
          <w:lang w:val="bg-BG"/>
        </w:rPr>
        <w:t xml:space="preserve"> </w:t>
      </w:r>
      <w:r w:rsidR="00EB6648" w:rsidRPr="00265FDF">
        <w:rPr>
          <w:rFonts w:ascii="Times New Roman" w:eastAsia="Times New Roman" w:hAnsi="Times New Roman"/>
          <w:sz w:val="24"/>
          <w:szCs w:val="24"/>
          <w:lang w:val="bg-BG"/>
        </w:rPr>
        <w:t>Като се има предвид, че компенсацията се изплаща предварително и с цел съответствие с чл</w:t>
      </w:r>
      <w:r w:rsidR="007E7DB6" w:rsidRPr="00265FDF">
        <w:rPr>
          <w:rFonts w:ascii="Times New Roman" w:eastAsia="Times New Roman" w:hAnsi="Times New Roman"/>
          <w:sz w:val="24"/>
          <w:szCs w:val="24"/>
          <w:lang w:val="bg-BG"/>
        </w:rPr>
        <w:t>.</w:t>
      </w:r>
      <w:r w:rsidR="00EB6648" w:rsidRPr="00265FDF">
        <w:rPr>
          <w:rFonts w:ascii="Times New Roman" w:eastAsia="Times New Roman" w:hAnsi="Times New Roman"/>
          <w:sz w:val="24"/>
          <w:szCs w:val="24"/>
          <w:lang w:val="bg-BG"/>
        </w:rPr>
        <w:t xml:space="preserve"> 5 от Решението, проверката през първите три години ще обхваща актуализирането на инвестиционните разходи</w:t>
      </w:r>
      <w:r w:rsidR="00E91DF0" w:rsidRPr="00265FDF">
        <w:rPr>
          <w:rFonts w:ascii="Times New Roman" w:eastAsia="Times New Roman" w:hAnsi="Times New Roman"/>
          <w:sz w:val="24"/>
          <w:szCs w:val="24"/>
          <w:lang w:val="bg-BG"/>
        </w:rPr>
        <w:t>,</w:t>
      </w:r>
      <w:r w:rsidR="00EB6648" w:rsidRPr="00265FDF">
        <w:rPr>
          <w:rFonts w:ascii="Times New Roman" w:eastAsia="Times New Roman" w:hAnsi="Times New Roman"/>
          <w:sz w:val="24"/>
          <w:szCs w:val="24"/>
          <w:lang w:val="bg-BG"/>
        </w:rPr>
        <w:t xml:space="preserve"> като се вземат предвид реално извършените инвестиционни разходи, </w:t>
      </w:r>
      <w:r w:rsidR="00E91DF0" w:rsidRPr="00265FDF">
        <w:rPr>
          <w:rFonts w:ascii="Times New Roman" w:eastAsia="Times New Roman" w:hAnsi="Times New Roman"/>
          <w:sz w:val="24"/>
          <w:szCs w:val="24"/>
          <w:lang w:val="bg-BG"/>
        </w:rPr>
        <w:t>и бъде направено</w:t>
      </w:r>
      <w:r w:rsidR="00EB6648" w:rsidRPr="00265FDF">
        <w:rPr>
          <w:rFonts w:ascii="Times New Roman" w:eastAsia="Times New Roman" w:hAnsi="Times New Roman"/>
          <w:sz w:val="24"/>
          <w:szCs w:val="24"/>
          <w:lang w:val="bg-BG"/>
        </w:rPr>
        <w:t xml:space="preserve"> преизчисляване на годишните компенсации, и сравнени</w:t>
      </w:r>
      <w:r w:rsidR="00E91DF0" w:rsidRPr="00265FDF">
        <w:rPr>
          <w:rFonts w:ascii="Times New Roman" w:eastAsia="Times New Roman" w:hAnsi="Times New Roman"/>
          <w:sz w:val="24"/>
          <w:szCs w:val="24"/>
          <w:lang w:val="bg-BG"/>
        </w:rPr>
        <w:t>е</w:t>
      </w:r>
      <w:r w:rsidR="00EB6648" w:rsidRPr="00265FDF">
        <w:rPr>
          <w:rFonts w:ascii="Times New Roman" w:eastAsia="Times New Roman" w:hAnsi="Times New Roman"/>
          <w:sz w:val="24"/>
          <w:szCs w:val="24"/>
          <w:lang w:val="bg-BG"/>
        </w:rPr>
        <w:t xml:space="preserve"> с прогнозираните. Ако инвестиционните разходи са по-ниски от първоначално предвидените, размерът на компенсацията за периода на възлагането на УОИИ ще бъде съответно намален.</w:t>
      </w:r>
    </w:p>
    <w:p w:rsidR="00E410E4" w:rsidRPr="00265FDF" w:rsidRDefault="00B36520" w:rsidP="003A5DA6">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7.5</w:t>
      </w:r>
      <w:r w:rsidR="00EB6648" w:rsidRPr="00265FDF">
        <w:rPr>
          <w:rFonts w:ascii="Times New Roman" w:eastAsia="Times New Roman" w:hAnsi="Times New Roman"/>
          <w:b/>
          <w:sz w:val="24"/>
          <w:szCs w:val="24"/>
          <w:lang w:val="bg-BG"/>
        </w:rPr>
        <w:t>.</w:t>
      </w:r>
      <w:r w:rsidRPr="00265FDF">
        <w:rPr>
          <w:rFonts w:ascii="Times New Roman" w:eastAsia="Times New Roman" w:hAnsi="Times New Roman"/>
          <w:b/>
          <w:sz w:val="24"/>
          <w:szCs w:val="24"/>
          <w:lang w:val="bg-BG"/>
        </w:rPr>
        <w:t xml:space="preserve"> </w:t>
      </w:r>
      <w:r w:rsidR="00EB6648" w:rsidRPr="00265FDF">
        <w:rPr>
          <w:rFonts w:ascii="Times New Roman" w:eastAsia="Times New Roman" w:hAnsi="Times New Roman"/>
          <w:sz w:val="24"/>
          <w:szCs w:val="24"/>
          <w:lang w:val="bg-BG"/>
        </w:rPr>
        <w:t>В рам</w:t>
      </w:r>
      <w:r w:rsidR="005877A1" w:rsidRPr="00265FDF">
        <w:rPr>
          <w:rFonts w:ascii="Times New Roman" w:eastAsia="Times New Roman" w:hAnsi="Times New Roman"/>
          <w:sz w:val="24"/>
          <w:szCs w:val="24"/>
          <w:lang w:val="bg-BG"/>
        </w:rPr>
        <w:t>ките на Периода на компенсация, както и в края на периода на възлагане</w:t>
      </w:r>
      <w:r w:rsidR="00914DBC" w:rsidRPr="00265FDF">
        <w:rPr>
          <w:rFonts w:ascii="Times New Roman" w:eastAsia="Times New Roman" w:hAnsi="Times New Roman"/>
          <w:sz w:val="24"/>
          <w:szCs w:val="24"/>
          <w:lang w:val="bg-BG"/>
        </w:rPr>
        <w:t>,</w:t>
      </w:r>
      <w:r w:rsidR="005877A1" w:rsidRPr="00265FDF">
        <w:rPr>
          <w:rFonts w:ascii="Times New Roman" w:eastAsia="Times New Roman" w:hAnsi="Times New Roman"/>
          <w:sz w:val="24"/>
          <w:szCs w:val="24"/>
          <w:lang w:val="bg-BG"/>
        </w:rPr>
        <w:t xml:space="preserve"> независим одитор ще извършва проверки за свръхкомпенсация за изпълнението на УОИИ. </w:t>
      </w:r>
      <w:r w:rsidR="00613C5A" w:rsidRPr="00265FDF">
        <w:rPr>
          <w:rFonts w:ascii="Times New Roman" w:eastAsia="Times New Roman" w:hAnsi="Times New Roman"/>
          <w:sz w:val="24"/>
          <w:szCs w:val="24"/>
          <w:lang w:val="bg-BG"/>
        </w:rPr>
        <w:t>За целите на проверките за свръхкомпенсация „н</w:t>
      </w:r>
      <w:r w:rsidR="00176B32" w:rsidRPr="00265FDF">
        <w:rPr>
          <w:rFonts w:ascii="Times New Roman" w:eastAsia="Times New Roman" w:hAnsi="Times New Roman"/>
          <w:sz w:val="24"/>
          <w:szCs w:val="24"/>
          <w:lang w:val="bg-BG"/>
        </w:rPr>
        <w:t>езависим одитор</w:t>
      </w:r>
      <w:r w:rsidR="00613C5A" w:rsidRPr="00265FDF">
        <w:rPr>
          <w:rFonts w:ascii="Times New Roman" w:eastAsia="Times New Roman" w:hAnsi="Times New Roman"/>
          <w:sz w:val="24"/>
          <w:szCs w:val="24"/>
          <w:lang w:val="bg-BG"/>
        </w:rPr>
        <w:t xml:space="preserve">“ означава </w:t>
      </w:r>
      <w:r w:rsidR="00176B32" w:rsidRPr="00265FDF">
        <w:rPr>
          <w:rFonts w:ascii="Times New Roman" w:eastAsia="Times New Roman" w:hAnsi="Times New Roman"/>
          <w:sz w:val="24"/>
          <w:szCs w:val="24"/>
          <w:lang w:val="bg-BG"/>
        </w:rPr>
        <w:t>одитор с добра репутация, вписан в Регистъра на регистрираните одитори</w:t>
      </w:r>
      <w:r w:rsidR="00613C5A" w:rsidRPr="00265FDF">
        <w:rPr>
          <w:rFonts w:ascii="Times New Roman" w:eastAsia="Times New Roman" w:hAnsi="Times New Roman"/>
          <w:sz w:val="24"/>
          <w:szCs w:val="24"/>
          <w:lang w:val="bg-BG"/>
        </w:rPr>
        <w:t xml:space="preserve"> на Института на дипломираните експерт-счетоводители</w:t>
      </w:r>
      <w:r w:rsidR="00176B32" w:rsidRPr="00265FDF">
        <w:rPr>
          <w:rFonts w:ascii="Times New Roman" w:eastAsia="Times New Roman" w:hAnsi="Times New Roman"/>
          <w:sz w:val="24"/>
          <w:szCs w:val="24"/>
          <w:lang w:val="bg-BG"/>
        </w:rPr>
        <w:t xml:space="preserve"> </w:t>
      </w:r>
      <w:r w:rsidR="00BA3AF3" w:rsidRPr="00265FDF">
        <w:rPr>
          <w:rFonts w:ascii="Times New Roman" w:eastAsia="Times New Roman" w:hAnsi="Times New Roman"/>
          <w:sz w:val="24"/>
          <w:szCs w:val="24"/>
          <w:lang w:val="bg-BG"/>
        </w:rPr>
        <w:t>по реда на Закона за независимия финансов одит.</w:t>
      </w:r>
      <w:r w:rsidR="00176B32" w:rsidRPr="00265FDF">
        <w:rPr>
          <w:rFonts w:ascii="Times New Roman" w:eastAsia="Times New Roman" w:hAnsi="Times New Roman"/>
          <w:sz w:val="24"/>
          <w:szCs w:val="24"/>
          <w:lang w:val="bg-BG"/>
        </w:rPr>
        <w:t xml:space="preserve"> </w:t>
      </w:r>
      <w:r w:rsidR="002E23BC" w:rsidRPr="00265FDF">
        <w:rPr>
          <w:rFonts w:ascii="Times New Roman" w:eastAsia="Times New Roman" w:hAnsi="Times New Roman"/>
          <w:sz w:val="24"/>
          <w:szCs w:val="24"/>
          <w:lang w:val="bg-BG"/>
        </w:rPr>
        <w:t>Независимият одитор</w:t>
      </w:r>
      <w:r w:rsidR="00613C5A" w:rsidRPr="00265FDF">
        <w:rPr>
          <w:rFonts w:ascii="Times New Roman" w:eastAsia="Times New Roman" w:hAnsi="Times New Roman"/>
          <w:sz w:val="24"/>
          <w:szCs w:val="24"/>
          <w:lang w:val="bg-BG"/>
        </w:rPr>
        <w:t xml:space="preserve"> ще</w:t>
      </w:r>
      <w:r w:rsidR="002E23BC" w:rsidRPr="00265FDF">
        <w:rPr>
          <w:rFonts w:ascii="Times New Roman" w:eastAsia="Times New Roman" w:hAnsi="Times New Roman"/>
          <w:sz w:val="24"/>
          <w:szCs w:val="24"/>
          <w:lang w:val="bg-BG"/>
        </w:rPr>
        <w:t xml:space="preserve"> се избира от ДОСТАВЧИКА НА УСЛУГАТА, </w:t>
      </w:r>
      <w:r w:rsidR="00C45BD7" w:rsidRPr="00265FDF">
        <w:rPr>
          <w:rFonts w:ascii="Times New Roman" w:eastAsia="Times New Roman" w:hAnsi="Times New Roman"/>
          <w:sz w:val="24"/>
          <w:szCs w:val="24"/>
          <w:lang w:val="bg-BG"/>
        </w:rPr>
        <w:t xml:space="preserve">след </w:t>
      </w:r>
      <w:r w:rsidR="002E23BC" w:rsidRPr="00265FDF">
        <w:rPr>
          <w:rFonts w:ascii="Times New Roman" w:eastAsia="Times New Roman" w:hAnsi="Times New Roman"/>
          <w:sz w:val="24"/>
          <w:szCs w:val="24"/>
          <w:lang w:val="bg-BG"/>
        </w:rPr>
        <w:t>съгласуван</w:t>
      </w:r>
      <w:r w:rsidR="00C45BD7" w:rsidRPr="00265FDF">
        <w:rPr>
          <w:rFonts w:ascii="Times New Roman" w:eastAsia="Times New Roman" w:hAnsi="Times New Roman"/>
          <w:sz w:val="24"/>
          <w:szCs w:val="24"/>
          <w:lang w:val="bg-BG"/>
        </w:rPr>
        <w:t>е</w:t>
      </w:r>
      <w:r w:rsidR="002E23BC" w:rsidRPr="00265FDF">
        <w:rPr>
          <w:rFonts w:ascii="Times New Roman" w:eastAsia="Times New Roman" w:hAnsi="Times New Roman"/>
          <w:sz w:val="24"/>
          <w:szCs w:val="24"/>
          <w:lang w:val="bg-BG"/>
        </w:rPr>
        <w:t xml:space="preserve"> с ОБЩИНАТА.</w:t>
      </w:r>
      <w:r w:rsidR="00176B32" w:rsidRPr="00265FDF">
        <w:rPr>
          <w:rFonts w:ascii="Times New Roman" w:eastAsia="Times New Roman" w:hAnsi="Times New Roman"/>
          <w:sz w:val="24"/>
          <w:szCs w:val="24"/>
          <w:lang w:val="bg-BG"/>
        </w:rPr>
        <w:t xml:space="preserve"> </w:t>
      </w:r>
    </w:p>
    <w:p w:rsidR="00EB6648" w:rsidRPr="00265FDF" w:rsidRDefault="00E410E4" w:rsidP="003A5DA6">
      <w:pPr>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lastRenderedPageBreak/>
        <w:t>7.6.</w:t>
      </w:r>
      <w:r w:rsidRPr="00265FDF">
        <w:rPr>
          <w:rFonts w:ascii="Times New Roman" w:eastAsia="Times New Roman" w:hAnsi="Times New Roman"/>
          <w:sz w:val="24"/>
          <w:szCs w:val="24"/>
          <w:lang w:val="bg-BG"/>
        </w:rPr>
        <w:t xml:space="preserve"> </w:t>
      </w:r>
      <w:r w:rsidR="005877A1" w:rsidRPr="00265FDF">
        <w:rPr>
          <w:rFonts w:ascii="Times New Roman" w:eastAsia="Times New Roman" w:hAnsi="Times New Roman"/>
          <w:sz w:val="24"/>
          <w:szCs w:val="24"/>
          <w:lang w:val="bg-BG"/>
        </w:rPr>
        <w:t>За да се контролира липсата на свръхкомпенсация, получената от ДОСТАВЧИКА НА УСЛУГАТА възвращаемост на активите (ROA) ще бъде сравнявана със средния предпазен праг на възвращаемостта (SHR), определен от ГД “Конкуренция” (http://ec.europa.eu/competition/state_aid/legislation/</w:t>
      </w:r>
      <w:r w:rsidR="0040751C" w:rsidRPr="00265FDF">
        <w:rPr>
          <w:rFonts w:ascii="Times New Roman" w:eastAsia="Times New Roman" w:hAnsi="Times New Roman"/>
          <w:sz w:val="24"/>
          <w:szCs w:val="24"/>
          <w:lang w:val="bg-BG"/>
        </w:rPr>
        <w:t xml:space="preserve"> </w:t>
      </w:r>
      <w:r w:rsidR="005877A1" w:rsidRPr="00265FDF">
        <w:rPr>
          <w:rFonts w:ascii="Times New Roman" w:eastAsia="Times New Roman" w:hAnsi="Times New Roman"/>
          <w:sz w:val="24"/>
          <w:szCs w:val="24"/>
          <w:lang w:val="bg-BG"/>
        </w:rPr>
        <w:t xml:space="preserve">swap_rates_en.html) за съответната година, както е </w:t>
      </w:r>
      <w:r w:rsidR="007E7DB6" w:rsidRPr="00265FDF">
        <w:rPr>
          <w:rFonts w:ascii="Times New Roman" w:eastAsia="Times New Roman" w:hAnsi="Times New Roman"/>
          <w:sz w:val="24"/>
          <w:szCs w:val="24"/>
          <w:lang w:val="bg-BG"/>
        </w:rPr>
        <w:t>посоч</w:t>
      </w:r>
      <w:r w:rsidR="005877A1" w:rsidRPr="00265FDF">
        <w:rPr>
          <w:rFonts w:ascii="Times New Roman" w:eastAsia="Times New Roman" w:hAnsi="Times New Roman"/>
          <w:sz w:val="24"/>
          <w:szCs w:val="24"/>
          <w:lang w:val="bg-BG"/>
        </w:rPr>
        <w:t>ено в чл. 5, пар. 7 на Решението.</w:t>
      </w:r>
    </w:p>
    <w:p w:rsidR="00C36A57" w:rsidRPr="00265FDF" w:rsidRDefault="00C36A57" w:rsidP="003A5DA6">
      <w:pPr>
        <w:spacing w:after="120"/>
        <w:ind w:left="426"/>
        <w:jc w:val="both"/>
        <w:rPr>
          <w:rFonts w:ascii="Times New Roman" w:hAnsi="Times New Roman"/>
          <w:color w:val="222222"/>
          <w:sz w:val="24"/>
          <w:szCs w:val="24"/>
          <w:lang w:val="bg-BG"/>
        </w:rPr>
      </w:pPr>
      <w:r w:rsidRPr="00265FDF">
        <w:rPr>
          <w:rFonts w:ascii="Times New Roman" w:eastAsia="Times New Roman" w:hAnsi="Times New Roman"/>
          <w:b/>
          <w:sz w:val="24"/>
          <w:szCs w:val="24"/>
          <w:lang w:val="bg-BG"/>
        </w:rPr>
        <w:t>7.</w:t>
      </w:r>
      <w:r w:rsidR="00B44F75" w:rsidRPr="00265FDF">
        <w:rPr>
          <w:rFonts w:ascii="Times New Roman" w:eastAsia="Times New Roman" w:hAnsi="Times New Roman"/>
          <w:b/>
          <w:sz w:val="24"/>
          <w:szCs w:val="24"/>
          <w:lang w:val="bg-BG"/>
        </w:rPr>
        <w:t>7</w:t>
      </w:r>
      <w:r w:rsidRPr="00265FDF">
        <w:rPr>
          <w:rFonts w:ascii="Times New Roman" w:eastAsia="Times New Roman" w:hAnsi="Times New Roman"/>
          <w:b/>
          <w:sz w:val="24"/>
          <w:szCs w:val="24"/>
          <w:lang w:val="bg-BG"/>
        </w:rPr>
        <w:t xml:space="preserve">. </w:t>
      </w:r>
      <w:r w:rsidRPr="00265FDF">
        <w:rPr>
          <w:rFonts w:ascii="Times New Roman" w:hAnsi="Times New Roman"/>
          <w:color w:val="222222"/>
          <w:sz w:val="24"/>
          <w:szCs w:val="24"/>
          <w:lang w:val="bg-BG"/>
        </w:rPr>
        <w:t xml:space="preserve">Ако </w:t>
      </w:r>
      <w:r w:rsidRPr="00265FDF">
        <w:rPr>
          <w:rFonts w:ascii="Times New Roman" w:hAnsi="Times New Roman"/>
          <w:color w:val="222222"/>
          <w:sz w:val="24"/>
          <w:szCs w:val="24"/>
        </w:rPr>
        <w:t>RDF</w:t>
      </w:r>
      <w:r w:rsidRPr="00265FDF">
        <w:rPr>
          <w:rFonts w:ascii="Times New Roman" w:hAnsi="Times New Roman"/>
          <w:color w:val="222222"/>
          <w:sz w:val="24"/>
          <w:szCs w:val="24"/>
          <w:lang w:val="bg-BG"/>
        </w:rPr>
        <w:t xml:space="preserve"> има положителна стойност на българския пазар в бъдеще, тя ще бъде взета предвид от независимия одитор като принос в натура при изчисляването и преразглеждането на размера на компенсацията.</w:t>
      </w:r>
    </w:p>
    <w:p w:rsidR="0077515A" w:rsidRPr="00265FDF" w:rsidRDefault="00E92ACE" w:rsidP="005D4531">
      <w:pPr>
        <w:spacing w:after="120"/>
        <w:ind w:left="426"/>
        <w:jc w:val="both"/>
        <w:rPr>
          <w:rFonts w:ascii="Times New Roman" w:hAnsi="Times New Roman"/>
          <w:color w:val="222222"/>
          <w:sz w:val="24"/>
          <w:szCs w:val="24"/>
          <w:lang w:val="bg-BG"/>
        </w:rPr>
      </w:pPr>
      <w:r w:rsidRPr="00265FDF">
        <w:rPr>
          <w:rFonts w:ascii="Times New Roman" w:hAnsi="Times New Roman"/>
          <w:b/>
          <w:color w:val="222222"/>
          <w:sz w:val="24"/>
          <w:szCs w:val="24"/>
          <w:lang w:val="bg-BG"/>
        </w:rPr>
        <w:t>7.</w:t>
      </w:r>
      <w:r w:rsidR="0077515A" w:rsidRPr="00265FDF">
        <w:rPr>
          <w:rFonts w:ascii="Times New Roman" w:hAnsi="Times New Roman"/>
          <w:b/>
          <w:color w:val="222222"/>
          <w:sz w:val="24"/>
          <w:szCs w:val="24"/>
          <w:lang w:val="bg-BG"/>
        </w:rPr>
        <w:t>8.</w:t>
      </w:r>
      <w:r w:rsidR="0077515A" w:rsidRPr="00265FDF">
        <w:rPr>
          <w:rFonts w:ascii="Times New Roman" w:hAnsi="Times New Roman"/>
          <w:color w:val="222222"/>
          <w:sz w:val="24"/>
          <w:szCs w:val="24"/>
          <w:lang w:val="bg-BG"/>
        </w:rPr>
        <w:t xml:space="preserve"> </w:t>
      </w:r>
      <w:r w:rsidR="005B624E" w:rsidRPr="00265FDF">
        <w:rPr>
          <w:rFonts w:ascii="Times New Roman" w:hAnsi="Times New Roman"/>
          <w:color w:val="222222"/>
          <w:sz w:val="24"/>
          <w:szCs w:val="24"/>
          <w:lang w:val="bg-BG"/>
        </w:rPr>
        <w:t>В случай че</w:t>
      </w:r>
      <w:r w:rsidR="005D4531" w:rsidRPr="00265FDF">
        <w:rPr>
          <w:rFonts w:ascii="Times New Roman" w:hAnsi="Times New Roman"/>
          <w:color w:val="222222"/>
          <w:sz w:val="24"/>
          <w:szCs w:val="24"/>
          <w:lang w:val="bg-BG"/>
        </w:rPr>
        <w:t xml:space="preserve"> </w:t>
      </w:r>
      <w:r w:rsidR="00BA1B98" w:rsidRPr="00265FDF">
        <w:rPr>
          <w:rFonts w:ascii="Times New Roman" w:hAnsi="Times New Roman"/>
          <w:color w:val="222222"/>
          <w:sz w:val="24"/>
          <w:szCs w:val="24"/>
          <w:lang w:val="bg-BG"/>
        </w:rPr>
        <w:t xml:space="preserve">по изключение (настъпили </w:t>
      </w:r>
      <w:r w:rsidR="00B135ED" w:rsidRPr="00265FDF">
        <w:rPr>
          <w:rFonts w:ascii="Times New Roman" w:hAnsi="Times New Roman"/>
          <w:color w:val="222222"/>
          <w:sz w:val="24"/>
          <w:szCs w:val="24"/>
          <w:lang w:val="bg-BG"/>
        </w:rPr>
        <w:t>непредвидени обстоятелства</w:t>
      </w:r>
      <w:r w:rsidR="0012490E" w:rsidRPr="00265FDF">
        <w:rPr>
          <w:rFonts w:ascii="Times New Roman" w:hAnsi="Times New Roman"/>
          <w:color w:val="222222"/>
          <w:sz w:val="24"/>
          <w:szCs w:val="24"/>
          <w:lang w:val="bg-BG"/>
        </w:rPr>
        <w:t>, които</w:t>
      </w:r>
      <w:r w:rsidR="00BA1B98" w:rsidRPr="00265FDF">
        <w:rPr>
          <w:rFonts w:ascii="Times New Roman" w:hAnsi="Times New Roman"/>
          <w:color w:val="222222"/>
          <w:sz w:val="24"/>
          <w:szCs w:val="24"/>
          <w:lang w:val="bg-BG"/>
        </w:rPr>
        <w:t xml:space="preserve"> не освобождават</w:t>
      </w:r>
      <w:r w:rsidR="0012490E" w:rsidRPr="00265FDF">
        <w:rPr>
          <w:rFonts w:ascii="Times New Roman" w:hAnsi="Times New Roman"/>
          <w:color w:val="222222"/>
          <w:sz w:val="24"/>
          <w:szCs w:val="24"/>
          <w:lang w:val="bg-BG"/>
        </w:rPr>
        <w:t xml:space="preserve"> ОБЩИНАТА </w:t>
      </w:r>
      <w:r w:rsidR="00BA1B98" w:rsidRPr="00265FDF">
        <w:rPr>
          <w:rFonts w:ascii="Times New Roman" w:hAnsi="Times New Roman"/>
          <w:color w:val="222222"/>
          <w:sz w:val="24"/>
          <w:szCs w:val="24"/>
          <w:lang w:val="bg-BG"/>
        </w:rPr>
        <w:t>от отговорност)</w:t>
      </w:r>
      <w:r w:rsidR="0012490E" w:rsidRPr="00265FDF">
        <w:rPr>
          <w:rFonts w:ascii="Times New Roman" w:hAnsi="Times New Roman"/>
          <w:color w:val="222222"/>
          <w:sz w:val="24"/>
          <w:szCs w:val="24"/>
          <w:lang w:val="bg-BG"/>
        </w:rPr>
        <w:t xml:space="preserve"> </w:t>
      </w:r>
      <w:r w:rsidR="005D4531" w:rsidRPr="00265FDF">
        <w:rPr>
          <w:rFonts w:ascii="Times New Roman" w:hAnsi="Times New Roman"/>
          <w:color w:val="222222"/>
          <w:sz w:val="24"/>
          <w:szCs w:val="24"/>
          <w:lang w:val="bg-BG"/>
        </w:rPr>
        <w:t xml:space="preserve">ОБЩИНАТА не достави определеното за съответната година количество RDF, страните се съгласяват, че ще бъде определено обезщетение за ДОСТАВЧИКА НА УСЛУГАТА. </w:t>
      </w:r>
      <w:r w:rsidR="00C976A3" w:rsidRPr="00265FDF">
        <w:rPr>
          <w:rFonts w:ascii="Times New Roman" w:hAnsi="Times New Roman"/>
          <w:color w:val="222222"/>
          <w:sz w:val="24"/>
          <w:szCs w:val="24"/>
          <w:lang w:val="bg-BG"/>
        </w:rPr>
        <w:t xml:space="preserve">Механизмът за изчисляване на дължимото обезщетение и редът за изплащането му са регламентирани в </w:t>
      </w:r>
      <w:r w:rsidR="00C976A3" w:rsidRPr="00265FDF">
        <w:rPr>
          <w:rFonts w:ascii="Times New Roman" w:hAnsi="Times New Roman"/>
          <w:i/>
          <w:color w:val="222222"/>
          <w:sz w:val="24"/>
          <w:szCs w:val="24"/>
          <w:lang w:val="bg-BG"/>
        </w:rPr>
        <w:t xml:space="preserve">Приложение № 2 - </w:t>
      </w:r>
      <w:r w:rsidR="00C976A3" w:rsidRPr="00265FDF">
        <w:rPr>
          <w:rFonts w:ascii="Times New Roman" w:hAnsi="Times New Roman"/>
          <w:color w:val="222222"/>
          <w:sz w:val="24"/>
          <w:szCs w:val="24"/>
          <w:lang w:val="bg-BG"/>
        </w:rPr>
        <w:t>Механизъм за определяне на обезщетение.</w:t>
      </w:r>
      <w:r w:rsidR="000A6480" w:rsidRPr="00265FDF">
        <w:rPr>
          <w:rFonts w:ascii="Times New Roman" w:hAnsi="Times New Roman"/>
          <w:color w:val="222222"/>
          <w:sz w:val="24"/>
          <w:szCs w:val="24"/>
          <w:lang w:val="bg-BG"/>
        </w:rPr>
        <w:t xml:space="preserve"> За избягване на всякакво съмнение</w:t>
      </w:r>
      <w:r w:rsidR="00BA1B98" w:rsidRPr="00265FDF">
        <w:rPr>
          <w:rFonts w:ascii="Times New Roman" w:hAnsi="Times New Roman"/>
          <w:color w:val="222222"/>
          <w:sz w:val="24"/>
          <w:szCs w:val="24"/>
          <w:lang w:val="bg-BG"/>
        </w:rPr>
        <w:t>,</w:t>
      </w:r>
      <w:r w:rsidR="00C976A3" w:rsidRPr="00265FDF">
        <w:rPr>
          <w:rFonts w:ascii="Times New Roman" w:hAnsi="Times New Roman"/>
          <w:color w:val="222222"/>
          <w:sz w:val="24"/>
          <w:szCs w:val="24"/>
          <w:lang w:val="bg-BG"/>
        </w:rPr>
        <w:t xml:space="preserve"> </w:t>
      </w:r>
      <w:r w:rsidR="000A6480" w:rsidRPr="00265FDF">
        <w:rPr>
          <w:rFonts w:ascii="Times New Roman" w:hAnsi="Times New Roman"/>
          <w:color w:val="222222"/>
          <w:sz w:val="24"/>
          <w:szCs w:val="24"/>
          <w:lang w:val="bg-BG"/>
        </w:rPr>
        <w:t>изплатените обезщетения ще бъдат обозначени и взети предвид като приход при проверката за свръхкомпенсация.</w:t>
      </w:r>
    </w:p>
    <w:p w:rsidR="003A5DA6" w:rsidRPr="00265FDF" w:rsidRDefault="003A5DA6" w:rsidP="003A5DA6">
      <w:pPr>
        <w:spacing w:after="120"/>
        <w:ind w:left="426"/>
        <w:jc w:val="both"/>
        <w:rPr>
          <w:rFonts w:ascii="Times New Roman" w:eastAsia="Times New Roman" w:hAnsi="Times New Roman"/>
          <w:sz w:val="24"/>
          <w:szCs w:val="24"/>
          <w:lang w:val="bg-BG"/>
        </w:rPr>
      </w:pPr>
    </w:p>
    <w:p w:rsidR="00A83EE9" w:rsidRPr="00265FDF" w:rsidRDefault="007E7DB6" w:rsidP="003A5DA6">
      <w:pPr>
        <w:keepNext/>
        <w:keepLines/>
        <w:spacing w:after="120"/>
        <w:jc w:val="both"/>
        <w:outlineLvl w:val="1"/>
        <w:rPr>
          <w:rFonts w:ascii="Times New Roman" w:eastAsia="Times New Roman" w:hAnsi="Times New Roman"/>
          <w:b/>
          <w:bCs/>
          <w:color w:val="000000"/>
          <w:sz w:val="24"/>
          <w:szCs w:val="26"/>
          <w:lang w:val="bg-BG" w:eastAsia="bg-BG"/>
        </w:rPr>
      </w:pPr>
      <w:bookmarkStart w:id="9" w:name="_Toc501373707"/>
      <w:r w:rsidRPr="00265FDF">
        <w:rPr>
          <w:rFonts w:ascii="Times New Roman" w:eastAsia="Times New Roman" w:hAnsi="Times New Roman"/>
          <w:b/>
          <w:bCs/>
          <w:color w:val="000000"/>
          <w:sz w:val="24"/>
          <w:szCs w:val="26"/>
          <w:lang w:val="bg-BG" w:eastAsia="bg-BG"/>
        </w:rPr>
        <w:t>8</w:t>
      </w:r>
      <w:r w:rsidR="00A83EE9" w:rsidRPr="00265FDF">
        <w:rPr>
          <w:rFonts w:ascii="Times New Roman" w:eastAsia="Times New Roman" w:hAnsi="Times New Roman"/>
          <w:b/>
          <w:bCs/>
          <w:color w:val="000000"/>
          <w:sz w:val="24"/>
          <w:szCs w:val="26"/>
          <w:lang w:val="bg-BG" w:eastAsia="bg-BG"/>
        </w:rPr>
        <w:t xml:space="preserve">. </w:t>
      </w:r>
      <w:r w:rsidR="00B36520" w:rsidRPr="00265FDF">
        <w:rPr>
          <w:rFonts w:ascii="Times New Roman" w:eastAsia="Times New Roman" w:hAnsi="Times New Roman"/>
          <w:b/>
          <w:bCs/>
          <w:color w:val="000000"/>
          <w:sz w:val="24"/>
          <w:szCs w:val="26"/>
          <w:lang w:val="bg-BG" w:eastAsia="bg-BG"/>
        </w:rPr>
        <w:t xml:space="preserve">МЕХАНИЗЪМ ЗА </w:t>
      </w:r>
      <w:r w:rsidR="003C0914" w:rsidRPr="00265FDF">
        <w:rPr>
          <w:rFonts w:ascii="Times New Roman" w:eastAsia="Times New Roman" w:hAnsi="Times New Roman"/>
          <w:b/>
          <w:bCs/>
          <w:color w:val="000000"/>
          <w:sz w:val="24"/>
          <w:szCs w:val="26"/>
          <w:lang w:val="bg-BG" w:eastAsia="bg-BG"/>
        </w:rPr>
        <w:t>ВЪЗСТАНОВЯВАНЕ НА СУМИ</w:t>
      </w:r>
      <w:bookmarkEnd w:id="9"/>
    </w:p>
    <w:p w:rsidR="003C0914" w:rsidRPr="00265FDF" w:rsidRDefault="007E7DB6" w:rsidP="003A5DA6">
      <w:pPr>
        <w:spacing w:after="120"/>
        <w:ind w:left="426"/>
        <w:jc w:val="both"/>
        <w:rPr>
          <w:rFonts w:ascii="Times New Roman" w:hAnsi="Times New Roman"/>
          <w:sz w:val="24"/>
          <w:szCs w:val="24"/>
          <w:lang w:val="bg-BG"/>
        </w:rPr>
      </w:pPr>
      <w:r w:rsidRPr="00265FDF">
        <w:rPr>
          <w:rFonts w:ascii="Times New Roman" w:eastAsia="Times New Roman" w:hAnsi="Times New Roman"/>
          <w:b/>
          <w:sz w:val="24"/>
          <w:szCs w:val="24"/>
          <w:lang w:val="bg-BG"/>
        </w:rPr>
        <w:t>8</w:t>
      </w:r>
      <w:r w:rsidR="00A83EE9" w:rsidRPr="00265FDF">
        <w:rPr>
          <w:rFonts w:ascii="Times New Roman" w:eastAsia="Times New Roman" w:hAnsi="Times New Roman"/>
          <w:b/>
          <w:sz w:val="24"/>
          <w:szCs w:val="24"/>
          <w:lang w:val="bg-BG"/>
        </w:rPr>
        <w:t>.1.</w:t>
      </w:r>
      <w:r w:rsidR="00A83EE9" w:rsidRPr="00265FDF">
        <w:rPr>
          <w:rFonts w:ascii="Times New Roman" w:hAnsi="Times New Roman"/>
          <w:sz w:val="24"/>
          <w:szCs w:val="24"/>
          <w:lang w:val="bg-BG"/>
        </w:rPr>
        <w:t xml:space="preserve"> </w:t>
      </w:r>
      <w:r w:rsidR="003C0914" w:rsidRPr="00265FDF">
        <w:rPr>
          <w:rFonts w:ascii="Times New Roman" w:hAnsi="Times New Roman"/>
          <w:sz w:val="24"/>
          <w:szCs w:val="24"/>
          <w:lang w:val="bg-BG"/>
        </w:rPr>
        <w:t xml:space="preserve">Когато при проверките по чл. </w:t>
      </w:r>
      <w:r w:rsidRPr="00265FDF">
        <w:rPr>
          <w:rFonts w:ascii="Times New Roman" w:hAnsi="Times New Roman"/>
          <w:sz w:val="24"/>
          <w:szCs w:val="24"/>
          <w:lang w:val="bg-BG"/>
        </w:rPr>
        <w:t>7</w:t>
      </w:r>
      <w:r w:rsidR="003C0914" w:rsidRPr="00265FDF">
        <w:rPr>
          <w:rFonts w:ascii="Times New Roman" w:hAnsi="Times New Roman"/>
          <w:sz w:val="24"/>
          <w:szCs w:val="24"/>
          <w:lang w:val="bg-BG"/>
        </w:rPr>
        <w:t xml:space="preserve"> от </w:t>
      </w:r>
      <w:r w:rsidRPr="00265FDF">
        <w:rPr>
          <w:rFonts w:ascii="Times New Roman" w:hAnsi="Times New Roman"/>
          <w:sz w:val="24"/>
          <w:szCs w:val="24"/>
          <w:lang w:val="bg-BG"/>
        </w:rPr>
        <w:t>Акта за възлагане</w:t>
      </w:r>
      <w:r w:rsidR="003C0914" w:rsidRPr="00265FDF">
        <w:rPr>
          <w:rFonts w:ascii="Times New Roman" w:hAnsi="Times New Roman"/>
          <w:sz w:val="24"/>
          <w:szCs w:val="24"/>
          <w:lang w:val="bg-BG"/>
        </w:rPr>
        <w:t xml:space="preserve"> се установи, че </w:t>
      </w:r>
      <w:r w:rsidRPr="00265FDF">
        <w:rPr>
          <w:rFonts w:ascii="Times New Roman" w:hAnsi="Times New Roman"/>
          <w:sz w:val="24"/>
          <w:szCs w:val="24"/>
          <w:lang w:val="bg-BG"/>
        </w:rPr>
        <w:t>ДОСТАВЧИКЪТ НА УСЛУГАТА</w:t>
      </w:r>
      <w:r w:rsidR="003C0914" w:rsidRPr="00265FDF">
        <w:rPr>
          <w:rFonts w:ascii="Times New Roman" w:hAnsi="Times New Roman"/>
          <w:sz w:val="24"/>
          <w:szCs w:val="24"/>
          <w:lang w:val="bg-BG"/>
        </w:rPr>
        <w:t xml:space="preserve"> е получил свръхкомпенсация, която не надвишава 10% от сумата на средната годишна компенсация, </w:t>
      </w:r>
      <w:r w:rsidR="00DD1B12" w:rsidRPr="00265FDF">
        <w:rPr>
          <w:rFonts w:ascii="Times New Roman" w:hAnsi="Times New Roman"/>
          <w:sz w:val="24"/>
          <w:szCs w:val="24"/>
          <w:lang w:val="bg-BG"/>
        </w:rPr>
        <w:t xml:space="preserve">изчислена на база реално направените инвестиционни разходи, </w:t>
      </w:r>
      <w:r w:rsidR="003C0914" w:rsidRPr="00265FDF">
        <w:rPr>
          <w:rFonts w:ascii="Times New Roman" w:hAnsi="Times New Roman"/>
          <w:sz w:val="24"/>
          <w:szCs w:val="24"/>
          <w:lang w:val="bg-BG"/>
        </w:rPr>
        <w:t xml:space="preserve">този излишък се </w:t>
      </w:r>
      <w:r w:rsidR="009B4CC7" w:rsidRPr="00265FDF">
        <w:rPr>
          <w:rFonts w:ascii="Times New Roman" w:hAnsi="Times New Roman"/>
          <w:sz w:val="24"/>
          <w:szCs w:val="24"/>
          <w:lang w:val="bg-BG"/>
        </w:rPr>
        <w:t xml:space="preserve">пренася към следващия </w:t>
      </w:r>
      <w:r w:rsidRPr="00265FDF">
        <w:rPr>
          <w:rFonts w:ascii="Times New Roman" w:hAnsi="Times New Roman"/>
          <w:sz w:val="24"/>
          <w:szCs w:val="24"/>
          <w:lang w:val="bg-BG"/>
        </w:rPr>
        <w:t>едно</w:t>
      </w:r>
      <w:r w:rsidR="009B4CC7" w:rsidRPr="00265FDF">
        <w:rPr>
          <w:rFonts w:ascii="Times New Roman" w:hAnsi="Times New Roman"/>
          <w:sz w:val="24"/>
          <w:szCs w:val="24"/>
          <w:lang w:val="bg-BG"/>
        </w:rPr>
        <w:t xml:space="preserve">годишен период и се </w:t>
      </w:r>
      <w:r w:rsidR="003C0914" w:rsidRPr="00265FDF">
        <w:rPr>
          <w:rFonts w:ascii="Times New Roman" w:hAnsi="Times New Roman"/>
          <w:sz w:val="24"/>
          <w:szCs w:val="24"/>
          <w:lang w:val="bg-BG"/>
        </w:rPr>
        <w:t xml:space="preserve">приспада от сумата на дължимата компенсация по отношение на този период. </w:t>
      </w:r>
    </w:p>
    <w:p w:rsidR="003C0914" w:rsidRPr="00265FDF" w:rsidRDefault="00906E86" w:rsidP="003A5DA6">
      <w:pPr>
        <w:spacing w:after="120"/>
        <w:ind w:left="426"/>
        <w:jc w:val="both"/>
        <w:rPr>
          <w:rFonts w:ascii="Times New Roman" w:hAnsi="Times New Roman"/>
          <w:sz w:val="24"/>
          <w:szCs w:val="24"/>
          <w:lang w:val="bg-BG"/>
        </w:rPr>
      </w:pPr>
      <w:r w:rsidRPr="00265FDF">
        <w:rPr>
          <w:rFonts w:ascii="Times New Roman" w:eastAsia="Times New Roman" w:hAnsi="Times New Roman"/>
          <w:b/>
          <w:sz w:val="24"/>
          <w:szCs w:val="24"/>
          <w:lang w:val="bg-BG"/>
        </w:rPr>
        <w:t>8</w:t>
      </w:r>
      <w:r w:rsidR="003C0914" w:rsidRPr="00265FDF">
        <w:rPr>
          <w:rFonts w:ascii="Times New Roman" w:eastAsia="Times New Roman" w:hAnsi="Times New Roman"/>
          <w:b/>
          <w:sz w:val="24"/>
          <w:szCs w:val="24"/>
          <w:lang w:val="bg-BG"/>
        </w:rPr>
        <w:t>.</w:t>
      </w:r>
      <w:r w:rsidR="003C0914" w:rsidRPr="00265FDF">
        <w:rPr>
          <w:rFonts w:ascii="Times New Roman" w:hAnsi="Times New Roman"/>
          <w:b/>
          <w:sz w:val="24"/>
          <w:szCs w:val="24"/>
          <w:lang w:val="bg-BG"/>
        </w:rPr>
        <w:t>2.</w:t>
      </w:r>
      <w:r w:rsidR="003C0914" w:rsidRPr="00265FDF">
        <w:rPr>
          <w:rFonts w:ascii="Times New Roman" w:hAnsi="Times New Roman"/>
          <w:sz w:val="24"/>
          <w:szCs w:val="24"/>
          <w:lang w:val="bg-BG"/>
        </w:rPr>
        <w:t xml:space="preserve"> При установяване на свръхкомпенсация над 10% от размера на средната годишна компенсация, </w:t>
      </w:r>
      <w:r w:rsidR="007E7DB6" w:rsidRPr="00265FDF">
        <w:rPr>
          <w:rFonts w:ascii="Times New Roman" w:hAnsi="Times New Roman"/>
          <w:sz w:val="24"/>
          <w:szCs w:val="24"/>
          <w:lang w:val="bg-BG"/>
        </w:rPr>
        <w:t>ОБЩИНАТА</w:t>
      </w:r>
      <w:r w:rsidR="003C0914" w:rsidRPr="00265FDF">
        <w:rPr>
          <w:rFonts w:ascii="Times New Roman" w:hAnsi="Times New Roman"/>
          <w:sz w:val="24"/>
          <w:szCs w:val="24"/>
          <w:lang w:val="bg-BG"/>
        </w:rPr>
        <w:t xml:space="preserve"> изпраща до </w:t>
      </w:r>
      <w:r w:rsidR="002E2297" w:rsidRPr="00265FDF">
        <w:rPr>
          <w:rFonts w:ascii="Times New Roman" w:hAnsi="Times New Roman"/>
          <w:sz w:val="24"/>
          <w:szCs w:val="24"/>
          <w:lang w:val="bg-BG"/>
        </w:rPr>
        <w:t xml:space="preserve">ДОСТАВЧИКА </w:t>
      </w:r>
      <w:r w:rsidR="007E7DB6" w:rsidRPr="00265FDF">
        <w:rPr>
          <w:rFonts w:ascii="Times New Roman" w:hAnsi="Times New Roman"/>
          <w:sz w:val="24"/>
          <w:szCs w:val="24"/>
          <w:lang w:val="bg-BG"/>
        </w:rPr>
        <w:t>НА УСЛУГАТА</w:t>
      </w:r>
      <w:r w:rsidR="003C0914" w:rsidRPr="00265FDF">
        <w:rPr>
          <w:rFonts w:ascii="Times New Roman" w:hAnsi="Times New Roman"/>
          <w:sz w:val="24"/>
          <w:szCs w:val="24"/>
          <w:lang w:val="bg-BG"/>
        </w:rPr>
        <w:t xml:space="preserve"> </w:t>
      </w:r>
      <w:r w:rsidR="008374B2" w:rsidRPr="00265FDF">
        <w:rPr>
          <w:rFonts w:ascii="Times New Roman" w:hAnsi="Times New Roman"/>
          <w:sz w:val="24"/>
          <w:szCs w:val="24"/>
          <w:lang w:val="bg-BG"/>
        </w:rPr>
        <w:t>И</w:t>
      </w:r>
      <w:r w:rsidR="003C0914" w:rsidRPr="00265FDF">
        <w:rPr>
          <w:rFonts w:ascii="Times New Roman" w:hAnsi="Times New Roman"/>
          <w:sz w:val="24"/>
          <w:szCs w:val="24"/>
          <w:lang w:val="bg-BG"/>
        </w:rPr>
        <w:t>скане за възстановяване на с</w:t>
      </w:r>
      <w:r w:rsidR="008374B2" w:rsidRPr="00265FDF">
        <w:rPr>
          <w:rFonts w:ascii="Times New Roman" w:hAnsi="Times New Roman"/>
          <w:sz w:val="24"/>
          <w:szCs w:val="24"/>
          <w:lang w:val="bg-BG"/>
        </w:rPr>
        <w:t>уми</w:t>
      </w:r>
      <w:r w:rsidR="003C0914" w:rsidRPr="00265FDF">
        <w:rPr>
          <w:rFonts w:ascii="Times New Roman" w:hAnsi="Times New Roman"/>
          <w:sz w:val="24"/>
          <w:szCs w:val="24"/>
          <w:lang w:val="bg-BG"/>
        </w:rPr>
        <w:t xml:space="preserve">. </w:t>
      </w:r>
    </w:p>
    <w:p w:rsidR="008374B2" w:rsidRPr="00265FDF" w:rsidRDefault="00906E86" w:rsidP="003A5DA6">
      <w:pPr>
        <w:spacing w:after="120"/>
        <w:ind w:left="426"/>
        <w:jc w:val="both"/>
        <w:rPr>
          <w:rFonts w:ascii="Times New Roman" w:hAnsi="Times New Roman"/>
          <w:sz w:val="24"/>
          <w:szCs w:val="24"/>
          <w:lang w:val="bg-BG"/>
        </w:rPr>
      </w:pPr>
      <w:r w:rsidRPr="00265FDF">
        <w:rPr>
          <w:rFonts w:ascii="Times New Roman" w:eastAsia="Times New Roman" w:hAnsi="Times New Roman"/>
          <w:b/>
          <w:sz w:val="24"/>
          <w:szCs w:val="24"/>
          <w:lang w:val="bg-BG"/>
        </w:rPr>
        <w:t>8</w:t>
      </w:r>
      <w:r w:rsidR="003C0914" w:rsidRPr="00265FDF">
        <w:rPr>
          <w:rFonts w:ascii="Times New Roman" w:eastAsia="Times New Roman" w:hAnsi="Times New Roman"/>
          <w:b/>
          <w:sz w:val="24"/>
          <w:szCs w:val="24"/>
          <w:lang w:val="bg-BG"/>
        </w:rPr>
        <w:t>.</w:t>
      </w:r>
      <w:r w:rsidR="003C0914" w:rsidRPr="00265FDF">
        <w:rPr>
          <w:rFonts w:ascii="Times New Roman" w:hAnsi="Times New Roman"/>
          <w:b/>
          <w:sz w:val="24"/>
          <w:szCs w:val="24"/>
          <w:lang w:val="bg-BG"/>
        </w:rPr>
        <w:t>3.</w:t>
      </w:r>
      <w:r w:rsidR="003C0914" w:rsidRPr="00265FDF">
        <w:rPr>
          <w:rFonts w:ascii="Times New Roman" w:hAnsi="Times New Roman"/>
          <w:sz w:val="24"/>
          <w:szCs w:val="24"/>
          <w:lang w:val="bg-BG"/>
        </w:rPr>
        <w:t xml:space="preserve"> </w:t>
      </w:r>
      <w:r w:rsidRPr="00265FDF">
        <w:rPr>
          <w:rFonts w:ascii="Times New Roman" w:hAnsi="Times New Roman"/>
          <w:sz w:val="24"/>
          <w:szCs w:val="24"/>
          <w:lang w:val="bg-BG"/>
        </w:rPr>
        <w:t>ДОСТАВЧИКЪТ НА УСЛУГАТА</w:t>
      </w:r>
      <w:r w:rsidR="003C0914" w:rsidRPr="00265FDF">
        <w:rPr>
          <w:rFonts w:ascii="Times New Roman" w:hAnsi="Times New Roman"/>
          <w:sz w:val="24"/>
          <w:szCs w:val="24"/>
          <w:lang w:val="bg-BG"/>
        </w:rPr>
        <w:t xml:space="preserve"> заплаща сумата по т. </w:t>
      </w:r>
      <w:r w:rsidRPr="00265FDF">
        <w:rPr>
          <w:rFonts w:ascii="Times New Roman" w:hAnsi="Times New Roman"/>
          <w:sz w:val="24"/>
          <w:szCs w:val="24"/>
          <w:lang w:val="bg-BG"/>
        </w:rPr>
        <w:t>8</w:t>
      </w:r>
      <w:r w:rsidR="003C0914" w:rsidRPr="00265FDF">
        <w:rPr>
          <w:rFonts w:ascii="Times New Roman" w:hAnsi="Times New Roman"/>
          <w:sz w:val="24"/>
          <w:szCs w:val="24"/>
          <w:lang w:val="bg-BG"/>
        </w:rPr>
        <w:t xml:space="preserve">.2. в срок от </w:t>
      </w:r>
      <w:r w:rsidR="00C31E2D" w:rsidRPr="00265FDF">
        <w:rPr>
          <w:rFonts w:ascii="Times New Roman" w:hAnsi="Times New Roman"/>
          <w:sz w:val="24"/>
          <w:szCs w:val="24"/>
          <w:lang w:val="bg-BG"/>
        </w:rPr>
        <w:t xml:space="preserve">три </w:t>
      </w:r>
      <w:r w:rsidR="003C0914" w:rsidRPr="00265FDF">
        <w:rPr>
          <w:rFonts w:ascii="Times New Roman" w:hAnsi="Times New Roman"/>
          <w:sz w:val="24"/>
          <w:szCs w:val="24"/>
          <w:lang w:val="bg-BG"/>
        </w:rPr>
        <w:t>месец</w:t>
      </w:r>
      <w:r w:rsidR="00C31E2D" w:rsidRPr="00265FDF">
        <w:rPr>
          <w:rFonts w:ascii="Times New Roman" w:hAnsi="Times New Roman"/>
          <w:sz w:val="24"/>
          <w:szCs w:val="24"/>
          <w:lang w:val="bg-BG"/>
        </w:rPr>
        <w:t>а</w:t>
      </w:r>
      <w:r w:rsidR="003C0914" w:rsidRPr="00265FDF">
        <w:rPr>
          <w:rFonts w:ascii="Times New Roman" w:hAnsi="Times New Roman"/>
          <w:sz w:val="24"/>
          <w:szCs w:val="24"/>
          <w:lang w:val="bg-BG"/>
        </w:rPr>
        <w:t xml:space="preserve"> от датата на получаване на  </w:t>
      </w:r>
      <w:r w:rsidR="008374B2" w:rsidRPr="00265FDF">
        <w:rPr>
          <w:rFonts w:ascii="Times New Roman" w:hAnsi="Times New Roman"/>
          <w:sz w:val="24"/>
          <w:szCs w:val="24"/>
          <w:lang w:val="bg-BG"/>
        </w:rPr>
        <w:t>И</w:t>
      </w:r>
      <w:r w:rsidR="003C0914" w:rsidRPr="00265FDF">
        <w:rPr>
          <w:rFonts w:ascii="Times New Roman" w:hAnsi="Times New Roman"/>
          <w:sz w:val="24"/>
          <w:szCs w:val="24"/>
          <w:lang w:val="bg-BG"/>
        </w:rPr>
        <w:t>скането</w:t>
      </w:r>
      <w:r w:rsidR="008374B2" w:rsidRPr="00265FDF">
        <w:rPr>
          <w:rFonts w:ascii="Times New Roman" w:hAnsi="Times New Roman"/>
          <w:sz w:val="24"/>
          <w:szCs w:val="24"/>
          <w:lang w:val="bg-BG"/>
        </w:rPr>
        <w:t xml:space="preserve"> за възстановяване на суми</w:t>
      </w:r>
      <w:r w:rsidR="008514ED" w:rsidRPr="00265FDF">
        <w:rPr>
          <w:rFonts w:ascii="Times New Roman" w:hAnsi="Times New Roman"/>
          <w:sz w:val="24"/>
          <w:szCs w:val="24"/>
          <w:lang w:val="bg-BG"/>
        </w:rPr>
        <w:t>.</w:t>
      </w:r>
      <w:r w:rsidR="003C0914" w:rsidRPr="00265FDF">
        <w:rPr>
          <w:rFonts w:ascii="Times New Roman" w:hAnsi="Times New Roman"/>
          <w:sz w:val="24"/>
          <w:szCs w:val="24"/>
          <w:lang w:val="bg-BG"/>
        </w:rPr>
        <w:t xml:space="preserve"> </w:t>
      </w:r>
    </w:p>
    <w:p w:rsidR="00A83EE9" w:rsidRPr="00265FDF" w:rsidRDefault="00A83EE9" w:rsidP="003A5DA6">
      <w:pPr>
        <w:spacing w:after="120"/>
        <w:jc w:val="both"/>
        <w:rPr>
          <w:rFonts w:ascii="Times New Roman" w:eastAsia="Times New Roman" w:hAnsi="Times New Roman"/>
          <w:color w:val="000000"/>
          <w:spacing w:val="-2"/>
          <w:sz w:val="24"/>
          <w:szCs w:val="24"/>
          <w:lang w:val="bg-BG"/>
        </w:rPr>
      </w:pPr>
    </w:p>
    <w:p w:rsidR="00576876" w:rsidRPr="00265FDF" w:rsidRDefault="00A6498D" w:rsidP="003A5DA6">
      <w:pPr>
        <w:keepNext/>
        <w:keepLines/>
        <w:spacing w:after="120"/>
        <w:jc w:val="both"/>
        <w:outlineLvl w:val="1"/>
        <w:rPr>
          <w:rFonts w:ascii="Times New Roman" w:eastAsia="Times New Roman" w:hAnsi="Times New Roman"/>
          <w:b/>
          <w:bCs/>
          <w:color w:val="000000"/>
          <w:sz w:val="24"/>
          <w:szCs w:val="26"/>
          <w:lang w:val="bg-BG"/>
        </w:rPr>
      </w:pPr>
      <w:bookmarkStart w:id="10" w:name="_Toc501373708"/>
      <w:r w:rsidRPr="00265FDF">
        <w:rPr>
          <w:rFonts w:ascii="Times New Roman" w:eastAsia="Times New Roman" w:hAnsi="Times New Roman"/>
          <w:b/>
          <w:bCs/>
          <w:color w:val="000000"/>
          <w:sz w:val="24"/>
          <w:szCs w:val="26"/>
          <w:lang w:val="bg-BG"/>
        </w:rPr>
        <w:t>9</w:t>
      </w:r>
      <w:r w:rsidR="003B1568" w:rsidRPr="00265FDF">
        <w:rPr>
          <w:rFonts w:ascii="Times New Roman" w:eastAsia="Times New Roman" w:hAnsi="Times New Roman"/>
          <w:b/>
          <w:bCs/>
          <w:color w:val="000000"/>
          <w:sz w:val="24"/>
          <w:szCs w:val="26"/>
          <w:lang w:val="bg-BG"/>
        </w:rPr>
        <w:t xml:space="preserve">. </w:t>
      </w:r>
      <w:r w:rsidR="0077515A" w:rsidRPr="00265FDF">
        <w:rPr>
          <w:rFonts w:ascii="Times New Roman" w:eastAsia="Times New Roman" w:hAnsi="Times New Roman"/>
          <w:b/>
          <w:bCs/>
          <w:color w:val="000000"/>
          <w:sz w:val="24"/>
          <w:szCs w:val="26"/>
          <w:lang w:val="bg-BG"/>
        </w:rPr>
        <w:t xml:space="preserve">ПРОЗРАЧНОСТ И </w:t>
      </w:r>
      <w:r w:rsidRPr="00265FDF">
        <w:rPr>
          <w:rFonts w:ascii="Times New Roman" w:eastAsia="Times New Roman" w:hAnsi="Times New Roman"/>
          <w:b/>
          <w:bCs/>
          <w:color w:val="000000"/>
          <w:sz w:val="24"/>
          <w:szCs w:val="26"/>
          <w:lang w:val="bg-BG"/>
        </w:rPr>
        <w:t>ДОКЛАДИ</w:t>
      </w:r>
      <w:bookmarkEnd w:id="10"/>
    </w:p>
    <w:p w:rsidR="00576876" w:rsidRPr="00265FDF" w:rsidRDefault="00A6498D" w:rsidP="003A5DA6">
      <w:pPr>
        <w:shd w:val="clear" w:color="auto" w:fill="FFFFFF"/>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b/>
          <w:sz w:val="24"/>
          <w:szCs w:val="24"/>
          <w:lang w:val="bg-BG"/>
        </w:rPr>
        <w:t>9</w:t>
      </w:r>
      <w:r w:rsidR="00576876" w:rsidRPr="00265FDF">
        <w:rPr>
          <w:rFonts w:ascii="Times New Roman" w:eastAsia="Times New Roman" w:hAnsi="Times New Roman"/>
          <w:b/>
          <w:sz w:val="24"/>
          <w:szCs w:val="24"/>
          <w:lang w:val="bg-BG"/>
        </w:rPr>
        <w:t>.</w:t>
      </w:r>
      <w:r w:rsidR="003B1568" w:rsidRPr="00265FDF">
        <w:rPr>
          <w:rFonts w:ascii="Times New Roman" w:eastAsia="Times New Roman" w:hAnsi="Times New Roman"/>
          <w:b/>
          <w:sz w:val="24"/>
          <w:szCs w:val="24"/>
          <w:lang w:val="bg-BG"/>
        </w:rPr>
        <w:t>1.</w:t>
      </w:r>
      <w:r w:rsidR="00576876" w:rsidRPr="00265FDF">
        <w:rPr>
          <w:rFonts w:ascii="Times New Roman" w:eastAsia="Times New Roman" w:hAnsi="Times New Roman"/>
          <w:b/>
          <w:sz w:val="24"/>
          <w:szCs w:val="24"/>
          <w:lang w:val="bg-BG"/>
        </w:rPr>
        <w:t xml:space="preserve"> </w:t>
      </w:r>
      <w:r w:rsidRPr="00265FDF">
        <w:rPr>
          <w:rFonts w:ascii="Times New Roman" w:eastAsia="Times New Roman" w:hAnsi="Times New Roman"/>
          <w:sz w:val="24"/>
          <w:szCs w:val="24"/>
          <w:lang w:val="bg-BG"/>
        </w:rPr>
        <w:t>В съответствие с чл. 9 от Решението СТРАНИТЕ по Акта за възлагане са наясно, че компетентните национални органи са длъжни да представят на Комисията на всеки две години доклад за прилагането на Решението.</w:t>
      </w:r>
    </w:p>
    <w:p w:rsidR="00931460" w:rsidRPr="00265FDF" w:rsidRDefault="00A6498D" w:rsidP="003A5DA6">
      <w:pPr>
        <w:spacing w:after="120"/>
        <w:ind w:left="425"/>
        <w:jc w:val="both"/>
        <w:rPr>
          <w:rFonts w:ascii="Times New Roman" w:eastAsia="Times New Roman" w:hAnsi="Times New Roman"/>
          <w:sz w:val="24"/>
          <w:szCs w:val="24"/>
          <w:lang w:val="bg-BG"/>
        </w:rPr>
      </w:pPr>
      <w:r w:rsidRPr="00265FDF">
        <w:rPr>
          <w:rFonts w:ascii="Times New Roman" w:eastAsia="Times New Roman" w:hAnsi="Times New Roman"/>
          <w:b/>
          <w:sz w:val="24"/>
          <w:szCs w:val="20"/>
          <w:lang w:val="bg-BG"/>
        </w:rPr>
        <w:t>9</w:t>
      </w:r>
      <w:r w:rsidR="00A83EE9" w:rsidRPr="00265FDF">
        <w:rPr>
          <w:rFonts w:ascii="Times New Roman" w:eastAsia="Times New Roman" w:hAnsi="Times New Roman"/>
          <w:b/>
          <w:sz w:val="24"/>
          <w:szCs w:val="20"/>
          <w:lang w:val="bg-BG"/>
        </w:rPr>
        <w:t>.</w:t>
      </w:r>
      <w:r w:rsidR="003B1568" w:rsidRPr="00265FDF">
        <w:rPr>
          <w:rFonts w:ascii="Times New Roman" w:eastAsia="Times New Roman" w:hAnsi="Times New Roman"/>
          <w:b/>
          <w:sz w:val="24"/>
          <w:szCs w:val="20"/>
          <w:lang w:val="bg-BG"/>
        </w:rPr>
        <w:t>2</w:t>
      </w:r>
      <w:r w:rsidR="00576876" w:rsidRPr="00265FDF">
        <w:rPr>
          <w:rFonts w:ascii="Times New Roman" w:eastAsia="Times New Roman" w:hAnsi="Times New Roman"/>
          <w:b/>
          <w:sz w:val="24"/>
          <w:szCs w:val="20"/>
          <w:lang w:val="bg-BG"/>
        </w:rPr>
        <w:t xml:space="preserve">. </w:t>
      </w:r>
      <w:r w:rsidR="007321DD" w:rsidRPr="00265FDF">
        <w:rPr>
          <w:rFonts w:ascii="Times New Roman" w:eastAsia="Times New Roman" w:hAnsi="Times New Roman"/>
          <w:sz w:val="24"/>
          <w:szCs w:val="24"/>
          <w:lang w:val="bg-BG"/>
        </w:rPr>
        <w:t xml:space="preserve">СТРАНИТЕ </w:t>
      </w:r>
      <w:r w:rsidRPr="00265FDF">
        <w:rPr>
          <w:rFonts w:ascii="Times New Roman" w:eastAsia="Times New Roman" w:hAnsi="Times New Roman"/>
          <w:sz w:val="24"/>
          <w:szCs w:val="24"/>
          <w:lang w:val="bg-BG"/>
        </w:rPr>
        <w:t>по Акта за възлагане са наясно, че компетентните национални органи ще предоставят информация за Проекта, като</w:t>
      </w:r>
      <w:r w:rsidR="00931460" w:rsidRPr="00265FDF">
        <w:rPr>
          <w:rFonts w:ascii="Times New Roman" w:eastAsia="Times New Roman" w:hAnsi="Times New Roman"/>
          <w:sz w:val="24"/>
          <w:szCs w:val="24"/>
          <w:lang w:val="bg-BG"/>
        </w:rPr>
        <w:t xml:space="preserve"> </w:t>
      </w:r>
      <w:r w:rsidRPr="00265FDF">
        <w:rPr>
          <w:rFonts w:ascii="Times New Roman" w:eastAsia="Times New Roman" w:hAnsi="Times New Roman"/>
          <w:sz w:val="24"/>
          <w:szCs w:val="24"/>
          <w:lang w:val="bg-BG"/>
        </w:rPr>
        <w:t>размера на предо</w:t>
      </w:r>
      <w:r w:rsidR="00931460" w:rsidRPr="00265FDF">
        <w:rPr>
          <w:rFonts w:ascii="Times New Roman" w:eastAsia="Times New Roman" w:hAnsi="Times New Roman"/>
          <w:sz w:val="24"/>
          <w:szCs w:val="24"/>
          <w:lang w:val="bg-BG"/>
        </w:rPr>
        <w:t xml:space="preserve">ставената помощ и </w:t>
      </w:r>
      <w:r w:rsidRPr="00265FDF">
        <w:rPr>
          <w:rFonts w:ascii="Times New Roman" w:eastAsia="Times New Roman" w:hAnsi="Times New Roman"/>
          <w:sz w:val="24"/>
          <w:szCs w:val="24"/>
          <w:lang w:val="bg-BG"/>
        </w:rPr>
        <w:t>други икон</w:t>
      </w:r>
      <w:r w:rsidR="00931460" w:rsidRPr="00265FDF">
        <w:rPr>
          <w:rFonts w:ascii="Times New Roman" w:eastAsia="Times New Roman" w:hAnsi="Times New Roman"/>
          <w:sz w:val="24"/>
          <w:szCs w:val="24"/>
          <w:lang w:val="bg-BG"/>
        </w:rPr>
        <w:t>о</w:t>
      </w:r>
      <w:r w:rsidRPr="00265FDF">
        <w:rPr>
          <w:rFonts w:ascii="Times New Roman" w:eastAsia="Times New Roman" w:hAnsi="Times New Roman"/>
          <w:sz w:val="24"/>
          <w:szCs w:val="24"/>
          <w:lang w:val="bg-BG"/>
        </w:rPr>
        <w:t>миче</w:t>
      </w:r>
      <w:r w:rsidR="00931460" w:rsidRPr="00265FDF">
        <w:rPr>
          <w:rFonts w:ascii="Times New Roman" w:eastAsia="Times New Roman" w:hAnsi="Times New Roman"/>
          <w:sz w:val="24"/>
          <w:szCs w:val="24"/>
          <w:lang w:val="bg-BG"/>
        </w:rPr>
        <w:t>с</w:t>
      </w:r>
      <w:r w:rsidRPr="00265FDF">
        <w:rPr>
          <w:rFonts w:ascii="Times New Roman" w:eastAsia="Times New Roman" w:hAnsi="Times New Roman"/>
          <w:sz w:val="24"/>
          <w:szCs w:val="24"/>
          <w:lang w:val="bg-BG"/>
        </w:rPr>
        <w:t>к</w:t>
      </w:r>
      <w:r w:rsidR="00931460" w:rsidRPr="00265FDF">
        <w:rPr>
          <w:rFonts w:ascii="Times New Roman" w:eastAsia="Times New Roman" w:hAnsi="Times New Roman"/>
          <w:sz w:val="24"/>
          <w:szCs w:val="24"/>
          <w:lang w:val="bg-BG"/>
        </w:rPr>
        <w:t>и</w:t>
      </w:r>
      <w:r w:rsidRPr="00265FDF">
        <w:rPr>
          <w:rFonts w:ascii="Times New Roman" w:eastAsia="Times New Roman" w:hAnsi="Times New Roman"/>
          <w:sz w:val="24"/>
          <w:szCs w:val="24"/>
          <w:lang w:val="bg-BG"/>
        </w:rPr>
        <w:t xml:space="preserve"> данни</w:t>
      </w:r>
      <w:r w:rsidR="00931460" w:rsidRPr="00265FDF">
        <w:rPr>
          <w:rFonts w:ascii="Times New Roman" w:eastAsia="Times New Roman" w:hAnsi="Times New Roman"/>
          <w:sz w:val="24"/>
          <w:szCs w:val="24"/>
          <w:lang w:val="bg-BG"/>
        </w:rPr>
        <w:t xml:space="preserve">, свързани с </w:t>
      </w:r>
      <w:r w:rsidRPr="00265FDF">
        <w:rPr>
          <w:rFonts w:ascii="Times New Roman" w:eastAsia="Times New Roman" w:hAnsi="Times New Roman"/>
          <w:sz w:val="24"/>
          <w:szCs w:val="24"/>
          <w:lang w:val="bg-BG"/>
        </w:rPr>
        <w:t>Пр</w:t>
      </w:r>
      <w:r w:rsidR="00931460" w:rsidRPr="00265FDF">
        <w:rPr>
          <w:rFonts w:ascii="Times New Roman" w:eastAsia="Times New Roman" w:hAnsi="Times New Roman"/>
          <w:sz w:val="24"/>
          <w:szCs w:val="24"/>
          <w:lang w:val="bg-BG"/>
        </w:rPr>
        <w:t>о</w:t>
      </w:r>
      <w:r w:rsidRPr="00265FDF">
        <w:rPr>
          <w:rFonts w:ascii="Times New Roman" w:eastAsia="Times New Roman" w:hAnsi="Times New Roman"/>
          <w:sz w:val="24"/>
          <w:szCs w:val="24"/>
          <w:lang w:val="bg-BG"/>
        </w:rPr>
        <w:t>екта</w:t>
      </w:r>
      <w:r w:rsidR="00931460" w:rsidRPr="00265FDF">
        <w:rPr>
          <w:rFonts w:ascii="Times New Roman" w:eastAsia="Times New Roman" w:hAnsi="Times New Roman"/>
          <w:sz w:val="24"/>
          <w:szCs w:val="24"/>
          <w:lang w:val="bg-BG"/>
        </w:rPr>
        <w:t>, дали възникват трудности във връзка с Проекта и дали са получени оплаквания</w:t>
      </w:r>
      <w:r w:rsidRPr="00265FDF">
        <w:rPr>
          <w:rFonts w:ascii="Times New Roman" w:eastAsia="Times New Roman" w:hAnsi="Times New Roman"/>
          <w:sz w:val="24"/>
          <w:szCs w:val="24"/>
          <w:lang w:val="bg-BG"/>
        </w:rPr>
        <w:t xml:space="preserve"> </w:t>
      </w:r>
      <w:r w:rsidR="00931460" w:rsidRPr="00265FDF">
        <w:rPr>
          <w:rFonts w:ascii="Times New Roman" w:eastAsia="Times New Roman" w:hAnsi="Times New Roman"/>
          <w:sz w:val="24"/>
          <w:szCs w:val="24"/>
          <w:lang w:val="bg-BG"/>
        </w:rPr>
        <w:t>във връзка с Проект</w:t>
      </w:r>
      <w:r w:rsidR="00797F57" w:rsidRPr="00265FDF">
        <w:rPr>
          <w:rFonts w:ascii="Times New Roman" w:eastAsia="Times New Roman" w:hAnsi="Times New Roman"/>
          <w:sz w:val="24"/>
          <w:szCs w:val="24"/>
          <w:lang w:val="bg-BG"/>
        </w:rPr>
        <w:t>а</w:t>
      </w:r>
      <w:r w:rsidR="00931460" w:rsidRPr="00265FDF">
        <w:rPr>
          <w:rFonts w:ascii="Times New Roman" w:eastAsia="Times New Roman" w:hAnsi="Times New Roman"/>
          <w:sz w:val="24"/>
          <w:szCs w:val="24"/>
          <w:lang w:val="bg-BG"/>
        </w:rPr>
        <w:t xml:space="preserve">, както и </w:t>
      </w:r>
      <w:r w:rsidR="00931460" w:rsidRPr="00265FDF">
        <w:rPr>
          <w:rFonts w:ascii="Times New Roman" w:eastAsia="Times New Roman" w:hAnsi="Times New Roman"/>
          <w:sz w:val="24"/>
          <w:szCs w:val="24"/>
          <w:lang w:val="bg-BG"/>
        </w:rPr>
        <w:lastRenderedPageBreak/>
        <w:t>всяка друга информация, която националните органи или Комисията сметнат за уместна.</w:t>
      </w:r>
    </w:p>
    <w:p w:rsidR="00931460" w:rsidRPr="00265FDF" w:rsidRDefault="00931460" w:rsidP="003A5DA6">
      <w:pPr>
        <w:spacing w:after="120"/>
        <w:ind w:left="425"/>
        <w:jc w:val="both"/>
        <w:rPr>
          <w:rFonts w:ascii="Times New Roman" w:eastAsia="Times New Roman" w:hAnsi="Times New Roman"/>
          <w:sz w:val="24"/>
          <w:szCs w:val="24"/>
          <w:lang w:val="bg-BG"/>
        </w:rPr>
      </w:pPr>
    </w:p>
    <w:p w:rsidR="00576876" w:rsidRPr="00265FDF" w:rsidRDefault="00931460" w:rsidP="004F4C97">
      <w:pPr>
        <w:keepNext/>
        <w:keepLines/>
        <w:spacing w:after="120"/>
        <w:jc w:val="both"/>
        <w:outlineLvl w:val="1"/>
        <w:rPr>
          <w:rFonts w:ascii="Times New Roman" w:eastAsia="Times New Roman" w:hAnsi="Times New Roman"/>
          <w:b/>
          <w:bCs/>
          <w:color w:val="000000"/>
          <w:sz w:val="24"/>
          <w:szCs w:val="26"/>
          <w:lang w:val="bg-BG"/>
        </w:rPr>
      </w:pPr>
      <w:bookmarkStart w:id="11" w:name="_Toc501373709"/>
      <w:r w:rsidRPr="00265FDF">
        <w:rPr>
          <w:rFonts w:ascii="Times New Roman" w:eastAsia="Times New Roman" w:hAnsi="Times New Roman"/>
          <w:b/>
          <w:bCs/>
          <w:color w:val="000000"/>
          <w:sz w:val="24"/>
          <w:szCs w:val="26"/>
          <w:lang w:val="bg-BG"/>
        </w:rPr>
        <w:t>10</w:t>
      </w:r>
      <w:r w:rsidR="00A83EE9" w:rsidRPr="00265FDF">
        <w:rPr>
          <w:rFonts w:ascii="Times New Roman" w:eastAsia="Times New Roman" w:hAnsi="Times New Roman"/>
          <w:b/>
          <w:bCs/>
          <w:color w:val="000000"/>
          <w:sz w:val="24"/>
          <w:szCs w:val="26"/>
          <w:lang w:val="bg-BG"/>
        </w:rPr>
        <w:t xml:space="preserve">. </w:t>
      </w:r>
      <w:r w:rsidR="00576876" w:rsidRPr="00265FDF">
        <w:rPr>
          <w:rFonts w:ascii="Times New Roman" w:eastAsia="Times New Roman" w:hAnsi="Times New Roman"/>
          <w:b/>
          <w:bCs/>
          <w:color w:val="000000"/>
          <w:sz w:val="24"/>
          <w:szCs w:val="26"/>
          <w:lang w:val="bg-BG"/>
        </w:rPr>
        <w:t xml:space="preserve">ПРЕКРАТЯВАНЕ НА </w:t>
      </w:r>
      <w:r w:rsidRPr="00265FDF">
        <w:rPr>
          <w:rFonts w:ascii="Times New Roman" w:eastAsia="Times New Roman" w:hAnsi="Times New Roman"/>
          <w:b/>
          <w:bCs/>
          <w:color w:val="000000"/>
          <w:sz w:val="24"/>
          <w:szCs w:val="26"/>
          <w:lang w:val="bg-BG"/>
        </w:rPr>
        <w:t>АКТА ЗА ВЪЗЛАГАНЕ</w:t>
      </w:r>
      <w:bookmarkEnd w:id="11"/>
    </w:p>
    <w:p w:rsidR="00B955AA" w:rsidRPr="00265FDF" w:rsidRDefault="00643F19" w:rsidP="00A83EE9">
      <w:pPr>
        <w:spacing w:after="120"/>
        <w:ind w:left="426"/>
        <w:jc w:val="both"/>
        <w:rPr>
          <w:rFonts w:ascii="Times New Roman" w:eastAsia="Times New Roman" w:hAnsi="Times New Roman"/>
          <w:sz w:val="24"/>
          <w:szCs w:val="20"/>
          <w:lang w:val="bg-BG"/>
        </w:rPr>
      </w:pPr>
      <w:r w:rsidRPr="00265FDF">
        <w:rPr>
          <w:rFonts w:ascii="Times New Roman" w:eastAsia="Times New Roman" w:hAnsi="Times New Roman"/>
          <w:b/>
          <w:sz w:val="24"/>
          <w:szCs w:val="20"/>
          <w:lang w:val="bg-BG"/>
        </w:rPr>
        <w:t>10</w:t>
      </w:r>
      <w:r w:rsidR="00A83EE9" w:rsidRPr="00265FDF">
        <w:rPr>
          <w:rFonts w:ascii="Times New Roman" w:eastAsia="Times New Roman" w:hAnsi="Times New Roman"/>
          <w:b/>
          <w:sz w:val="24"/>
          <w:szCs w:val="20"/>
          <w:lang w:val="bg-BG"/>
        </w:rPr>
        <w:t>.</w:t>
      </w:r>
      <w:r w:rsidR="00576876" w:rsidRPr="00265FDF">
        <w:rPr>
          <w:rFonts w:ascii="Times New Roman" w:eastAsia="Times New Roman" w:hAnsi="Times New Roman"/>
          <w:b/>
          <w:sz w:val="24"/>
          <w:szCs w:val="20"/>
          <w:lang w:val="bg-BG"/>
        </w:rPr>
        <w:t>1</w:t>
      </w:r>
      <w:r w:rsidR="00A83EE9" w:rsidRPr="00265FDF">
        <w:rPr>
          <w:rFonts w:ascii="Times New Roman" w:eastAsia="Times New Roman" w:hAnsi="Times New Roman"/>
          <w:b/>
          <w:sz w:val="24"/>
          <w:szCs w:val="20"/>
          <w:lang w:val="bg-BG"/>
        </w:rPr>
        <w:t>.</w:t>
      </w:r>
      <w:r w:rsidR="00576876" w:rsidRPr="00265FDF">
        <w:rPr>
          <w:rFonts w:ascii="Times New Roman" w:eastAsia="Times New Roman" w:hAnsi="Times New Roman"/>
          <w:sz w:val="24"/>
          <w:szCs w:val="20"/>
          <w:lang w:val="bg-BG"/>
        </w:rPr>
        <w:t xml:space="preserve"> </w:t>
      </w:r>
      <w:r w:rsidRPr="00265FDF">
        <w:rPr>
          <w:rFonts w:ascii="Times New Roman" w:eastAsia="Times New Roman" w:hAnsi="Times New Roman"/>
          <w:sz w:val="24"/>
          <w:szCs w:val="20"/>
          <w:lang w:val="bg-BG"/>
        </w:rPr>
        <w:t>На</w:t>
      </w:r>
      <w:r w:rsidR="008D5FD1" w:rsidRPr="00265FDF">
        <w:rPr>
          <w:rFonts w:ascii="Times New Roman" w:eastAsia="Times New Roman" w:hAnsi="Times New Roman"/>
          <w:sz w:val="24"/>
          <w:szCs w:val="20"/>
          <w:lang w:val="bg-BG"/>
        </w:rPr>
        <w:t>с</w:t>
      </w:r>
      <w:r w:rsidRPr="00265FDF">
        <w:rPr>
          <w:rFonts w:ascii="Times New Roman" w:eastAsia="Times New Roman" w:hAnsi="Times New Roman"/>
          <w:sz w:val="24"/>
          <w:szCs w:val="20"/>
          <w:lang w:val="bg-BG"/>
        </w:rPr>
        <w:t>тоящият</w:t>
      </w:r>
      <w:r w:rsidR="00576876" w:rsidRPr="00265FDF">
        <w:rPr>
          <w:rFonts w:ascii="Times New Roman" w:eastAsia="Times New Roman" w:hAnsi="Times New Roman"/>
          <w:sz w:val="24"/>
          <w:szCs w:val="20"/>
          <w:lang w:val="bg-BG"/>
        </w:rPr>
        <w:t xml:space="preserve"> </w:t>
      </w:r>
      <w:r w:rsidRPr="00265FDF">
        <w:rPr>
          <w:rFonts w:ascii="Times New Roman" w:eastAsia="Times New Roman" w:hAnsi="Times New Roman"/>
          <w:sz w:val="24"/>
          <w:szCs w:val="20"/>
          <w:lang w:val="bg-BG"/>
        </w:rPr>
        <w:t>Акт за възлагане</w:t>
      </w:r>
      <w:r w:rsidR="00576876" w:rsidRPr="00265FDF">
        <w:rPr>
          <w:rFonts w:ascii="Times New Roman" w:eastAsia="Times New Roman" w:hAnsi="Times New Roman"/>
          <w:sz w:val="24"/>
          <w:szCs w:val="20"/>
          <w:lang w:val="bg-BG"/>
        </w:rPr>
        <w:t xml:space="preserve"> се прекратява:</w:t>
      </w:r>
    </w:p>
    <w:p w:rsidR="00576876" w:rsidRPr="00265FDF" w:rsidRDefault="00576876" w:rsidP="00D76AE5">
      <w:pPr>
        <w:numPr>
          <w:ilvl w:val="0"/>
          <w:numId w:val="13"/>
        </w:numPr>
        <w:spacing w:after="120"/>
        <w:ind w:hanging="294"/>
        <w:jc w:val="both"/>
        <w:rPr>
          <w:rFonts w:ascii="Times New Roman" w:eastAsia="Times New Roman" w:hAnsi="Times New Roman"/>
          <w:color w:val="000000"/>
          <w:spacing w:val="1"/>
          <w:sz w:val="24"/>
          <w:szCs w:val="24"/>
          <w:lang w:val="bg-BG"/>
        </w:rPr>
      </w:pPr>
      <w:r w:rsidRPr="00265FDF">
        <w:rPr>
          <w:rFonts w:ascii="Times New Roman" w:eastAsia="Times New Roman" w:hAnsi="Times New Roman"/>
          <w:color w:val="000000"/>
          <w:spacing w:val="1"/>
          <w:sz w:val="24"/>
          <w:szCs w:val="24"/>
          <w:lang w:val="bg-BG"/>
        </w:rPr>
        <w:t>с изтичане на срока по чл.</w:t>
      </w:r>
      <w:r w:rsidR="003E673C" w:rsidRPr="00265FDF">
        <w:rPr>
          <w:rFonts w:ascii="Times New Roman" w:eastAsia="Times New Roman" w:hAnsi="Times New Roman"/>
          <w:color w:val="000000"/>
          <w:spacing w:val="1"/>
          <w:sz w:val="24"/>
          <w:szCs w:val="24"/>
          <w:lang w:val="bg-BG"/>
        </w:rPr>
        <w:t xml:space="preserve"> </w:t>
      </w:r>
      <w:r w:rsidR="00643F19" w:rsidRPr="00265FDF">
        <w:rPr>
          <w:rFonts w:ascii="Times New Roman" w:eastAsia="Times New Roman" w:hAnsi="Times New Roman"/>
          <w:color w:val="000000"/>
          <w:spacing w:val="1"/>
          <w:sz w:val="24"/>
          <w:szCs w:val="24"/>
          <w:lang w:val="bg-BG"/>
        </w:rPr>
        <w:t>2</w:t>
      </w:r>
      <w:r w:rsidR="003E673C" w:rsidRPr="00265FDF">
        <w:rPr>
          <w:rFonts w:ascii="Times New Roman" w:eastAsia="Times New Roman" w:hAnsi="Times New Roman"/>
          <w:color w:val="000000"/>
          <w:spacing w:val="1"/>
          <w:sz w:val="24"/>
          <w:szCs w:val="24"/>
          <w:lang w:val="bg-BG"/>
        </w:rPr>
        <w:t xml:space="preserve">, </w:t>
      </w:r>
      <w:r w:rsidR="005C28DA" w:rsidRPr="00265FDF">
        <w:rPr>
          <w:rFonts w:ascii="Times New Roman" w:eastAsia="Times New Roman" w:hAnsi="Times New Roman"/>
          <w:color w:val="000000"/>
          <w:spacing w:val="1"/>
          <w:sz w:val="24"/>
          <w:szCs w:val="24"/>
          <w:lang w:val="bg-BG"/>
        </w:rPr>
        <w:t>т</w:t>
      </w:r>
      <w:r w:rsidR="003E673C" w:rsidRPr="00265FDF">
        <w:rPr>
          <w:rFonts w:ascii="Times New Roman" w:eastAsia="Times New Roman" w:hAnsi="Times New Roman"/>
          <w:color w:val="000000"/>
          <w:spacing w:val="1"/>
          <w:sz w:val="24"/>
          <w:szCs w:val="24"/>
          <w:lang w:val="bg-BG"/>
        </w:rPr>
        <w:t xml:space="preserve">. </w:t>
      </w:r>
      <w:r w:rsidR="00643F19" w:rsidRPr="00265FDF">
        <w:rPr>
          <w:rFonts w:ascii="Times New Roman" w:eastAsia="Times New Roman" w:hAnsi="Times New Roman"/>
          <w:color w:val="000000"/>
          <w:spacing w:val="1"/>
          <w:sz w:val="24"/>
          <w:szCs w:val="24"/>
          <w:lang w:val="bg-BG"/>
        </w:rPr>
        <w:t>2</w:t>
      </w:r>
      <w:r w:rsidR="005C28DA" w:rsidRPr="00265FDF">
        <w:rPr>
          <w:rFonts w:ascii="Times New Roman" w:eastAsia="Times New Roman" w:hAnsi="Times New Roman"/>
          <w:color w:val="000000"/>
          <w:spacing w:val="1"/>
          <w:sz w:val="24"/>
          <w:szCs w:val="24"/>
          <w:lang w:val="bg-BG"/>
        </w:rPr>
        <w:t>.</w:t>
      </w:r>
      <w:r w:rsidR="00797F57" w:rsidRPr="00265FDF">
        <w:rPr>
          <w:rFonts w:ascii="Times New Roman" w:eastAsia="Times New Roman" w:hAnsi="Times New Roman"/>
          <w:color w:val="000000"/>
          <w:spacing w:val="1"/>
          <w:sz w:val="24"/>
          <w:szCs w:val="24"/>
          <w:lang w:val="bg-BG"/>
        </w:rPr>
        <w:t>2</w:t>
      </w:r>
      <w:r w:rsidR="005C28DA" w:rsidRPr="00265FDF">
        <w:rPr>
          <w:rFonts w:ascii="Times New Roman" w:eastAsia="Times New Roman" w:hAnsi="Times New Roman"/>
          <w:color w:val="000000"/>
          <w:spacing w:val="1"/>
          <w:sz w:val="24"/>
          <w:szCs w:val="24"/>
          <w:lang w:val="bg-BG"/>
        </w:rPr>
        <w:t>.</w:t>
      </w:r>
      <w:r w:rsidRPr="00265FDF">
        <w:rPr>
          <w:rFonts w:ascii="Times New Roman" w:eastAsia="Times New Roman" w:hAnsi="Times New Roman"/>
          <w:color w:val="000000"/>
          <w:spacing w:val="1"/>
          <w:sz w:val="24"/>
          <w:szCs w:val="24"/>
          <w:lang w:val="bg-BG"/>
        </w:rPr>
        <w:t xml:space="preserve"> от </w:t>
      </w:r>
      <w:r w:rsidR="00643F19" w:rsidRPr="00265FDF">
        <w:rPr>
          <w:rFonts w:ascii="Times New Roman" w:eastAsia="Times New Roman" w:hAnsi="Times New Roman"/>
          <w:color w:val="000000"/>
          <w:spacing w:val="1"/>
          <w:sz w:val="24"/>
          <w:szCs w:val="24"/>
          <w:lang w:val="bg-BG"/>
        </w:rPr>
        <w:t>Акта за възлагане</w:t>
      </w:r>
      <w:r w:rsidRPr="00265FDF">
        <w:rPr>
          <w:rFonts w:ascii="Times New Roman" w:eastAsia="Times New Roman" w:hAnsi="Times New Roman"/>
          <w:color w:val="000000"/>
          <w:spacing w:val="1"/>
          <w:sz w:val="24"/>
          <w:szCs w:val="24"/>
          <w:lang w:val="bg-BG"/>
        </w:rPr>
        <w:t>;</w:t>
      </w:r>
    </w:p>
    <w:p w:rsidR="00576876" w:rsidRPr="00265FDF" w:rsidRDefault="00576876" w:rsidP="00D76AE5">
      <w:pPr>
        <w:numPr>
          <w:ilvl w:val="0"/>
          <w:numId w:val="13"/>
        </w:numPr>
        <w:spacing w:after="120"/>
        <w:ind w:hanging="294"/>
        <w:jc w:val="both"/>
        <w:rPr>
          <w:rFonts w:ascii="Times New Roman" w:eastAsia="Times New Roman" w:hAnsi="Times New Roman"/>
          <w:color w:val="000000"/>
          <w:spacing w:val="1"/>
          <w:sz w:val="24"/>
          <w:szCs w:val="24"/>
          <w:lang w:val="bg-BG"/>
        </w:rPr>
      </w:pPr>
      <w:r w:rsidRPr="00265FDF">
        <w:rPr>
          <w:rFonts w:ascii="Times New Roman" w:eastAsia="Times New Roman" w:hAnsi="Times New Roman"/>
          <w:color w:val="000000"/>
          <w:spacing w:val="1"/>
          <w:sz w:val="24"/>
          <w:szCs w:val="24"/>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5C28DA" w:rsidRPr="00265FDF">
        <w:rPr>
          <w:rFonts w:ascii="Times New Roman" w:eastAsia="Times New Roman" w:hAnsi="Times New Roman"/>
          <w:color w:val="000000"/>
          <w:spacing w:val="1"/>
          <w:sz w:val="24"/>
          <w:szCs w:val="24"/>
          <w:lang w:val="bg-BG"/>
        </w:rPr>
        <w:t>7</w:t>
      </w:r>
      <w:r w:rsidRPr="00265FDF">
        <w:rPr>
          <w:rFonts w:ascii="Times New Roman" w:eastAsia="Times New Roman" w:hAnsi="Times New Roman"/>
          <w:color w:val="000000"/>
          <w:spacing w:val="1"/>
          <w:sz w:val="24"/>
          <w:szCs w:val="24"/>
          <w:lang w:val="bg-BG"/>
        </w:rPr>
        <w:t xml:space="preserve"> (</w:t>
      </w:r>
      <w:r w:rsidR="005C28DA" w:rsidRPr="00265FDF">
        <w:rPr>
          <w:rFonts w:ascii="Times New Roman" w:eastAsia="Times New Roman" w:hAnsi="Times New Roman"/>
          <w:color w:val="000000"/>
          <w:spacing w:val="1"/>
          <w:sz w:val="24"/>
          <w:szCs w:val="24"/>
          <w:lang w:val="bg-BG"/>
        </w:rPr>
        <w:t>седем</w:t>
      </w:r>
      <w:r w:rsidRPr="00265FDF">
        <w:rPr>
          <w:rFonts w:ascii="Times New Roman" w:eastAsia="Times New Roman" w:hAnsi="Times New Roman"/>
          <w:color w:val="000000"/>
          <w:spacing w:val="1"/>
          <w:sz w:val="24"/>
          <w:szCs w:val="24"/>
          <w:lang w:val="bg-BG"/>
        </w:rPr>
        <w:t xml:space="preserve">) дни от настъпване на невъзможността и да представи доказателства; </w:t>
      </w:r>
    </w:p>
    <w:p w:rsidR="00B955AA" w:rsidRPr="00265FDF" w:rsidRDefault="00576876" w:rsidP="00914DBC">
      <w:pPr>
        <w:numPr>
          <w:ilvl w:val="0"/>
          <w:numId w:val="13"/>
        </w:numPr>
        <w:spacing w:after="120"/>
        <w:ind w:hanging="294"/>
        <w:jc w:val="both"/>
        <w:rPr>
          <w:rFonts w:ascii="Times New Roman" w:eastAsia="Times New Roman" w:hAnsi="Times New Roman"/>
          <w:color w:val="000000"/>
          <w:spacing w:val="1"/>
          <w:sz w:val="24"/>
          <w:szCs w:val="24"/>
          <w:lang w:val="bg-BG"/>
        </w:rPr>
      </w:pPr>
      <w:r w:rsidRPr="00265FDF">
        <w:rPr>
          <w:rFonts w:ascii="Times New Roman" w:eastAsia="Times New Roman" w:hAnsi="Times New Roman"/>
          <w:color w:val="000000"/>
          <w:spacing w:val="1"/>
          <w:sz w:val="24"/>
          <w:szCs w:val="24"/>
          <w:lang w:val="bg-BG"/>
        </w:rPr>
        <w:t xml:space="preserve">при прекратяване на </w:t>
      </w:r>
      <w:r w:rsidR="00643F19" w:rsidRPr="00265FDF">
        <w:rPr>
          <w:rFonts w:ascii="Times New Roman" w:eastAsia="Times New Roman" w:hAnsi="Times New Roman"/>
          <w:color w:val="000000"/>
          <w:spacing w:val="1"/>
          <w:sz w:val="24"/>
          <w:szCs w:val="24"/>
          <w:lang w:val="bg-BG"/>
        </w:rPr>
        <w:t>ДОСТАВЧИКА НА УСЛУГАТА</w:t>
      </w:r>
      <w:r w:rsidRPr="00265FDF">
        <w:rPr>
          <w:rFonts w:ascii="Times New Roman" w:eastAsia="Times New Roman" w:hAnsi="Times New Roman"/>
          <w:color w:val="000000"/>
          <w:spacing w:val="1"/>
          <w:sz w:val="24"/>
          <w:szCs w:val="24"/>
          <w:lang w:val="bg-BG"/>
        </w:rPr>
        <w:t xml:space="preserve"> без правоприемство</w:t>
      </w:r>
      <w:r w:rsidR="00643F19" w:rsidRPr="00265FDF">
        <w:rPr>
          <w:rFonts w:ascii="Times New Roman" w:eastAsia="Times New Roman" w:hAnsi="Times New Roman"/>
          <w:color w:val="000000"/>
          <w:spacing w:val="1"/>
          <w:sz w:val="24"/>
          <w:szCs w:val="24"/>
          <w:lang w:val="bg-BG"/>
        </w:rPr>
        <w:t>.</w:t>
      </w:r>
    </w:p>
    <w:p w:rsidR="00576876" w:rsidRPr="00265FDF" w:rsidRDefault="00643F19" w:rsidP="00A83EE9">
      <w:pPr>
        <w:spacing w:after="120"/>
        <w:ind w:left="426"/>
        <w:jc w:val="both"/>
        <w:rPr>
          <w:rFonts w:ascii="Times New Roman" w:eastAsia="Times New Roman" w:hAnsi="Times New Roman"/>
          <w:sz w:val="24"/>
          <w:szCs w:val="20"/>
          <w:lang w:val="bg-BG"/>
        </w:rPr>
      </w:pPr>
      <w:r w:rsidRPr="00265FDF">
        <w:rPr>
          <w:rFonts w:ascii="Times New Roman" w:eastAsia="Times New Roman" w:hAnsi="Times New Roman"/>
          <w:b/>
          <w:sz w:val="24"/>
          <w:szCs w:val="20"/>
          <w:lang w:val="bg-BG"/>
        </w:rPr>
        <w:t>10</w:t>
      </w:r>
      <w:r w:rsidR="00A83EE9" w:rsidRPr="00265FDF">
        <w:rPr>
          <w:rFonts w:ascii="Times New Roman" w:eastAsia="Times New Roman" w:hAnsi="Times New Roman"/>
          <w:b/>
          <w:sz w:val="24"/>
          <w:szCs w:val="20"/>
          <w:lang w:val="bg-BG"/>
        </w:rPr>
        <w:t>.</w:t>
      </w:r>
      <w:r w:rsidR="00576876" w:rsidRPr="00265FDF">
        <w:rPr>
          <w:rFonts w:ascii="Times New Roman" w:eastAsia="Times New Roman" w:hAnsi="Times New Roman"/>
          <w:b/>
          <w:sz w:val="24"/>
          <w:szCs w:val="20"/>
          <w:lang w:val="bg-BG"/>
        </w:rPr>
        <w:t>2</w:t>
      </w:r>
      <w:r w:rsidR="00A83EE9" w:rsidRPr="00265FDF">
        <w:rPr>
          <w:rFonts w:ascii="Times New Roman" w:eastAsia="Times New Roman" w:hAnsi="Times New Roman"/>
          <w:b/>
          <w:sz w:val="24"/>
          <w:szCs w:val="20"/>
          <w:lang w:val="bg-BG"/>
        </w:rPr>
        <w:t>.</w:t>
      </w:r>
      <w:r w:rsidR="00576876" w:rsidRPr="00265FDF">
        <w:rPr>
          <w:rFonts w:ascii="Times New Roman" w:eastAsia="Times New Roman" w:hAnsi="Times New Roman"/>
          <w:sz w:val="24"/>
          <w:szCs w:val="20"/>
          <w:lang w:val="bg-BG"/>
        </w:rPr>
        <w:t xml:space="preserve"> </w:t>
      </w:r>
      <w:r w:rsidR="008D5FD1" w:rsidRPr="00265FDF">
        <w:rPr>
          <w:rFonts w:ascii="Times New Roman" w:eastAsia="Times New Roman" w:hAnsi="Times New Roman"/>
          <w:sz w:val="24"/>
          <w:szCs w:val="20"/>
          <w:lang w:val="bg-BG"/>
        </w:rPr>
        <w:t>Актът за възлагане</w:t>
      </w:r>
      <w:r w:rsidR="00576876" w:rsidRPr="00265FDF">
        <w:rPr>
          <w:rFonts w:ascii="Times New Roman" w:eastAsia="Times New Roman" w:hAnsi="Times New Roman"/>
          <w:sz w:val="24"/>
          <w:szCs w:val="20"/>
          <w:lang w:val="bg-BG"/>
        </w:rPr>
        <w:t xml:space="preserve"> може да бъде прекратен</w:t>
      </w:r>
      <w:r w:rsidR="009B26AE" w:rsidRPr="00265FDF">
        <w:rPr>
          <w:rFonts w:ascii="Times New Roman" w:eastAsia="Times New Roman" w:hAnsi="Times New Roman"/>
          <w:sz w:val="24"/>
          <w:szCs w:val="20"/>
          <w:lang w:val="bg-BG"/>
        </w:rPr>
        <w:t xml:space="preserve"> </w:t>
      </w:r>
      <w:r w:rsidR="00576876" w:rsidRPr="00265FDF">
        <w:rPr>
          <w:rFonts w:ascii="Times New Roman" w:eastAsia="Times New Roman" w:hAnsi="Times New Roman"/>
          <w:sz w:val="24"/>
          <w:szCs w:val="20"/>
          <w:lang w:val="bg-BG"/>
        </w:rPr>
        <w:t xml:space="preserve">по взаимно съгласие на </w:t>
      </w:r>
      <w:r w:rsidR="007321DD" w:rsidRPr="00265FDF">
        <w:rPr>
          <w:rFonts w:ascii="Times New Roman" w:eastAsia="Times New Roman" w:hAnsi="Times New Roman"/>
          <w:sz w:val="24"/>
          <w:szCs w:val="20"/>
          <w:lang w:val="bg-BG"/>
        </w:rPr>
        <w:t>СТРАНИТЕ</w:t>
      </w:r>
      <w:r w:rsidR="009B26AE" w:rsidRPr="00265FDF">
        <w:rPr>
          <w:rFonts w:ascii="Times New Roman" w:eastAsia="Times New Roman" w:hAnsi="Times New Roman"/>
          <w:sz w:val="24"/>
          <w:szCs w:val="20"/>
          <w:lang w:val="bg-BG"/>
        </w:rPr>
        <w:t>, изразено в писмена форма.</w:t>
      </w:r>
      <w:r w:rsidRPr="00265FDF">
        <w:rPr>
          <w:rFonts w:ascii="Times New Roman" w:eastAsia="Times New Roman" w:hAnsi="Times New Roman"/>
          <w:sz w:val="24"/>
          <w:szCs w:val="20"/>
          <w:lang w:val="bg-BG"/>
        </w:rPr>
        <w:t xml:space="preserve"> В този случай </w:t>
      </w:r>
      <w:r w:rsidR="00AC5189" w:rsidRPr="00265FDF">
        <w:rPr>
          <w:rFonts w:ascii="Times New Roman" w:eastAsia="Times New Roman" w:hAnsi="Times New Roman"/>
          <w:sz w:val="24"/>
          <w:szCs w:val="20"/>
          <w:lang w:val="bg-BG"/>
        </w:rPr>
        <w:t>остатъкът от компенсацията, разпределена за цялата продължителност на УОИИ, която е била платена предварително, трябва да бъде върната или възстановена на ОБЩИНАТА.</w:t>
      </w:r>
    </w:p>
    <w:p w:rsidR="004F4C97" w:rsidRPr="00265FDF" w:rsidRDefault="004F4C97" w:rsidP="004F4C97">
      <w:pPr>
        <w:spacing w:after="120"/>
        <w:ind w:left="426"/>
        <w:jc w:val="both"/>
        <w:rPr>
          <w:rFonts w:ascii="Times New Roman" w:eastAsia="Times New Roman" w:hAnsi="Times New Roman"/>
          <w:sz w:val="24"/>
          <w:szCs w:val="20"/>
          <w:lang w:val="bg-BG"/>
        </w:rPr>
      </w:pPr>
    </w:p>
    <w:p w:rsidR="00576876" w:rsidRPr="00265FDF" w:rsidRDefault="008D5FD1" w:rsidP="004F4C97">
      <w:pPr>
        <w:keepNext/>
        <w:keepLines/>
        <w:spacing w:after="120"/>
        <w:jc w:val="both"/>
        <w:outlineLvl w:val="1"/>
        <w:rPr>
          <w:rFonts w:ascii="Times New Roman" w:eastAsia="Times New Roman" w:hAnsi="Times New Roman"/>
          <w:b/>
          <w:bCs/>
          <w:color w:val="000000"/>
          <w:sz w:val="24"/>
          <w:szCs w:val="26"/>
          <w:lang w:val="bg-BG"/>
        </w:rPr>
      </w:pPr>
      <w:bookmarkStart w:id="12" w:name="_Toc501373710"/>
      <w:r w:rsidRPr="00265FDF">
        <w:rPr>
          <w:rFonts w:ascii="Times New Roman" w:eastAsia="Times New Roman" w:hAnsi="Times New Roman"/>
          <w:b/>
          <w:bCs/>
          <w:color w:val="000000"/>
          <w:sz w:val="24"/>
          <w:szCs w:val="26"/>
          <w:lang w:val="bg-BG"/>
        </w:rPr>
        <w:t>1</w:t>
      </w:r>
      <w:r w:rsidR="0081424D" w:rsidRPr="00265FDF">
        <w:rPr>
          <w:rFonts w:ascii="Times New Roman" w:eastAsia="Times New Roman" w:hAnsi="Times New Roman"/>
          <w:b/>
          <w:bCs/>
          <w:color w:val="000000"/>
          <w:sz w:val="24"/>
          <w:szCs w:val="26"/>
          <w:lang w:val="bg-BG"/>
        </w:rPr>
        <w:t>1</w:t>
      </w:r>
      <w:r w:rsidR="004F4C97" w:rsidRPr="00265FDF">
        <w:rPr>
          <w:rFonts w:ascii="Times New Roman" w:eastAsia="Times New Roman" w:hAnsi="Times New Roman"/>
          <w:b/>
          <w:bCs/>
          <w:color w:val="000000"/>
          <w:sz w:val="24"/>
          <w:szCs w:val="26"/>
          <w:lang w:val="bg-BG"/>
        </w:rPr>
        <w:t>. ЕКЗЕМПЛЯРИ</w:t>
      </w:r>
      <w:bookmarkEnd w:id="12"/>
    </w:p>
    <w:p w:rsidR="00576876" w:rsidRPr="00265FDF" w:rsidRDefault="00576876" w:rsidP="004F4C97">
      <w:pPr>
        <w:suppressAutoHyphens/>
        <w:spacing w:after="120"/>
        <w:ind w:left="426"/>
        <w:jc w:val="both"/>
        <w:rPr>
          <w:rFonts w:ascii="Times New Roman" w:eastAsia="Times New Roman" w:hAnsi="Times New Roman"/>
          <w:noProof/>
          <w:sz w:val="24"/>
          <w:szCs w:val="24"/>
          <w:lang w:val="bg-BG" w:eastAsia="en-GB"/>
        </w:rPr>
      </w:pPr>
      <w:r w:rsidRPr="00265FDF">
        <w:rPr>
          <w:rFonts w:ascii="Times New Roman" w:eastAsia="Times New Roman" w:hAnsi="Times New Roman"/>
          <w:noProof/>
          <w:sz w:val="24"/>
          <w:szCs w:val="24"/>
          <w:lang w:val="bg-BG" w:eastAsia="en-GB"/>
        </w:rPr>
        <w:t xml:space="preserve">Този </w:t>
      </w:r>
      <w:r w:rsidR="008D5FD1" w:rsidRPr="00265FDF">
        <w:rPr>
          <w:rFonts w:ascii="Times New Roman" w:eastAsia="Times New Roman" w:hAnsi="Times New Roman"/>
          <w:noProof/>
          <w:sz w:val="24"/>
          <w:szCs w:val="24"/>
          <w:lang w:val="bg-BG" w:eastAsia="en-GB"/>
        </w:rPr>
        <w:t>Акт за възлагане</w:t>
      </w:r>
      <w:r w:rsidRPr="00265FDF">
        <w:rPr>
          <w:rFonts w:ascii="Times New Roman" w:eastAsia="Times New Roman" w:hAnsi="Times New Roman"/>
          <w:noProof/>
          <w:sz w:val="24"/>
          <w:szCs w:val="24"/>
          <w:lang w:val="bg-BG" w:eastAsia="en-GB"/>
        </w:rPr>
        <w:t xml:space="preserve"> се състои от </w:t>
      </w:r>
      <w:r w:rsidR="00F82CAD" w:rsidRPr="00265FDF">
        <w:rPr>
          <w:rFonts w:ascii="Times New Roman" w:eastAsia="Times New Roman" w:hAnsi="Times New Roman"/>
          <w:noProof/>
          <w:sz w:val="24"/>
          <w:szCs w:val="24"/>
          <w:lang w:val="bg-BG" w:eastAsia="en-GB"/>
        </w:rPr>
        <w:t xml:space="preserve">11 </w:t>
      </w:r>
      <w:r w:rsidRPr="00265FDF">
        <w:rPr>
          <w:rFonts w:ascii="Times New Roman" w:eastAsia="Times New Roman" w:hAnsi="Times New Roman"/>
          <w:noProof/>
          <w:sz w:val="24"/>
          <w:szCs w:val="24"/>
          <w:lang w:val="bg-BG" w:eastAsia="en-GB"/>
        </w:rPr>
        <w:t>(</w:t>
      </w:r>
      <w:r w:rsidR="00F82CAD" w:rsidRPr="00265FDF">
        <w:rPr>
          <w:rFonts w:ascii="Times New Roman" w:eastAsia="Times New Roman" w:hAnsi="Times New Roman"/>
          <w:noProof/>
          <w:sz w:val="24"/>
          <w:szCs w:val="24"/>
          <w:lang w:val="bg-BG" w:eastAsia="en-GB"/>
        </w:rPr>
        <w:t>единадесет</w:t>
      </w:r>
      <w:r w:rsidRPr="00265FDF">
        <w:rPr>
          <w:rFonts w:ascii="Times New Roman" w:eastAsia="Times New Roman" w:hAnsi="Times New Roman"/>
          <w:noProof/>
          <w:sz w:val="24"/>
          <w:szCs w:val="24"/>
          <w:lang w:val="bg-BG" w:eastAsia="en-GB"/>
        </w:rPr>
        <w:t xml:space="preserve">) страници и е изготвен и подписан в </w:t>
      </w:r>
      <w:r w:rsidR="004F4C97" w:rsidRPr="00265FDF">
        <w:rPr>
          <w:rFonts w:ascii="Times New Roman" w:eastAsia="Times New Roman" w:hAnsi="Times New Roman"/>
          <w:noProof/>
          <w:sz w:val="24"/>
          <w:szCs w:val="24"/>
          <w:lang w:val="bg-BG" w:eastAsia="en-GB"/>
        </w:rPr>
        <w:t xml:space="preserve">2 (два) </w:t>
      </w:r>
      <w:r w:rsidRPr="00265FDF">
        <w:rPr>
          <w:rFonts w:ascii="Times New Roman" w:eastAsia="Times New Roman" w:hAnsi="Times New Roman"/>
          <w:noProof/>
          <w:sz w:val="24"/>
          <w:szCs w:val="24"/>
          <w:lang w:val="bg-BG" w:eastAsia="en-GB"/>
        </w:rPr>
        <w:t xml:space="preserve">еднообразни екземпляра – по един за всяка от </w:t>
      </w:r>
      <w:r w:rsidR="008D5FD1" w:rsidRPr="00265FDF">
        <w:rPr>
          <w:rFonts w:ascii="Times New Roman" w:eastAsia="Times New Roman" w:hAnsi="Times New Roman"/>
          <w:noProof/>
          <w:sz w:val="24"/>
          <w:szCs w:val="24"/>
          <w:lang w:val="bg-BG" w:eastAsia="en-GB"/>
        </w:rPr>
        <w:t>СТРАНИТЕ</w:t>
      </w:r>
      <w:r w:rsidRPr="00265FDF">
        <w:rPr>
          <w:rFonts w:ascii="Times New Roman" w:eastAsia="Times New Roman" w:hAnsi="Times New Roman"/>
          <w:noProof/>
          <w:sz w:val="24"/>
          <w:szCs w:val="24"/>
          <w:lang w:val="bg-BG" w:eastAsia="en-GB"/>
        </w:rPr>
        <w:t>.</w:t>
      </w:r>
    </w:p>
    <w:p w:rsidR="00576876" w:rsidRPr="00265FDF" w:rsidRDefault="00576876" w:rsidP="004F4C97">
      <w:pPr>
        <w:autoSpaceDE w:val="0"/>
        <w:autoSpaceDN w:val="0"/>
        <w:adjustRightInd w:val="0"/>
        <w:spacing w:after="120"/>
        <w:jc w:val="both"/>
        <w:rPr>
          <w:rFonts w:ascii="Times New Roman" w:eastAsia="Times New Roman" w:hAnsi="Times New Roman"/>
          <w:b/>
          <w:sz w:val="24"/>
          <w:szCs w:val="24"/>
          <w:lang w:val="bg-BG" w:eastAsia="bg-BG"/>
        </w:rPr>
      </w:pPr>
    </w:p>
    <w:p w:rsidR="00576876" w:rsidRPr="00265FDF" w:rsidRDefault="00914DBC" w:rsidP="004F4C97">
      <w:pPr>
        <w:keepNext/>
        <w:keepLines/>
        <w:spacing w:after="120"/>
        <w:jc w:val="both"/>
        <w:outlineLvl w:val="1"/>
        <w:rPr>
          <w:rFonts w:ascii="Times New Roman" w:eastAsia="Times New Roman" w:hAnsi="Times New Roman"/>
          <w:b/>
          <w:bCs/>
          <w:color w:val="000000"/>
          <w:sz w:val="24"/>
          <w:szCs w:val="26"/>
          <w:lang w:val="bg-BG"/>
        </w:rPr>
      </w:pPr>
      <w:bookmarkStart w:id="13" w:name="_Toc501373711"/>
      <w:r w:rsidRPr="00265FDF">
        <w:rPr>
          <w:rFonts w:ascii="Times New Roman" w:eastAsia="Times New Roman" w:hAnsi="Times New Roman"/>
          <w:b/>
          <w:bCs/>
          <w:color w:val="000000"/>
          <w:sz w:val="24"/>
          <w:szCs w:val="26"/>
          <w:lang w:val="bg-BG"/>
        </w:rPr>
        <w:t>12</w:t>
      </w:r>
      <w:r w:rsidR="00E94C22" w:rsidRPr="00265FDF">
        <w:rPr>
          <w:rFonts w:ascii="Times New Roman" w:eastAsia="Times New Roman" w:hAnsi="Times New Roman"/>
          <w:b/>
          <w:bCs/>
          <w:color w:val="000000"/>
          <w:sz w:val="24"/>
          <w:szCs w:val="26"/>
          <w:lang w:val="bg-BG"/>
        </w:rPr>
        <w:t xml:space="preserve">. </w:t>
      </w:r>
      <w:r w:rsidR="004F4C97" w:rsidRPr="00265FDF">
        <w:rPr>
          <w:rFonts w:ascii="Times New Roman" w:eastAsia="Times New Roman" w:hAnsi="Times New Roman"/>
          <w:b/>
          <w:bCs/>
          <w:color w:val="000000"/>
          <w:sz w:val="24"/>
          <w:szCs w:val="26"/>
          <w:lang w:val="bg-BG"/>
        </w:rPr>
        <w:t>ПРИЛОЖЕНИЯ</w:t>
      </w:r>
      <w:bookmarkEnd w:id="13"/>
    </w:p>
    <w:p w:rsidR="00914DBC" w:rsidRPr="00265FDF" w:rsidRDefault="00576876" w:rsidP="004F4C97">
      <w:pPr>
        <w:autoSpaceDE w:val="0"/>
        <w:autoSpaceDN w:val="0"/>
        <w:adjustRightInd w:val="0"/>
        <w:spacing w:after="120"/>
        <w:ind w:left="426"/>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 xml:space="preserve">Към </w:t>
      </w:r>
      <w:r w:rsidR="003E7CB3" w:rsidRPr="00265FDF">
        <w:rPr>
          <w:rFonts w:ascii="Times New Roman" w:eastAsia="Times New Roman" w:hAnsi="Times New Roman"/>
          <w:sz w:val="24"/>
          <w:szCs w:val="24"/>
          <w:lang w:val="bg-BG"/>
        </w:rPr>
        <w:t>Акта за възлагане</w:t>
      </w:r>
      <w:r w:rsidRPr="00265FDF">
        <w:rPr>
          <w:rFonts w:ascii="Times New Roman" w:eastAsia="Times New Roman" w:hAnsi="Times New Roman"/>
          <w:sz w:val="24"/>
          <w:szCs w:val="24"/>
          <w:lang w:val="bg-BG"/>
        </w:rPr>
        <w:t xml:space="preserve"> се прилага</w:t>
      </w:r>
      <w:r w:rsidR="00B20B31" w:rsidRPr="00265FDF">
        <w:rPr>
          <w:rFonts w:ascii="Times New Roman" w:eastAsia="Times New Roman" w:hAnsi="Times New Roman"/>
          <w:sz w:val="24"/>
          <w:szCs w:val="24"/>
          <w:lang w:val="bg-BG"/>
        </w:rPr>
        <w:t>т</w:t>
      </w:r>
      <w:r w:rsidRPr="00265FDF">
        <w:rPr>
          <w:rFonts w:ascii="Times New Roman" w:eastAsia="Times New Roman" w:hAnsi="Times New Roman"/>
          <w:sz w:val="24"/>
          <w:szCs w:val="24"/>
          <w:lang w:val="bg-BG"/>
        </w:rPr>
        <w:t xml:space="preserve"> и </w:t>
      </w:r>
      <w:r w:rsidR="00914DBC" w:rsidRPr="00265FDF">
        <w:rPr>
          <w:rFonts w:ascii="Times New Roman" w:eastAsia="Times New Roman" w:hAnsi="Times New Roman"/>
          <w:sz w:val="24"/>
          <w:szCs w:val="24"/>
          <w:lang w:val="bg-BG"/>
        </w:rPr>
        <w:t xml:space="preserve">са </w:t>
      </w:r>
      <w:r w:rsidRPr="00265FDF">
        <w:rPr>
          <w:rFonts w:ascii="Times New Roman" w:eastAsia="Times New Roman" w:hAnsi="Times New Roman"/>
          <w:sz w:val="24"/>
          <w:szCs w:val="24"/>
          <w:lang w:val="bg-BG"/>
        </w:rPr>
        <w:t>неразделна част от него</w:t>
      </w:r>
      <w:r w:rsidR="00914DBC" w:rsidRPr="00265FDF">
        <w:rPr>
          <w:rFonts w:ascii="Times New Roman" w:eastAsia="Times New Roman" w:hAnsi="Times New Roman"/>
          <w:sz w:val="24"/>
          <w:szCs w:val="24"/>
          <w:lang w:val="bg-BG"/>
        </w:rPr>
        <w:t>:</w:t>
      </w:r>
      <w:r w:rsidRPr="00265FDF">
        <w:rPr>
          <w:rFonts w:ascii="Times New Roman" w:eastAsia="Times New Roman" w:hAnsi="Times New Roman"/>
          <w:sz w:val="24"/>
          <w:szCs w:val="24"/>
          <w:lang w:val="bg-BG"/>
        </w:rPr>
        <w:t xml:space="preserve"> </w:t>
      </w:r>
    </w:p>
    <w:p w:rsidR="00C976A3" w:rsidRPr="00265FDF" w:rsidRDefault="00C976A3" w:rsidP="00C31E2D">
      <w:pPr>
        <w:autoSpaceDE w:val="0"/>
        <w:autoSpaceDN w:val="0"/>
        <w:adjustRightInd w:val="0"/>
        <w:spacing w:after="120"/>
        <w:ind w:left="426"/>
        <w:jc w:val="both"/>
        <w:rPr>
          <w:rFonts w:ascii="Times New Roman" w:eastAsia="Times New Roman" w:hAnsi="Times New Roman"/>
          <w:color w:val="000000"/>
          <w:spacing w:val="1"/>
          <w:sz w:val="24"/>
          <w:szCs w:val="24"/>
          <w:lang w:val="bg-BG"/>
        </w:rPr>
      </w:pPr>
      <w:r w:rsidRPr="00265FDF">
        <w:rPr>
          <w:rFonts w:ascii="Times New Roman" w:eastAsia="Times New Roman" w:hAnsi="Times New Roman"/>
          <w:i/>
          <w:color w:val="000000"/>
          <w:spacing w:val="1"/>
          <w:sz w:val="24"/>
          <w:szCs w:val="24"/>
          <w:lang w:val="bg-BG"/>
        </w:rPr>
        <w:t xml:space="preserve">1) </w:t>
      </w:r>
      <w:r w:rsidR="002F1DAE" w:rsidRPr="00265FDF">
        <w:rPr>
          <w:rFonts w:ascii="Times New Roman" w:eastAsia="Times New Roman" w:hAnsi="Times New Roman"/>
          <w:i/>
          <w:color w:val="000000"/>
          <w:spacing w:val="1"/>
          <w:sz w:val="24"/>
          <w:szCs w:val="24"/>
          <w:lang w:val="bg-BG"/>
        </w:rPr>
        <w:t>Приложение № 1</w:t>
      </w:r>
      <w:r w:rsidR="002F1DAE" w:rsidRPr="00265FDF">
        <w:rPr>
          <w:rFonts w:ascii="Times New Roman" w:eastAsia="Times New Roman" w:hAnsi="Times New Roman"/>
          <w:color w:val="000000"/>
          <w:spacing w:val="1"/>
          <w:sz w:val="24"/>
          <w:szCs w:val="24"/>
          <w:lang w:val="bg-BG"/>
        </w:rPr>
        <w:t xml:space="preserve"> –</w:t>
      </w:r>
      <w:r w:rsidR="00027D96" w:rsidRPr="00265FDF">
        <w:rPr>
          <w:rFonts w:ascii="Times New Roman" w:eastAsia="Times New Roman" w:hAnsi="Times New Roman"/>
          <w:color w:val="000000"/>
          <w:spacing w:val="1"/>
          <w:sz w:val="24"/>
          <w:szCs w:val="24"/>
          <w:lang w:val="bg-BG"/>
        </w:rPr>
        <w:t xml:space="preserve"> </w:t>
      </w:r>
      <w:r w:rsidR="006249B2" w:rsidRPr="00265FDF">
        <w:rPr>
          <w:rFonts w:ascii="Times New Roman" w:eastAsia="Times New Roman" w:hAnsi="Times New Roman"/>
          <w:color w:val="000000"/>
          <w:spacing w:val="1"/>
          <w:sz w:val="24"/>
          <w:szCs w:val="24"/>
          <w:lang w:val="bg-BG"/>
        </w:rPr>
        <w:t>Компенсационен механизъм</w:t>
      </w:r>
      <w:r w:rsidR="00516BC5" w:rsidRPr="00265FDF">
        <w:rPr>
          <w:rFonts w:ascii="Times New Roman" w:eastAsia="Times New Roman" w:hAnsi="Times New Roman"/>
          <w:color w:val="000000"/>
          <w:spacing w:val="1"/>
          <w:sz w:val="24"/>
          <w:szCs w:val="24"/>
          <w:lang w:val="bg-BG"/>
        </w:rPr>
        <w:t xml:space="preserve"> и проверка за свръхкомпенсация</w:t>
      </w:r>
      <w:r w:rsidRPr="00265FDF">
        <w:rPr>
          <w:rFonts w:ascii="Times New Roman" w:eastAsia="Times New Roman" w:hAnsi="Times New Roman"/>
          <w:color w:val="000000"/>
          <w:spacing w:val="1"/>
          <w:sz w:val="24"/>
          <w:szCs w:val="24"/>
          <w:lang w:val="bg-BG"/>
        </w:rPr>
        <w:t>;</w:t>
      </w:r>
    </w:p>
    <w:p w:rsidR="00914DBC" w:rsidRPr="00265FDF" w:rsidRDefault="00C976A3" w:rsidP="00C31E2D">
      <w:pPr>
        <w:autoSpaceDE w:val="0"/>
        <w:autoSpaceDN w:val="0"/>
        <w:adjustRightInd w:val="0"/>
        <w:spacing w:after="120"/>
        <w:ind w:left="426"/>
        <w:jc w:val="both"/>
        <w:rPr>
          <w:rFonts w:ascii="Times New Roman" w:eastAsia="Times New Roman" w:hAnsi="Times New Roman"/>
          <w:color w:val="000000"/>
          <w:spacing w:val="1"/>
          <w:sz w:val="24"/>
          <w:szCs w:val="24"/>
          <w:lang w:val="bg-BG"/>
        </w:rPr>
      </w:pPr>
      <w:r w:rsidRPr="00265FDF">
        <w:rPr>
          <w:rFonts w:ascii="Times New Roman" w:eastAsia="Times New Roman" w:hAnsi="Times New Roman"/>
          <w:color w:val="000000"/>
          <w:spacing w:val="1"/>
          <w:sz w:val="24"/>
          <w:szCs w:val="24"/>
          <w:lang w:val="bg-BG"/>
        </w:rPr>
        <w:t xml:space="preserve">2) </w:t>
      </w:r>
      <w:r w:rsidRPr="00265FDF">
        <w:rPr>
          <w:rFonts w:ascii="Times New Roman" w:hAnsi="Times New Roman"/>
          <w:i/>
          <w:color w:val="222222"/>
          <w:sz w:val="24"/>
          <w:szCs w:val="24"/>
          <w:lang w:val="bg-BG"/>
        </w:rPr>
        <w:t xml:space="preserve">Приложение № 2 - </w:t>
      </w:r>
      <w:r w:rsidRPr="00265FDF">
        <w:rPr>
          <w:rFonts w:ascii="Times New Roman" w:hAnsi="Times New Roman"/>
          <w:color w:val="222222"/>
          <w:sz w:val="24"/>
          <w:szCs w:val="24"/>
          <w:lang w:val="bg-BG"/>
        </w:rPr>
        <w:t>Механизъм за определяне на обезщетение</w:t>
      </w:r>
      <w:r w:rsidR="002F1DAE" w:rsidRPr="00265FDF">
        <w:rPr>
          <w:rFonts w:ascii="Times New Roman" w:eastAsia="Times New Roman" w:hAnsi="Times New Roman"/>
          <w:color w:val="000000"/>
          <w:spacing w:val="1"/>
          <w:sz w:val="24"/>
          <w:szCs w:val="24"/>
          <w:lang w:val="bg-BG"/>
        </w:rPr>
        <w:t>.</w:t>
      </w:r>
    </w:p>
    <w:p w:rsidR="00576876" w:rsidRPr="00265FDF" w:rsidRDefault="00576876" w:rsidP="00576876">
      <w:pPr>
        <w:widowControl w:val="0"/>
        <w:spacing w:after="0" w:line="240" w:lineRule="auto"/>
        <w:jc w:val="both"/>
        <w:rPr>
          <w:rFonts w:ascii="Times New Roman" w:eastAsia="Times New Roman" w:hAnsi="Times New Roman"/>
          <w:sz w:val="24"/>
          <w:szCs w:val="24"/>
          <w:lang w:val="bg-BG"/>
        </w:rPr>
      </w:pPr>
      <w:r w:rsidRPr="00265FDF">
        <w:rPr>
          <w:rFonts w:ascii="Times New Roman" w:eastAsia="Times New Roman" w:hAnsi="Times New Roman"/>
          <w:sz w:val="24"/>
          <w:szCs w:val="24"/>
          <w:lang w:val="bg-BG"/>
        </w:rPr>
        <w:tab/>
      </w:r>
    </w:p>
    <w:p w:rsidR="003A5DA6" w:rsidRPr="00265FDF" w:rsidRDefault="003A5DA6" w:rsidP="00576876">
      <w:pPr>
        <w:widowControl w:val="0"/>
        <w:spacing w:after="0" w:line="240" w:lineRule="auto"/>
        <w:jc w:val="both"/>
        <w:rPr>
          <w:rFonts w:ascii="Times New Roman" w:eastAsia="Times New Roman" w:hAnsi="Times New Roman"/>
          <w:sz w:val="24"/>
          <w:szCs w:val="24"/>
          <w:lang w:val="bg-BG"/>
        </w:rPr>
      </w:pPr>
    </w:p>
    <w:p w:rsidR="00576876" w:rsidRPr="00265FDF" w:rsidRDefault="008D5FD1" w:rsidP="00576876">
      <w:pPr>
        <w:spacing w:after="0" w:line="240" w:lineRule="auto"/>
        <w:jc w:val="both"/>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ОБЩИНА</w:t>
      </w:r>
      <w:r w:rsidR="00576876" w:rsidRPr="00265FDF">
        <w:rPr>
          <w:rFonts w:ascii="Times New Roman" w:eastAsia="Times New Roman" w:hAnsi="Times New Roman"/>
          <w:b/>
          <w:sz w:val="24"/>
          <w:szCs w:val="24"/>
          <w:lang w:val="bg-BG"/>
        </w:rPr>
        <w:t xml:space="preserve">:                                                 </w:t>
      </w:r>
      <w:r w:rsidRPr="00265FDF">
        <w:rPr>
          <w:rFonts w:ascii="Times New Roman" w:eastAsia="Times New Roman" w:hAnsi="Times New Roman"/>
          <w:b/>
          <w:sz w:val="24"/>
          <w:szCs w:val="24"/>
          <w:lang w:val="bg-BG"/>
        </w:rPr>
        <w:t xml:space="preserve">           ДОСТАВЧИК НА УСЛУГ</w:t>
      </w:r>
      <w:r w:rsidR="0047137F" w:rsidRPr="00265FDF">
        <w:rPr>
          <w:rFonts w:ascii="Times New Roman" w:eastAsia="Times New Roman" w:hAnsi="Times New Roman"/>
          <w:b/>
          <w:sz w:val="24"/>
          <w:szCs w:val="24"/>
          <w:lang w:val="bg-BG"/>
        </w:rPr>
        <w:t>А</w:t>
      </w:r>
      <w:r w:rsidR="00576876" w:rsidRPr="00265FDF">
        <w:rPr>
          <w:rFonts w:ascii="Times New Roman" w:eastAsia="Times New Roman" w:hAnsi="Times New Roman"/>
          <w:b/>
          <w:sz w:val="24"/>
          <w:szCs w:val="24"/>
          <w:lang w:val="bg-BG"/>
        </w:rPr>
        <w:t>:</w:t>
      </w:r>
    </w:p>
    <w:p w:rsidR="00576876" w:rsidRPr="00265FDF" w:rsidRDefault="00576876" w:rsidP="00576876">
      <w:pPr>
        <w:spacing w:after="0" w:line="240" w:lineRule="auto"/>
        <w:jc w:val="both"/>
        <w:rPr>
          <w:rFonts w:ascii="Times New Roman" w:eastAsia="Times New Roman" w:hAnsi="Times New Roman"/>
          <w:b/>
          <w:sz w:val="24"/>
          <w:szCs w:val="24"/>
          <w:lang w:val="bg-BG"/>
        </w:rPr>
      </w:pPr>
      <w:r w:rsidRPr="00265FDF">
        <w:rPr>
          <w:rFonts w:ascii="Times New Roman" w:eastAsia="Times New Roman" w:hAnsi="Times New Roman"/>
          <w:b/>
          <w:sz w:val="24"/>
          <w:szCs w:val="24"/>
          <w:lang w:val="bg-BG"/>
        </w:rPr>
        <w:tab/>
      </w:r>
      <w:r w:rsidRPr="00265FDF">
        <w:rPr>
          <w:rFonts w:ascii="Times New Roman" w:eastAsia="Times New Roman" w:hAnsi="Times New Roman"/>
          <w:b/>
          <w:sz w:val="24"/>
          <w:szCs w:val="24"/>
          <w:lang w:val="bg-BG"/>
        </w:rPr>
        <w:tab/>
      </w:r>
      <w:r w:rsidRPr="00265FDF">
        <w:rPr>
          <w:rFonts w:ascii="Times New Roman" w:eastAsia="Times New Roman" w:hAnsi="Times New Roman"/>
          <w:b/>
          <w:sz w:val="24"/>
          <w:szCs w:val="24"/>
          <w:lang w:val="bg-BG"/>
        </w:rPr>
        <w:tab/>
      </w:r>
      <w:r w:rsidRPr="00265FDF">
        <w:rPr>
          <w:rFonts w:ascii="Times New Roman" w:eastAsia="Times New Roman" w:hAnsi="Times New Roman"/>
          <w:b/>
          <w:sz w:val="24"/>
          <w:szCs w:val="24"/>
          <w:lang w:val="bg-BG"/>
        </w:rPr>
        <w:tab/>
      </w:r>
    </w:p>
    <w:p w:rsidR="008C2779" w:rsidRPr="00265FDF" w:rsidRDefault="008C2779" w:rsidP="008C2779">
      <w:pPr>
        <w:tabs>
          <w:tab w:val="left" w:pos="709"/>
        </w:tabs>
        <w:spacing w:after="120"/>
        <w:ind w:left="720"/>
        <w:jc w:val="both"/>
        <w:rPr>
          <w:rFonts w:eastAsia="Times New Roman" w:cs="Calibri"/>
          <w:lang w:val="bg-BG" w:eastAsia="bg-BG"/>
        </w:rPr>
      </w:pPr>
    </w:p>
    <w:p w:rsidR="008C2779" w:rsidRPr="00265FDF" w:rsidRDefault="008C2779" w:rsidP="008C2779">
      <w:pPr>
        <w:tabs>
          <w:tab w:val="left" w:pos="709"/>
        </w:tabs>
        <w:spacing w:after="120"/>
        <w:jc w:val="both"/>
        <w:rPr>
          <w:rFonts w:ascii="Times New Roman" w:eastAsia="Times New Roman" w:hAnsi="Times New Roman"/>
          <w:sz w:val="24"/>
          <w:szCs w:val="24"/>
          <w:lang w:val="bg-BG" w:eastAsia="bg-BG"/>
        </w:rPr>
      </w:pPr>
      <w:r w:rsidRPr="00265FDF">
        <w:rPr>
          <w:rFonts w:ascii="Times New Roman" w:eastAsia="Times New Roman" w:hAnsi="Times New Roman"/>
          <w:sz w:val="24"/>
          <w:szCs w:val="24"/>
          <w:lang w:val="bg-BG" w:eastAsia="bg-BG"/>
        </w:rPr>
        <w:t>…………………………………..</w:t>
      </w:r>
      <w:r w:rsidRPr="00265FDF">
        <w:rPr>
          <w:rFonts w:ascii="Times New Roman" w:eastAsia="Times New Roman" w:hAnsi="Times New Roman"/>
          <w:sz w:val="24"/>
          <w:szCs w:val="24"/>
          <w:lang w:val="bg-BG" w:eastAsia="bg-BG"/>
        </w:rPr>
        <w:tab/>
      </w:r>
      <w:r w:rsidRPr="00265FDF">
        <w:rPr>
          <w:rFonts w:ascii="Times New Roman" w:eastAsia="Times New Roman" w:hAnsi="Times New Roman"/>
          <w:sz w:val="24"/>
          <w:szCs w:val="24"/>
          <w:lang w:val="bg-BG" w:eastAsia="bg-BG"/>
        </w:rPr>
        <w:tab/>
      </w:r>
      <w:r w:rsidRPr="00265FDF">
        <w:rPr>
          <w:rFonts w:ascii="Times New Roman" w:eastAsia="Times New Roman" w:hAnsi="Times New Roman"/>
          <w:sz w:val="24"/>
          <w:szCs w:val="24"/>
          <w:lang w:val="bg-BG" w:eastAsia="bg-BG"/>
        </w:rPr>
        <w:tab/>
        <w:t>………………………………….</w:t>
      </w:r>
    </w:p>
    <w:p w:rsidR="008C2779" w:rsidRPr="00265FDF" w:rsidRDefault="008C2779" w:rsidP="008C2779">
      <w:pPr>
        <w:tabs>
          <w:tab w:val="left" w:pos="5103"/>
        </w:tabs>
        <w:spacing w:after="0"/>
        <w:rPr>
          <w:rFonts w:ascii="Times New Roman" w:eastAsia="Times New Roman" w:hAnsi="Times New Roman"/>
          <w:sz w:val="24"/>
          <w:szCs w:val="24"/>
          <w:lang w:val="bg-BG" w:eastAsia="ja-JP"/>
        </w:rPr>
      </w:pPr>
      <w:r w:rsidRPr="00265FDF">
        <w:rPr>
          <w:rFonts w:ascii="Times New Roman" w:eastAsia="Times New Roman" w:hAnsi="Times New Roman"/>
          <w:sz w:val="24"/>
          <w:szCs w:val="24"/>
          <w:lang w:val="bg-BG" w:eastAsia="ja-JP"/>
        </w:rPr>
        <w:t>Йорданка Фандъкова</w:t>
      </w:r>
      <w:r w:rsidRPr="00265FDF">
        <w:rPr>
          <w:rFonts w:ascii="Times New Roman" w:eastAsia="Times New Roman" w:hAnsi="Times New Roman"/>
          <w:sz w:val="24"/>
          <w:szCs w:val="24"/>
          <w:lang w:val="bg-BG" w:eastAsia="ja-JP"/>
        </w:rPr>
        <w:tab/>
      </w:r>
      <w:r w:rsidR="00DD56D7" w:rsidRPr="00265FDF">
        <w:rPr>
          <w:rFonts w:ascii="Times New Roman" w:eastAsia="Times New Roman" w:hAnsi="Times New Roman"/>
          <w:sz w:val="24"/>
          <w:szCs w:val="24"/>
          <w:lang w:val="bg-BG" w:eastAsia="ja-JP"/>
        </w:rPr>
        <w:t>Сашо Чакалски</w:t>
      </w:r>
    </w:p>
    <w:p w:rsidR="008C2779" w:rsidRPr="00265FDF" w:rsidRDefault="008C2779" w:rsidP="008C2779">
      <w:pPr>
        <w:tabs>
          <w:tab w:val="left" w:pos="5103"/>
        </w:tabs>
        <w:spacing w:after="0"/>
        <w:rPr>
          <w:rFonts w:ascii="Times New Roman" w:eastAsia="Times New Roman" w:hAnsi="Times New Roman"/>
          <w:sz w:val="24"/>
          <w:szCs w:val="24"/>
          <w:lang w:val="bg-BG" w:eastAsia="ja-JP"/>
        </w:rPr>
      </w:pPr>
      <w:r w:rsidRPr="00265FDF">
        <w:rPr>
          <w:rFonts w:ascii="Times New Roman" w:eastAsia="Times New Roman" w:hAnsi="Times New Roman"/>
          <w:sz w:val="24"/>
          <w:szCs w:val="24"/>
          <w:lang w:val="bg-BG" w:eastAsia="ja-JP"/>
        </w:rPr>
        <w:t>Кмет на Столична община</w:t>
      </w:r>
      <w:r w:rsidRPr="00265FDF">
        <w:rPr>
          <w:rFonts w:ascii="Times New Roman" w:eastAsia="Times New Roman" w:hAnsi="Times New Roman"/>
          <w:sz w:val="24"/>
          <w:szCs w:val="24"/>
          <w:lang w:val="bg-BG" w:eastAsia="ja-JP"/>
        </w:rPr>
        <w:tab/>
        <w:t>Изпълнителен директор</w:t>
      </w:r>
    </w:p>
    <w:p w:rsidR="008C2779" w:rsidRPr="008C2779" w:rsidRDefault="008C2779" w:rsidP="008C2779">
      <w:pPr>
        <w:tabs>
          <w:tab w:val="left" w:pos="5103"/>
        </w:tabs>
        <w:spacing w:after="0"/>
        <w:rPr>
          <w:rFonts w:ascii="Times New Roman" w:eastAsia="Times New Roman" w:hAnsi="Times New Roman"/>
          <w:sz w:val="24"/>
          <w:szCs w:val="24"/>
          <w:lang w:val="bg-BG" w:eastAsia="ja-JP"/>
        </w:rPr>
      </w:pPr>
      <w:r w:rsidRPr="00265FDF">
        <w:rPr>
          <w:rFonts w:ascii="Times New Roman" w:eastAsia="Times New Roman" w:hAnsi="Times New Roman"/>
          <w:sz w:val="24"/>
          <w:szCs w:val="24"/>
          <w:lang w:val="bg-BG" w:eastAsia="ja-JP"/>
        </w:rPr>
        <w:tab/>
        <w:t>на „Топлофикация</w:t>
      </w:r>
      <w:r w:rsidR="005C28DA" w:rsidRPr="00265FDF">
        <w:rPr>
          <w:rFonts w:ascii="Times New Roman" w:eastAsia="Times New Roman" w:hAnsi="Times New Roman"/>
          <w:sz w:val="24"/>
          <w:szCs w:val="24"/>
          <w:lang w:val="bg-BG" w:eastAsia="ja-JP"/>
        </w:rPr>
        <w:t xml:space="preserve"> </w:t>
      </w:r>
      <w:r w:rsidRPr="00265FDF">
        <w:rPr>
          <w:rFonts w:ascii="Times New Roman" w:eastAsia="Times New Roman" w:hAnsi="Times New Roman"/>
          <w:sz w:val="24"/>
          <w:szCs w:val="24"/>
          <w:lang w:val="bg-BG" w:eastAsia="ja-JP"/>
        </w:rPr>
        <w:t>София“ ЕАД</w:t>
      </w:r>
    </w:p>
    <w:sectPr w:rsidR="008C2779" w:rsidRPr="008C2779" w:rsidSect="00242BD9">
      <w:headerReference w:type="default" r:id="rId8"/>
      <w:footerReference w:type="default" r:id="rId9"/>
      <w:headerReference w:type="first" r:id="rId10"/>
      <w:pgSz w:w="11906" w:h="16838"/>
      <w:pgMar w:top="1530"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5CD" w:rsidRDefault="006C45CD" w:rsidP="00576876">
      <w:pPr>
        <w:spacing w:after="0" w:line="240" w:lineRule="auto"/>
      </w:pPr>
      <w:r>
        <w:separator/>
      </w:r>
    </w:p>
  </w:endnote>
  <w:endnote w:type="continuationSeparator" w:id="0">
    <w:p w:rsidR="006C45CD" w:rsidRDefault="006C45C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FA1" w:rsidRDefault="00745FA1" w:rsidP="00576876">
    <w:pPr>
      <w:pStyle w:val="Footer"/>
      <w:pBdr>
        <w:top w:val="single" w:sz="4" w:space="1" w:color="auto"/>
      </w:pBdr>
      <w:spacing w:before="240"/>
      <w:jc w:val="right"/>
      <w:rPr>
        <w:szCs w:val="24"/>
      </w:rPr>
    </w:pPr>
  </w:p>
  <w:p w:rsidR="00745FA1" w:rsidRPr="00132407" w:rsidRDefault="00745FA1" w:rsidP="00576876">
    <w:pPr>
      <w:pStyle w:val="Footer"/>
      <w:jc w:val="right"/>
      <w:rPr>
        <w:szCs w:val="24"/>
      </w:rPr>
    </w:pPr>
    <w:r>
      <w:rPr>
        <w:szCs w:val="24"/>
      </w:rPr>
      <w:t>Стр.</w:t>
    </w:r>
    <w:r w:rsidRPr="00132407">
      <w:rPr>
        <w:szCs w:val="24"/>
      </w:rPr>
      <w:t xml:space="preserve"> </w:t>
    </w:r>
    <w:r w:rsidRPr="0080724B">
      <w:rPr>
        <w:b/>
        <w:bCs/>
        <w:szCs w:val="24"/>
      </w:rPr>
      <w:fldChar w:fldCharType="begin"/>
    </w:r>
    <w:r w:rsidRPr="0080724B">
      <w:rPr>
        <w:b/>
        <w:bCs/>
        <w:szCs w:val="24"/>
      </w:rPr>
      <w:instrText xml:space="preserve"> PAGE </w:instrText>
    </w:r>
    <w:r w:rsidRPr="0080724B">
      <w:rPr>
        <w:b/>
        <w:bCs/>
        <w:szCs w:val="24"/>
      </w:rPr>
      <w:fldChar w:fldCharType="separate"/>
    </w:r>
    <w:r w:rsidR="00322D90">
      <w:rPr>
        <w:b/>
        <w:bCs/>
        <w:noProof/>
        <w:szCs w:val="24"/>
      </w:rPr>
      <w:t>5</w:t>
    </w:r>
    <w:r w:rsidRPr="0080724B">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322D90">
      <w:rPr>
        <w:b/>
        <w:bCs/>
        <w:noProof/>
        <w:szCs w:val="24"/>
      </w:rPr>
      <w:t>11</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5CD" w:rsidRDefault="006C45CD" w:rsidP="00576876">
      <w:pPr>
        <w:spacing w:after="0" w:line="240" w:lineRule="auto"/>
      </w:pPr>
      <w:r>
        <w:separator/>
      </w:r>
    </w:p>
  </w:footnote>
  <w:footnote w:type="continuationSeparator" w:id="0">
    <w:p w:rsidR="006C45CD" w:rsidRDefault="006C45CD"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D9" w:rsidRPr="00242BD9" w:rsidRDefault="00242BD9">
    <w:pPr>
      <w:pStyle w:val="Header"/>
      <w:rPr>
        <w:i/>
      </w:rPr>
    </w:pPr>
    <w:r>
      <w:rPr>
        <w:rFonts w:eastAsia="Times New Roman"/>
        <w:b/>
        <w:i/>
        <w:szCs w:val="24"/>
      </w:rPr>
      <w:tab/>
    </w:r>
    <w:r>
      <w:rPr>
        <w:rFonts w:eastAsia="Times New Roman"/>
        <w:b/>
        <w:i/>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D9" w:rsidRPr="009C2262" w:rsidRDefault="00242BD9">
    <w:pPr>
      <w:pStyle w:val="Header"/>
      <w:rPr>
        <w:rFonts w:ascii="Arial" w:hAnsi="Arial" w:cs="Arial"/>
        <w:i/>
      </w:rPr>
    </w:pPr>
    <w:r>
      <w:rPr>
        <w:rFonts w:eastAsia="Times New Roman"/>
        <w:b/>
        <w:szCs w:val="24"/>
      </w:rPr>
      <w:tab/>
    </w:r>
    <w:r>
      <w:rPr>
        <w:rFonts w:eastAsia="Times New Roman"/>
        <w:b/>
        <w:szCs w:val="24"/>
      </w:rPr>
      <w:tab/>
    </w:r>
    <w:r w:rsidRPr="009C2262">
      <w:rPr>
        <w:rFonts w:ascii="Arial" w:eastAsia="Times New Roman" w:hAnsi="Arial" w:cs="Arial"/>
        <w:b/>
        <w:i/>
        <w:szCs w:val="24"/>
      </w:rPr>
      <w:t>Приложение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F0F89"/>
    <w:multiLevelType w:val="hybridMultilevel"/>
    <w:tmpl w:val="D0A6242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DD6A3E"/>
    <w:multiLevelType w:val="hybridMultilevel"/>
    <w:tmpl w:val="8FBE146C"/>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BAF6327"/>
    <w:multiLevelType w:val="hybridMultilevel"/>
    <w:tmpl w:val="A408729E"/>
    <w:lvl w:ilvl="0" w:tplc="18C82278">
      <w:start w:val="1"/>
      <mc:AlternateContent>
        <mc:Choice Requires="w14">
          <w:numFmt w:val="custom" w:format="а, й, к, ..."/>
        </mc:Choice>
        <mc:Fallback>
          <w:numFmt w:val="decimal"/>
        </mc:Fallback>
      </mc:AlternateContent>
      <w:lvlText w:val="%1)"/>
      <w:lvlJc w:val="left"/>
      <w:pPr>
        <w:ind w:left="1426" w:hanging="360"/>
      </w:pPr>
      <w:rPr>
        <w:rFonts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 w15:restartNumberingAfterBreak="0">
    <w:nsid w:val="12404A5D"/>
    <w:multiLevelType w:val="hybridMultilevel"/>
    <w:tmpl w:val="EAD0D320"/>
    <w:lvl w:ilvl="0" w:tplc="6F8239C0">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52C73E7"/>
    <w:multiLevelType w:val="hybridMultilevel"/>
    <w:tmpl w:val="74427394"/>
    <w:lvl w:ilvl="0" w:tplc="04020017">
      <w:start w:val="1"/>
      <w:numFmt w:val="lowerLetter"/>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6" w15:restartNumberingAfterBreak="0">
    <w:nsid w:val="19B32141"/>
    <w:multiLevelType w:val="hybridMultilevel"/>
    <w:tmpl w:val="F9887E84"/>
    <w:lvl w:ilvl="0" w:tplc="9F529AF4">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2432240"/>
    <w:multiLevelType w:val="hybridMultilevel"/>
    <w:tmpl w:val="3FD43A08"/>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CA3145C"/>
    <w:multiLevelType w:val="hybridMultilevel"/>
    <w:tmpl w:val="A23C724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02076E7"/>
    <w:multiLevelType w:val="hybridMultilevel"/>
    <w:tmpl w:val="B8EE1CB0"/>
    <w:lvl w:ilvl="0" w:tplc="806AFE48">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1D85EE5"/>
    <w:multiLevelType w:val="hybridMultilevel"/>
    <w:tmpl w:val="74427394"/>
    <w:lvl w:ilvl="0" w:tplc="04020017">
      <w:start w:val="1"/>
      <w:numFmt w:val="lowerLetter"/>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1" w15:restartNumberingAfterBreak="0">
    <w:nsid w:val="348C1FFB"/>
    <w:multiLevelType w:val="hybridMultilevel"/>
    <w:tmpl w:val="F42E2106"/>
    <w:lvl w:ilvl="0" w:tplc="04020017">
      <w:start w:val="1"/>
      <w:numFmt w:val="lowerLetter"/>
      <w:lvlText w:val="%1)"/>
      <w:lvlJc w:val="left"/>
      <w:pPr>
        <w:ind w:left="720" w:hanging="360"/>
      </w:pPr>
    </w:lvl>
    <w:lvl w:ilvl="1" w:tplc="264C814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BF43477"/>
    <w:multiLevelType w:val="hybridMultilevel"/>
    <w:tmpl w:val="D0A6242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D0400D2"/>
    <w:multiLevelType w:val="hybridMultilevel"/>
    <w:tmpl w:val="A23C724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DA61F63"/>
    <w:multiLevelType w:val="hybridMultilevel"/>
    <w:tmpl w:val="D0A6242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53FB19A4"/>
    <w:multiLevelType w:val="hybridMultilevel"/>
    <w:tmpl w:val="9F483598"/>
    <w:lvl w:ilvl="0" w:tplc="04020017">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65A83904"/>
    <w:multiLevelType w:val="hybridMultilevel"/>
    <w:tmpl w:val="2370F42A"/>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18" w15:restartNumberingAfterBreak="0">
    <w:nsid w:val="65F415FA"/>
    <w:multiLevelType w:val="hybridMultilevel"/>
    <w:tmpl w:val="74427394"/>
    <w:lvl w:ilvl="0" w:tplc="04020017">
      <w:start w:val="1"/>
      <w:numFmt w:val="lowerLetter"/>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9" w15:restartNumberingAfterBreak="0">
    <w:nsid w:val="67E21D34"/>
    <w:multiLevelType w:val="multilevel"/>
    <w:tmpl w:val="0C94FB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CE550B0"/>
    <w:multiLevelType w:val="hybridMultilevel"/>
    <w:tmpl w:val="1AFA3C60"/>
    <w:lvl w:ilvl="0" w:tplc="04020017">
      <w:start w:val="1"/>
      <w:numFmt w:val="lowerLetter"/>
      <w:lvlText w:val="%1)"/>
      <w:lvlJc w:val="left"/>
      <w:pPr>
        <w:ind w:left="720" w:hanging="360"/>
      </w:p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6DCA3FE2"/>
    <w:multiLevelType w:val="hybridMultilevel"/>
    <w:tmpl w:val="9A82ED50"/>
    <w:lvl w:ilvl="0" w:tplc="8E9098F0">
      <w:start w:val="1"/>
      <mc:AlternateContent>
        <mc:Choice Requires="w14">
          <w:numFmt w:val="custom" w:format="а, й, к, ..."/>
        </mc:Choice>
        <mc:Fallback>
          <w:numFmt w:val="decimal"/>
        </mc:Fallback>
      </mc:AlternateContent>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2" w15:restartNumberingAfterBreak="0">
    <w:nsid w:val="73D16E17"/>
    <w:multiLevelType w:val="hybridMultilevel"/>
    <w:tmpl w:val="FA7C0EA6"/>
    <w:lvl w:ilvl="0" w:tplc="3F2CDBC2">
      <w:start w:val="1"/>
      <mc:AlternateContent>
        <mc:Choice Requires="w14">
          <w:numFmt w:val="custom" w:format="А, Й, К, ..."/>
        </mc:Choice>
        <mc:Fallback>
          <w:numFmt w:val="decimal"/>
        </mc:Fallback>
      </mc:AlternateContent>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648D3"/>
    <w:multiLevelType w:val="hybridMultilevel"/>
    <w:tmpl w:val="2DCA21F4"/>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A891AEB"/>
    <w:multiLevelType w:val="hybridMultilevel"/>
    <w:tmpl w:val="D0A6242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C743E97"/>
    <w:multiLevelType w:val="hybridMultilevel"/>
    <w:tmpl w:val="EFEE22D2"/>
    <w:lvl w:ilvl="0" w:tplc="7DD02DB4">
      <w:start w:val="2"/>
      <w:numFmt w:val="bullet"/>
      <w:lvlText w:val="-"/>
      <w:lvlJc w:val="left"/>
      <w:pPr>
        <w:ind w:left="1426" w:hanging="360"/>
      </w:pPr>
      <w:rPr>
        <w:rFonts w:ascii="Times New Roman" w:eastAsia="Times New Roman" w:hAnsi="Times New Roman" w:cs="Times New Roman"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num w:numId="1">
    <w:abstractNumId w:val="0"/>
  </w:num>
  <w:num w:numId="2">
    <w:abstractNumId w:val="15"/>
  </w:num>
  <w:num w:numId="3">
    <w:abstractNumId w:val="22"/>
  </w:num>
  <w:num w:numId="4">
    <w:abstractNumId w:val="16"/>
  </w:num>
  <w:num w:numId="5">
    <w:abstractNumId w:val="2"/>
  </w:num>
  <w:num w:numId="6">
    <w:abstractNumId w:val="23"/>
  </w:num>
  <w:num w:numId="7">
    <w:abstractNumId w:val="8"/>
  </w:num>
  <w:num w:numId="8">
    <w:abstractNumId w:val="13"/>
  </w:num>
  <w:num w:numId="9">
    <w:abstractNumId w:val="11"/>
  </w:num>
  <w:num w:numId="10">
    <w:abstractNumId w:val="12"/>
  </w:num>
  <w:num w:numId="11">
    <w:abstractNumId w:val="14"/>
  </w:num>
  <w:num w:numId="12">
    <w:abstractNumId w:val="7"/>
  </w:num>
  <w:num w:numId="13">
    <w:abstractNumId w:val="6"/>
  </w:num>
  <w:num w:numId="14">
    <w:abstractNumId w:val="24"/>
  </w:num>
  <w:num w:numId="15">
    <w:abstractNumId w:val="20"/>
  </w:num>
  <w:num w:numId="16">
    <w:abstractNumId w:val="10"/>
  </w:num>
  <w:num w:numId="17">
    <w:abstractNumId w:val="18"/>
  </w:num>
  <w:num w:numId="18">
    <w:abstractNumId w:val="5"/>
  </w:num>
  <w:num w:numId="19">
    <w:abstractNumId w:val="1"/>
  </w:num>
  <w:num w:numId="20">
    <w:abstractNumId w:val="17"/>
  </w:num>
  <w:num w:numId="21">
    <w:abstractNumId w:val="3"/>
  </w:num>
  <w:num w:numId="22">
    <w:abstractNumId w:val="4"/>
  </w:num>
  <w:num w:numId="23">
    <w:abstractNumId w:val="21"/>
  </w:num>
  <w:num w:numId="24">
    <w:abstractNumId w:val="9"/>
  </w:num>
  <w:num w:numId="25">
    <w:abstractNumId w:val="25"/>
  </w:num>
  <w:num w:numId="26">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23BC"/>
    <w:rsid w:val="0001478F"/>
    <w:rsid w:val="000166F3"/>
    <w:rsid w:val="000178EA"/>
    <w:rsid w:val="00024103"/>
    <w:rsid w:val="00027D96"/>
    <w:rsid w:val="0003132D"/>
    <w:rsid w:val="00033EAF"/>
    <w:rsid w:val="00034E5B"/>
    <w:rsid w:val="00036631"/>
    <w:rsid w:val="000375E0"/>
    <w:rsid w:val="000401AA"/>
    <w:rsid w:val="00043A61"/>
    <w:rsid w:val="0004434D"/>
    <w:rsid w:val="00044CB2"/>
    <w:rsid w:val="00046A22"/>
    <w:rsid w:val="0005026F"/>
    <w:rsid w:val="00053237"/>
    <w:rsid w:val="00056F62"/>
    <w:rsid w:val="000623FC"/>
    <w:rsid w:val="00062CE6"/>
    <w:rsid w:val="0006337D"/>
    <w:rsid w:val="00064F73"/>
    <w:rsid w:val="0006558A"/>
    <w:rsid w:val="0007227D"/>
    <w:rsid w:val="00076C1B"/>
    <w:rsid w:val="0007711D"/>
    <w:rsid w:val="000775DC"/>
    <w:rsid w:val="000818EB"/>
    <w:rsid w:val="000870D7"/>
    <w:rsid w:val="000878B0"/>
    <w:rsid w:val="000915F3"/>
    <w:rsid w:val="00095294"/>
    <w:rsid w:val="00095BBC"/>
    <w:rsid w:val="000A4436"/>
    <w:rsid w:val="000A6480"/>
    <w:rsid w:val="000A663E"/>
    <w:rsid w:val="000B4B74"/>
    <w:rsid w:val="000B5A32"/>
    <w:rsid w:val="000D42EE"/>
    <w:rsid w:val="000E439C"/>
    <w:rsid w:val="000E50C5"/>
    <w:rsid w:val="000F213C"/>
    <w:rsid w:val="000F258E"/>
    <w:rsid w:val="000F5F21"/>
    <w:rsid w:val="000F68D0"/>
    <w:rsid w:val="001008C6"/>
    <w:rsid w:val="00104FFA"/>
    <w:rsid w:val="0010591A"/>
    <w:rsid w:val="001062BE"/>
    <w:rsid w:val="00106E5E"/>
    <w:rsid w:val="001103FB"/>
    <w:rsid w:val="0012490E"/>
    <w:rsid w:val="00131293"/>
    <w:rsid w:val="00140ADE"/>
    <w:rsid w:val="001431F1"/>
    <w:rsid w:val="00144119"/>
    <w:rsid w:val="0015138B"/>
    <w:rsid w:val="00152A98"/>
    <w:rsid w:val="001612B1"/>
    <w:rsid w:val="0017094F"/>
    <w:rsid w:val="00173A18"/>
    <w:rsid w:val="00174271"/>
    <w:rsid w:val="001745DA"/>
    <w:rsid w:val="00175108"/>
    <w:rsid w:val="00176B32"/>
    <w:rsid w:val="00177FD8"/>
    <w:rsid w:val="001814C2"/>
    <w:rsid w:val="00183BAE"/>
    <w:rsid w:val="0018543F"/>
    <w:rsid w:val="0019060C"/>
    <w:rsid w:val="00190B39"/>
    <w:rsid w:val="00193F00"/>
    <w:rsid w:val="00195D67"/>
    <w:rsid w:val="001960A0"/>
    <w:rsid w:val="001A50E9"/>
    <w:rsid w:val="001A7F89"/>
    <w:rsid w:val="001B6924"/>
    <w:rsid w:val="001C4A6A"/>
    <w:rsid w:val="001D60AE"/>
    <w:rsid w:val="001D6966"/>
    <w:rsid w:val="001E013E"/>
    <w:rsid w:val="001E16F0"/>
    <w:rsid w:val="001E4434"/>
    <w:rsid w:val="001F046B"/>
    <w:rsid w:val="001F1498"/>
    <w:rsid w:val="001F5532"/>
    <w:rsid w:val="001F615A"/>
    <w:rsid w:val="00201495"/>
    <w:rsid w:val="00201CC9"/>
    <w:rsid w:val="00204EA8"/>
    <w:rsid w:val="002123D8"/>
    <w:rsid w:val="00212997"/>
    <w:rsid w:val="0021330D"/>
    <w:rsid w:val="00213EAC"/>
    <w:rsid w:val="00214001"/>
    <w:rsid w:val="00220C4C"/>
    <w:rsid w:val="00221CF4"/>
    <w:rsid w:val="00227DAE"/>
    <w:rsid w:val="00232B3F"/>
    <w:rsid w:val="00232E82"/>
    <w:rsid w:val="00233402"/>
    <w:rsid w:val="0023355F"/>
    <w:rsid w:val="00233ADC"/>
    <w:rsid w:val="00240B1B"/>
    <w:rsid w:val="00241EA6"/>
    <w:rsid w:val="00242AF7"/>
    <w:rsid w:val="00242BD9"/>
    <w:rsid w:val="00244DF3"/>
    <w:rsid w:val="00245429"/>
    <w:rsid w:val="0025497A"/>
    <w:rsid w:val="002608EF"/>
    <w:rsid w:val="0026506C"/>
    <w:rsid w:val="00265FDF"/>
    <w:rsid w:val="002829E0"/>
    <w:rsid w:val="00286179"/>
    <w:rsid w:val="00286DFE"/>
    <w:rsid w:val="00290041"/>
    <w:rsid w:val="002A58EB"/>
    <w:rsid w:val="002B1BF8"/>
    <w:rsid w:val="002B4EC1"/>
    <w:rsid w:val="002C16AE"/>
    <w:rsid w:val="002C6D99"/>
    <w:rsid w:val="002D3B3D"/>
    <w:rsid w:val="002E2297"/>
    <w:rsid w:val="002E23BC"/>
    <w:rsid w:val="002E3151"/>
    <w:rsid w:val="002F1DAE"/>
    <w:rsid w:val="002F3DF7"/>
    <w:rsid w:val="002F7A39"/>
    <w:rsid w:val="003035FE"/>
    <w:rsid w:val="00320246"/>
    <w:rsid w:val="00322D90"/>
    <w:rsid w:val="0033279A"/>
    <w:rsid w:val="00336DBA"/>
    <w:rsid w:val="00340656"/>
    <w:rsid w:val="00343A14"/>
    <w:rsid w:val="00345A6E"/>
    <w:rsid w:val="00345E83"/>
    <w:rsid w:val="0035036A"/>
    <w:rsid w:val="003550F4"/>
    <w:rsid w:val="00356568"/>
    <w:rsid w:val="00361E66"/>
    <w:rsid w:val="00365F7D"/>
    <w:rsid w:val="00366340"/>
    <w:rsid w:val="00370788"/>
    <w:rsid w:val="00371921"/>
    <w:rsid w:val="00376552"/>
    <w:rsid w:val="00386072"/>
    <w:rsid w:val="00387EB2"/>
    <w:rsid w:val="00395856"/>
    <w:rsid w:val="003A1782"/>
    <w:rsid w:val="003A234B"/>
    <w:rsid w:val="003A5DA6"/>
    <w:rsid w:val="003B1568"/>
    <w:rsid w:val="003B513A"/>
    <w:rsid w:val="003B7F62"/>
    <w:rsid w:val="003C0914"/>
    <w:rsid w:val="003C16E1"/>
    <w:rsid w:val="003C4AD8"/>
    <w:rsid w:val="003D081F"/>
    <w:rsid w:val="003D1881"/>
    <w:rsid w:val="003D4F8D"/>
    <w:rsid w:val="003E0C7D"/>
    <w:rsid w:val="003E1475"/>
    <w:rsid w:val="003E4145"/>
    <w:rsid w:val="003E4DDC"/>
    <w:rsid w:val="003E673C"/>
    <w:rsid w:val="003E7CB3"/>
    <w:rsid w:val="003F0F1A"/>
    <w:rsid w:val="003F1AA7"/>
    <w:rsid w:val="003F20D8"/>
    <w:rsid w:val="00404BB4"/>
    <w:rsid w:val="0040612E"/>
    <w:rsid w:val="0040751C"/>
    <w:rsid w:val="004119C4"/>
    <w:rsid w:val="004239AB"/>
    <w:rsid w:val="00426AE2"/>
    <w:rsid w:val="004352E3"/>
    <w:rsid w:val="00435540"/>
    <w:rsid w:val="00437E58"/>
    <w:rsid w:val="00442CCA"/>
    <w:rsid w:val="00443FC8"/>
    <w:rsid w:val="004470CB"/>
    <w:rsid w:val="00454E38"/>
    <w:rsid w:val="0047137F"/>
    <w:rsid w:val="00471AC5"/>
    <w:rsid w:val="004748F1"/>
    <w:rsid w:val="00477804"/>
    <w:rsid w:val="00477863"/>
    <w:rsid w:val="00482F76"/>
    <w:rsid w:val="00485F57"/>
    <w:rsid w:val="004905F7"/>
    <w:rsid w:val="00490D3D"/>
    <w:rsid w:val="00491741"/>
    <w:rsid w:val="004948D2"/>
    <w:rsid w:val="004B460F"/>
    <w:rsid w:val="004B4819"/>
    <w:rsid w:val="004C15B1"/>
    <w:rsid w:val="004C1BA2"/>
    <w:rsid w:val="004D429A"/>
    <w:rsid w:val="004D457F"/>
    <w:rsid w:val="004D6740"/>
    <w:rsid w:val="004E2A9B"/>
    <w:rsid w:val="004E2EEF"/>
    <w:rsid w:val="004E48E9"/>
    <w:rsid w:val="004E4D01"/>
    <w:rsid w:val="004E64A2"/>
    <w:rsid w:val="004F4C97"/>
    <w:rsid w:val="004F52CB"/>
    <w:rsid w:val="004F6483"/>
    <w:rsid w:val="00502C09"/>
    <w:rsid w:val="00503138"/>
    <w:rsid w:val="00504E3A"/>
    <w:rsid w:val="005119DF"/>
    <w:rsid w:val="00515618"/>
    <w:rsid w:val="00516BC5"/>
    <w:rsid w:val="00517716"/>
    <w:rsid w:val="005215F6"/>
    <w:rsid w:val="00523AAD"/>
    <w:rsid w:val="00523CA9"/>
    <w:rsid w:val="0053243C"/>
    <w:rsid w:val="00535ADF"/>
    <w:rsid w:val="00536776"/>
    <w:rsid w:val="005370BE"/>
    <w:rsid w:val="0054169B"/>
    <w:rsid w:val="00547148"/>
    <w:rsid w:val="00552A59"/>
    <w:rsid w:val="00552D72"/>
    <w:rsid w:val="00553AA1"/>
    <w:rsid w:val="00554FA6"/>
    <w:rsid w:val="00555521"/>
    <w:rsid w:val="005619C3"/>
    <w:rsid w:val="00561D00"/>
    <w:rsid w:val="00564FE4"/>
    <w:rsid w:val="005710AA"/>
    <w:rsid w:val="00576876"/>
    <w:rsid w:val="0058221C"/>
    <w:rsid w:val="00582980"/>
    <w:rsid w:val="005859A9"/>
    <w:rsid w:val="005877A1"/>
    <w:rsid w:val="005910F0"/>
    <w:rsid w:val="005A14CF"/>
    <w:rsid w:val="005A18FE"/>
    <w:rsid w:val="005A23C6"/>
    <w:rsid w:val="005A5B53"/>
    <w:rsid w:val="005A737F"/>
    <w:rsid w:val="005B35AA"/>
    <w:rsid w:val="005B624E"/>
    <w:rsid w:val="005B68AE"/>
    <w:rsid w:val="005C001C"/>
    <w:rsid w:val="005C28DA"/>
    <w:rsid w:val="005C5015"/>
    <w:rsid w:val="005D2213"/>
    <w:rsid w:val="005D362D"/>
    <w:rsid w:val="005D4531"/>
    <w:rsid w:val="005D495E"/>
    <w:rsid w:val="005D4FF6"/>
    <w:rsid w:val="005D50AB"/>
    <w:rsid w:val="005D7272"/>
    <w:rsid w:val="005E781F"/>
    <w:rsid w:val="00603549"/>
    <w:rsid w:val="006050D9"/>
    <w:rsid w:val="00605F9B"/>
    <w:rsid w:val="00606412"/>
    <w:rsid w:val="00607435"/>
    <w:rsid w:val="00607B16"/>
    <w:rsid w:val="00613C5A"/>
    <w:rsid w:val="00623BD1"/>
    <w:rsid w:val="006249B2"/>
    <w:rsid w:val="0062571B"/>
    <w:rsid w:val="006278EC"/>
    <w:rsid w:val="006323DF"/>
    <w:rsid w:val="006358F7"/>
    <w:rsid w:val="00636A1E"/>
    <w:rsid w:val="00640049"/>
    <w:rsid w:val="00640690"/>
    <w:rsid w:val="0064089C"/>
    <w:rsid w:val="00643F19"/>
    <w:rsid w:val="00645650"/>
    <w:rsid w:val="00645987"/>
    <w:rsid w:val="006477CB"/>
    <w:rsid w:val="0065018A"/>
    <w:rsid w:val="00653671"/>
    <w:rsid w:val="00661F73"/>
    <w:rsid w:val="00671691"/>
    <w:rsid w:val="006733B9"/>
    <w:rsid w:val="006755D2"/>
    <w:rsid w:val="00680499"/>
    <w:rsid w:val="006805DA"/>
    <w:rsid w:val="00684C29"/>
    <w:rsid w:val="0069575A"/>
    <w:rsid w:val="006A182D"/>
    <w:rsid w:val="006A2DFF"/>
    <w:rsid w:val="006A35F7"/>
    <w:rsid w:val="006A6187"/>
    <w:rsid w:val="006A73AF"/>
    <w:rsid w:val="006B4D18"/>
    <w:rsid w:val="006B588A"/>
    <w:rsid w:val="006C411D"/>
    <w:rsid w:val="006C45CD"/>
    <w:rsid w:val="006D11F6"/>
    <w:rsid w:val="006D36E9"/>
    <w:rsid w:val="006D7535"/>
    <w:rsid w:val="006E1F5C"/>
    <w:rsid w:val="006E26DF"/>
    <w:rsid w:val="006F2C93"/>
    <w:rsid w:val="006F50E3"/>
    <w:rsid w:val="00710D3F"/>
    <w:rsid w:val="00710EDD"/>
    <w:rsid w:val="0072774D"/>
    <w:rsid w:val="007321DD"/>
    <w:rsid w:val="00732E0F"/>
    <w:rsid w:val="00733037"/>
    <w:rsid w:val="00742281"/>
    <w:rsid w:val="007459BC"/>
    <w:rsid w:val="00745B55"/>
    <w:rsid w:val="00745FA1"/>
    <w:rsid w:val="007462B3"/>
    <w:rsid w:val="007530FB"/>
    <w:rsid w:val="00757D44"/>
    <w:rsid w:val="00761EE0"/>
    <w:rsid w:val="00767D82"/>
    <w:rsid w:val="007704A0"/>
    <w:rsid w:val="0077515A"/>
    <w:rsid w:val="00776256"/>
    <w:rsid w:val="007946D7"/>
    <w:rsid w:val="0079587A"/>
    <w:rsid w:val="00797F57"/>
    <w:rsid w:val="007A6BEF"/>
    <w:rsid w:val="007A7D17"/>
    <w:rsid w:val="007B3579"/>
    <w:rsid w:val="007C2F57"/>
    <w:rsid w:val="007C4C71"/>
    <w:rsid w:val="007D1713"/>
    <w:rsid w:val="007D5A5D"/>
    <w:rsid w:val="007E5333"/>
    <w:rsid w:val="007E60A7"/>
    <w:rsid w:val="007E678F"/>
    <w:rsid w:val="007E7384"/>
    <w:rsid w:val="007E7DB6"/>
    <w:rsid w:val="007F1C5C"/>
    <w:rsid w:val="007F250D"/>
    <w:rsid w:val="007F7797"/>
    <w:rsid w:val="00800E30"/>
    <w:rsid w:val="00802911"/>
    <w:rsid w:val="0080467D"/>
    <w:rsid w:val="00804802"/>
    <w:rsid w:val="00806002"/>
    <w:rsid w:val="0080724B"/>
    <w:rsid w:val="00810E47"/>
    <w:rsid w:val="00811407"/>
    <w:rsid w:val="0081237E"/>
    <w:rsid w:val="00812B7A"/>
    <w:rsid w:val="00813ADC"/>
    <w:rsid w:val="0081424D"/>
    <w:rsid w:val="008146D9"/>
    <w:rsid w:val="00815547"/>
    <w:rsid w:val="00816024"/>
    <w:rsid w:val="00832D59"/>
    <w:rsid w:val="008374B2"/>
    <w:rsid w:val="008476BB"/>
    <w:rsid w:val="008514ED"/>
    <w:rsid w:val="008630C8"/>
    <w:rsid w:val="00864C85"/>
    <w:rsid w:val="00866C4D"/>
    <w:rsid w:val="0087630E"/>
    <w:rsid w:val="008770AE"/>
    <w:rsid w:val="0087778A"/>
    <w:rsid w:val="00877CEF"/>
    <w:rsid w:val="00881DC6"/>
    <w:rsid w:val="00882554"/>
    <w:rsid w:val="00886674"/>
    <w:rsid w:val="008915BB"/>
    <w:rsid w:val="008A070C"/>
    <w:rsid w:val="008A171F"/>
    <w:rsid w:val="008A3C05"/>
    <w:rsid w:val="008B5EC9"/>
    <w:rsid w:val="008B6619"/>
    <w:rsid w:val="008C2779"/>
    <w:rsid w:val="008C3902"/>
    <w:rsid w:val="008C3B49"/>
    <w:rsid w:val="008D1EF9"/>
    <w:rsid w:val="008D4217"/>
    <w:rsid w:val="008D5FD1"/>
    <w:rsid w:val="008E0C50"/>
    <w:rsid w:val="008E0FAD"/>
    <w:rsid w:val="008E0FEB"/>
    <w:rsid w:val="008E36AB"/>
    <w:rsid w:val="008E6110"/>
    <w:rsid w:val="008F316A"/>
    <w:rsid w:val="008F5267"/>
    <w:rsid w:val="008F59C1"/>
    <w:rsid w:val="008F70D1"/>
    <w:rsid w:val="00902893"/>
    <w:rsid w:val="009030F3"/>
    <w:rsid w:val="009064D8"/>
    <w:rsid w:val="00906E86"/>
    <w:rsid w:val="00907DBB"/>
    <w:rsid w:val="00910C89"/>
    <w:rsid w:val="00912BD7"/>
    <w:rsid w:val="00914DBC"/>
    <w:rsid w:val="00920B32"/>
    <w:rsid w:val="00920DD0"/>
    <w:rsid w:val="009217FC"/>
    <w:rsid w:val="009263D8"/>
    <w:rsid w:val="00927628"/>
    <w:rsid w:val="00931460"/>
    <w:rsid w:val="009328D8"/>
    <w:rsid w:val="00933EA0"/>
    <w:rsid w:val="0093582B"/>
    <w:rsid w:val="0094150E"/>
    <w:rsid w:val="0094208D"/>
    <w:rsid w:val="00952FCE"/>
    <w:rsid w:val="009563B6"/>
    <w:rsid w:val="00963C45"/>
    <w:rsid w:val="00967984"/>
    <w:rsid w:val="00971FF2"/>
    <w:rsid w:val="009757D0"/>
    <w:rsid w:val="009759E2"/>
    <w:rsid w:val="009857D7"/>
    <w:rsid w:val="009911C5"/>
    <w:rsid w:val="00994F23"/>
    <w:rsid w:val="00995AFC"/>
    <w:rsid w:val="009A0F49"/>
    <w:rsid w:val="009A2420"/>
    <w:rsid w:val="009B26AE"/>
    <w:rsid w:val="009B4CC7"/>
    <w:rsid w:val="009B5534"/>
    <w:rsid w:val="009C2262"/>
    <w:rsid w:val="009C7BC1"/>
    <w:rsid w:val="009D1771"/>
    <w:rsid w:val="009D3026"/>
    <w:rsid w:val="009E0704"/>
    <w:rsid w:val="009E34B6"/>
    <w:rsid w:val="009F0BDF"/>
    <w:rsid w:val="009F1422"/>
    <w:rsid w:val="009F36BD"/>
    <w:rsid w:val="009F482F"/>
    <w:rsid w:val="009F4C4E"/>
    <w:rsid w:val="00A15F9D"/>
    <w:rsid w:val="00A222BF"/>
    <w:rsid w:val="00A2306A"/>
    <w:rsid w:val="00A233B7"/>
    <w:rsid w:val="00A244D0"/>
    <w:rsid w:val="00A26EC0"/>
    <w:rsid w:val="00A33775"/>
    <w:rsid w:val="00A407A6"/>
    <w:rsid w:val="00A42000"/>
    <w:rsid w:val="00A526FE"/>
    <w:rsid w:val="00A55F93"/>
    <w:rsid w:val="00A6498D"/>
    <w:rsid w:val="00A7173A"/>
    <w:rsid w:val="00A7301B"/>
    <w:rsid w:val="00A73040"/>
    <w:rsid w:val="00A74226"/>
    <w:rsid w:val="00A83EE9"/>
    <w:rsid w:val="00A8770A"/>
    <w:rsid w:val="00A91AB9"/>
    <w:rsid w:val="00A922EB"/>
    <w:rsid w:val="00A96260"/>
    <w:rsid w:val="00A974A2"/>
    <w:rsid w:val="00AA377A"/>
    <w:rsid w:val="00AA37F8"/>
    <w:rsid w:val="00AA4DC0"/>
    <w:rsid w:val="00AA5759"/>
    <w:rsid w:val="00AC1C8D"/>
    <w:rsid w:val="00AC5189"/>
    <w:rsid w:val="00AD78DE"/>
    <w:rsid w:val="00AE53D6"/>
    <w:rsid w:val="00AF143C"/>
    <w:rsid w:val="00AF196E"/>
    <w:rsid w:val="00AF1EE7"/>
    <w:rsid w:val="00AF31A9"/>
    <w:rsid w:val="00B001E1"/>
    <w:rsid w:val="00B0383D"/>
    <w:rsid w:val="00B06CCF"/>
    <w:rsid w:val="00B13297"/>
    <w:rsid w:val="00B134BF"/>
    <w:rsid w:val="00B135ED"/>
    <w:rsid w:val="00B13C8C"/>
    <w:rsid w:val="00B175D5"/>
    <w:rsid w:val="00B176D5"/>
    <w:rsid w:val="00B20B31"/>
    <w:rsid w:val="00B22AA4"/>
    <w:rsid w:val="00B30DD9"/>
    <w:rsid w:val="00B3550B"/>
    <w:rsid w:val="00B36520"/>
    <w:rsid w:val="00B36E9E"/>
    <w:rsid w:val="00B37232"/>
    <w:rsid w:val="00B44F75"/>
    <w:rsid w:val="00B66F03"/>
    <w:rsid w:val="00B73367"/>
    <w:rsid w:val="00B81E66"/>
    <w:rsid w:val="00B8440F"/>
    <w:rsid w:val="00B955AA"/>
    <w:rsid w:val="00B9744E"/>
    <w:rsid w:val="00BA1B98"/>
    <w:rsid w:val="00BA3AF3"/>
    <w:rsid w:val="00BA4372"/>
    <w:rsid w:val="00BA4E53"/>
    <w:rsid w:val="00BA54E2"/>
    <w:rsid w:val="00BB073D"/>
    <w:rsid w:val="00BB378E"/>
    <w:rsid w:val="00BC18EC"/>
    <w:rsid w:val="00BC1BC2"/>
    <w:rsid w:val="00BC48E7"/>
    <w:rsid w:val="00BC4D20"/>
    <w:rsid w:val="00BD30BC"/>
    <w:rsid w:val="00BD4AA5"/>
    <w:rsid w:val="00BE330E"/>
    <w:rsid w:val="00BE397E"/>
    <w:rsid w:val="00BE49D5"/>
    <w:rsid w:val="00BF0B9C"/>
    <w:rsid w:val="00BF1E46"/>
    <w:rsid w:val="00BF42ED"/>
    <w:rsid w:val="00C028D6"/>
    <w:rsid w:val="00C10977"/>
    <w:rsid w:val="00C1249C"/>
    <w:rsid w:val="00C169C1"/>
    <w:rsid w:val="00C21BCE"/>
    <w:rsid w:val="00C237F6"/>
    <w:rsid w:val="00C31E2D"/>
    <w:rsid w:val="00C31F3D"/>
    <w:rsid w:val="00C32BA4"/>
    <w:rsid w:val="00C345A5"/>
    <w:rsid w:val="00C36A57"/>
    <w:rsid w:val="00C37C40"/>
    <w:rsid w:val="00C40B18"/>
    <w:rsid w:val="00C43E1D"/>
    <w:rsid w:val="00C44A55"/>
    <w:rsid w:val="00C458A1"/>
    <w:rsid w:val="00C45BD7"/>
    <w:rsid w:val="00C665D6"/>
    <w:rsid w:val="00C66FAA"/>
    <w:rsid w:val="00C701BD"/>
    <w:rsid w:val="00C71D01"/>
    <w:rsid w:val="00C800A6"/>
    <w:rsid w:val="00C82B19"/>
    <w:rsid w:val="00C851E9"/>
    <w:rsid w:val="00C87683"/>
    <w:rsid w:val="00C915C6"/>
    <w:rsid w:val="00C976A3"/>
    <w:rsid w:val="00CA1DF5"/>
    <w:rsid w:val="00CA5130"/>
    <w:rsid w:val="00CB45F9"/>
    <w:rsid w:val="00CC08CA"/>
    <w:rsid w:val="00CC25E6"/>
    <w:rsid w:val="00CC4C6C"/>
    <w:rsid w:val="00CC62CF"/>
    <w:rsid w:val="00CD043C"/>
    <w:rsid w:val="00CD433E"/>
    <w:rsid w:val="00CD4420"/>
    <w:rsid w:val="00CE237F"/>
    <w:rsid w:val="00CE6866"/>
    <w:rsid w:val="00CF09AF"/>
    <w:rsid w:val="00CF1B08"/>
    <w:rsid w:val="00D07090"/>
    <w:rsid w:val="00D07D07"/>
    <w:rsid w:val="00D16B3E"/>
    <w:rsid w:val="00D2047B"/>
    <w:rsid w:val="00D20B6A"/>
    <w:rsid w:val="00D23A8E"/>
    <w:rsid w:val="00D23EDA"/>
    <w:rsid w:val="00D30EE7"/>
    <w:rsid w:val="00D31716"/>
    <w:rsid w:val="00D35B51"/>
    <w:rsid w:val="00D35B84"/>
    <w:rsid w:val="00D44EF9"/>
    <w:rsid w:val="00D45A69"/>
    <w:rsid w:val="00D5520B"/>
    <w:rsid w:val="00D5639D"/>
    <w:rsid w:val="00D56B33"/>
    <w:rsid w:val="00D71B1B"/>
    <w:rsid w:val="00D71BD7"/>
    <w:rsid w:val="00D73775"/>
    <w:rsid w:val="00D7585E"/>
    <w:rsid w:val="00D7697A"/>
    <w:rsid w:val="00D76AE5"/>
    <w:rsid w:val="00D84682"/>
    <w:rsid w:val="00D94FA9"/>
    <w:rsid w:val="00DA4830"/>
    <w:rsid w:val="00DB7E68"/>
    <w:rsid w:val="00DC07AA"/>
    <w:rsid w:val="00DD1B12"/>
    <w:rsid w:val="00DD225E"/>
    <w:rsid w:val="00DD506D"/>
    <w:rsid w:val="00DD56D7"/>
    <w:rsid w:val="00DE6659"/>
    <w:rsid w:val="00DF1F5A"/>
    <w:rsid w:val="00DF3F93"/>
    <w:rsid w:val="00E110E0"/>
    <w:rsid w:val="00E13E9C"/>
    <w:rsid w:val="00E27BD9"/>
    <w:rsid w:val="00E317CE"/>
    <w:rsid w:val="00E32E78"/>
    <w:rsid w:val="00E33A4A"/>
    <w:rsid w:val="00E34C1C"/>
    <w:rsid w:val="00E3532C"/>
    <w:rsid w:val="00E410E4"/>
    <w:rsid w:val="00E4470A"/>
    <w:rsid w:val="00E4556C"/>
    <w:rsid w:val="00E61B16"/>
    <w:rsid w:val="00E62E7C"/>
    <w:rsid w:val="00E65AE3"/>
    <w:rsid w:val="00E737B7"/>
    <w:rsid w:val="00E751AD"/>
    <w:rsid w:val="00E86948"/>
    <w:rsid w:val="00E87C5F"/>
    <w:rsid w:val="00E91717"/>
    <w:rsid w:val="00E91DF0"/>
    <w:rsid w:val="00E92ACE"/>
    <w:rsid w:val="00E92CBA"/>
    <w:rsid w:val="00E94C22"/>
    <w:rsid w:val="00EA068F"/>
    <w:rsid w:val="00EA3DFC"/>
    <w:rsid w:val="00EA5677"/>
    <w:rsid w:val="00EA6C87"/>
    <w:rsid w:val="00EA7797"/>
    <w:rsid w:val="00EA7940"/>
    <w:rsid w:val="00EA7DAA"/>
    <w:rsid w:val="00EB6648"/>
    <w:rsid w:val="00EC4E73"/>
    <w:rsid w:val="00EC625F"/>
    <w:rsid w:val="00ED15D6"/>
    <w:rsid w:val="00ED5EDB"/>
    <w:rsid w:val="00ED6BBD"/>
    <w:rsid w:val="00EE0B2D"/>
    <w:rsid w:val="00EE11C9"/>
    <w:rsid w:val="00EE21E2"/>
    <w:rsid w:val="00EE3BF8"/>
    <w:rsid w:val="00EE57F8"/>
    <w:rsid w:val="00EE7F9A"/>
    <w:rsid w:val="00EF27C9"/>
    <w:rsid w:val="00F02AC1"/>
    <w:rsid w:val="00F02FB2"/>
    <w:rsid w:val="00F05DC0"/>
    <w:rsid w:val="00F10627"/>
    <w:rsid w:val="00F158EE"/>
    <w:rsid w:val="00F17B0B"/>
    <w:rsid w:val="00F23F8C"/>
    <w:rsid w:val="00F24907"/>
    <w:rsid w:val="00F24B24"/>
    <w:rsid w:val="00F30AFA"/>
    <w:rsid w:val="00F31C7F"/>
    <w:rsid w:val="00F335F6"/>
    <w:rsid w:val="00F41E61"/>
    <w:rsid w:val="00F51314"/>
    <w:rsid w:val="00F53656"/>
    <w:rsid w:val="00F5459A"/>
    <w:rsid w:val="00F65A98"/>
    <w:rsid w:val="00F6699C"/>
    <w:rsid w:val="00F674AF"/>
    <w:rsid w:val="00F714BF"/>
    <w:rsid w:val="00F82CAD"/>
    <w:rsid w:val="00F90DF2"/>
    <w:rsid w:val="00F9108A"/>
    <w:rsid w:val="00F972CF"/>
    <w:rsid w:val="00FA2316"/>
    <w:rsid w:val="00FA5064"/>
    <w:rsid w:val="00FA7E8F"/>
    <w:rsid w:val="00FB0B5C"/>
    <w:rsid w:val="00FB14FC"/>
    <w:rsid w:val="00FB2BFD"/>
    <w:rsid w:val="00FC1928"/>
    <w:rsid w:val="00FC2153"/>
    <w:rsid w:val="00FD2F22"/>
    <w:rsid w:val="00FD2F60"/>
    <w:rsid w:val="00FD694F"/>
    <w:rsid w:val="00FD7721"/>
    <w:rsid w:val="00FE2E7A"/>
    <w:rsid w:val="00FE3552"/>
    <w:rsid w:val="00FE68BD"/>
    <w:rsid w:val="00FF4BA7"/>
    <w:rsid w:val="00FF4CCD"/>
    <w:rsid w:val="00FF500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0425"/>
  <w15:docId w15:val="{66F6138C-013D-4FAF-9DAB-3072CA1B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3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2"/>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1"/>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TOCHeading">
    <w:name w:val="TOC Heading"/>
    <w:basedOn w:val="Heading1"/>
    <w:next w:val="Normal"/>
    <w:uiPriority w:val="39"/>
    <w:semiHidden/>
    <w:unhideWhenUsed/>
    <w:qFormat/>
    <w:rsid w:val="00CE237F"/>
    <w:pPr>
      <w:outlineLvl w:val="9"/>
    </w:pPr>
    <w:rPr>
      <w:rFonts w:eastAsia="MS Gothic"/>
      <w:lang w:eastAsia="ja-JP"/>
    </w:rPr>
  </w:style>
  <w:style w:type="paragraph" w:styleId="TOC2">
    <w:name w:val="toc 2"/>
    <w:basedOn w:val="Normal"/>
    <w:next w:val="Normal"/>
    <w:autoRedefine/>
    <w:uiPriority w:val="39"/>
    <w:unhideWhenUsed/>
    <w:rsid w:val="00CE237F"/>
    <w:pPr>
      <w:tabs>
        <w:tab w:val="right" w:leader="dot" w:pos="9062"/>
      </w:tabs>
    </w:pPr>
  </w:style>
  <w:style w:type="character" w:styleId="Hyperlink">
    <w:name w:val="Hyperlink"/>
    <w:uiPriority w:val="99"/>
    <w:unhideWhenUsed/>
    <w:rsid w:val="00CE237F"/>
    <w:rPr>
      <w:color w:val="0000FF"/>
      <w:u w:val="single"/>
    </w:rPr>
  </w:style>
  <w:style w:type="paragraph" w:styleId="Revision">
    <w:name w:val="Revision"/>
    <w:hidden/>
    <w:uiPriority w:val="99"/>
    <w:semiHidden/>
    <w:rsid w:val="009F4C4E"/>
    <w:rPr>
      <w:sz w:val="22"/>
      <w:szCs w:val="22"/>
      <w:lang w:val="en-US" w:eastAsia="en-US"/>
    </w:rPr>
  </w:style>
  <w:style w:type="paragraph" w:customStyle="1" w:styleId="a">
    <w:name w:val="Текст"/>
    <w:basedOn w:val="Normal"/>
    <w:rsid w:val="00C169C1"/>
    <w:pPr>
      <w:suppressAutoHyphens/>
      <w:spacing w:after="120" w:line="240" w:lineRule="auto"/>
      <w:ind w:firstLine="706"/>
      <w:jc w:val="both"/>
    </w:pPr>
    <w:rPr>
      <w:rFonts w:ascii="Times New Roman" w:eastAsia="Times New Roman" w:hAnsi="Times New Roman" w:cs="Book Antiqua"/>
      <w:snapToGrid w:val="0"/>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693">
      <w:bodyDiv w:val="1"/>
      <w:marLeft w:val="0"/>
      <w:marRight w:val="0"/>
      <w:marTop w:val="0"/>
      <w:marBottom w:val="0"/>
      <w:divBdr>
        <w:top w:val="none" w:sz="0" w:space="0" w:color="auto"/>
        <w:left w:val="none" w:sz="0" w:space="0" w:color="auto"/>
        <w:bottom w:val="none" w:sz="0" w:space="0" w:color="auto"/>
        <w:right w:val="none" w:sz="0" w:space="0" w:color="auto"/>
      </w:divBdr>
      <w:divsChild>
        <w:div w:id="248925736">
          <w:marLeft w:val="0"/>
          <w:marRight w:val="0"/>
          <w:marTop w:val="0"/>
          <w:marBottom w:val="0"/>
          <w:divBdr>
            <w:top w:val="none" w:sz="0" w:space="0" w:color="auto"/>
            <w:left w:val="none" w:sz="0" w:space="0" w:color="auto"/>
            <w:bottom w:val="none" w:sz="0" w:space="0" w:color="auto"/>
            <w:right w:val="none" w:sz="0" w:space="0" w:color="auto"/>
          </w:divBdr>
          <w:divsChild>
            <w:div w:id="352270781">
              <w:marLeft w:val="0"/>
              <w:marRight w:val="0"/>
              <w:marTop w:val="0"/>
              <w:marBottom w:val="0"/>
              <w:divBdr>
                <w:top w:val="none" w:sz="0" w:space="0" w:color="auto"/>
                <w:left w:val="none" w:sz="0" w:space="0" w:color="auto"/>
                <w:bottom w:val="none" w:sz="0" w:space="0" w:color="auto"/>
                <w:right w:val="none" w:sz="0" w:space="0" w:color="auto"/>
              </w:divBdr>
              <w:divsChild>
                <w:div w:id="710376030">
                  <w:marLeft w:val="0"/>
                  <w:marRight w:val="0"/>
                  <w:marTop w:val="0"/>
                  <w:marBottom w:val="0"/>
                  <w:divBdr>
                    <w:top w:val="none" w:sz="0" w:space="0" w:color="auto"/>
                    <w:left w:val="none" w:sz="0" w:space="0" w:color="auto"/>
                    <w:bottom w:val="none" w:sz="0" w:space="0" w:color="auto"/>
                    <w:right w:val="none" w:sz="0" w:space="0" w:color="auto"/>
                  </w:divBdr>
                  <w:divsChild>
                    <w:div w:id="1285045030">
                      <w:marLeft w:val="0"/>
                      <w:marRight w:val="0"/>
                      <w:marTop w:val="0"/>
                      <w:marBottom w:val="0"/>
                      <w:divBdr>
                        <w:top w:val="none" w:sz="0" w:space="0" w:color="auto"/>
                        <w:left w:val="none" w:sz="0" w:space="0" w:color="auto"/>
                        <w:bottom w:val="none" w:sz="0" w:space="0" w:color="auto"/>
                        <w:right w:val="none" w:sz="0" w:space="0" w:color="auto"/>
                      </w:divBdr>
                      <w:divsChild>
                        <w:div w:id="151603694">
                          <w:marLeft w:val="0"/>
                          <w:marRight w:val="0"/>
                          <w:marTop w:val="0"/>
                          <w:marBottom w:val="0"/>
                          <w:divBdr>
                            <w:top w:val="none" w:sz="0" w:space="0" w:color="auto"/>
                            <w:left w:val="none" w:sz="0" w:space="0" w:color="auto"/>
                            <w:bottom w:val="none" w:sz="0" w:space="0" w:color="auto"/>
                            <w:right w:val="none" w:sz="0" w:space="0" w:color="auto"/>
                          </w:divBdr>
                          <w:divsChild>
                            <w:div w:id="453014526">
                              <w:marLeft w:val="0"/>
                              <w:marRight w:val="0"/>
                              <w:marTop w:val="0"/>
                              <w:marBottom w:val="0"/>
                              <w:divBdr>
                                <w:top w:val="none" w:sz="0" w:space="0" w:color="auto"/>
                                <w:left w:val="none" w:sz="0" w:space="0" w:color="auto"/>
                                <w:bottom w:val="none" w:sz="0" w:space="0" w:color="auto"/>
                                <w:right w:val="none" w:sz="0" w:space="0" w:color="auto"/>
                              </w:divBdr>
                              <w:divsChild>
                                <w:div w:id="1038317137">
                                  <w:marLeft w:val="0"/>
                                  <w:marRight w:val="0"/>
                                  <w:marTop w:val="0"/>
                                  <w:marBottom w:val="0"/>
                                  <w:divBdr>
                                    <w:top w:val="none" w:sz="0" w:space="0" w:color="auto"/>
                                    <w:left w:val="none" w:sz="0" w:space="0" w:color="auto"/>
                                    <w:bottom w:val="none" w:sz="0" w:space="0" w:color="auto"/>
                                    <w:right w:val="none" w:sz="0" w:space="0" w:color="auto"/>
                                  </w:divBdr>
                                  <w:divsChild>
                                    <w:div w:id="758331307">
                                      <w:marLeft w:val="60"/>
                                      <w:marRight w:val="0"/>
                                      <w:marTop w:val="0"/>
                                      <w:marBottom w:val="0"/>
                                      <w:divBdr>
                                        <w:top w:val="none" w:sz="0" w:space="0" w:color="auto"/>
                                        <w:left w:val="none" w:sz="0" w:space="0" w:color="auto"/>
                                        <w:bottom w:val="none" w:sz="0" w:space="0" w:color="auto"/>
                                        <w:right w:val="none" w:sz="0" w:space="0" w:color="auto"/>
                                      </w:divBdr>
                                      <w:divsChild>
                                        <w:div w:id="347802342">
                                          <w:marLeft w:val="0"/>
                                          <w:marRight w:val="0"/>
                                          <w:marTop w:val="0"/>
                                          <w:marBottom w:val="0"/>
                                          <w:divBdr>
                                            <w:top w:val="none" w:sz="0" w:space="0" w:color="auto"/>
                                            <w:left w:val="none" w:sz="0" w:space="0" w:color="auto"/>
                                            <w:bottom w:val="none" w:sz="0" w:space="0" w:color="auto"/>
                                            <w:right w:val="none" w:sz="0" w:space="0" w:color="auto"/>
                                          </w:divBdr>
                                          <w:divsChild>
                                            <w:div w:id="1881891220">
                                              <w:marLeft w:val="0"/>
                                              <w:marRight w:val="0"/>
                                              <w:marTop w:val="0"/>
                                              <w:marBottom w:val="120"/>
                                              <w:divBdr>
                                                <w:top w:val="single" w:sz="6" w:space="0" w:color="F5F5F5"/>
                                                <w:left w:val="single" w:sz="6" w:space="0" w:color="F5F5F5"/>
                                                <w:bottom w:val="single" w:sz="6" w:space="0" w:color="F5F5F5"/>
                                                <w:right w:val="single" w:sz="6" w:space="0" w:color="F5F5F5"/>
                                              </w:divBdr>
                                              <w:divsChild>
                                                <w:div w:id="672758166">
                                                  <w:marLeft w:val="0"/>
                                                  <w:marRight w:val="0"/>
                                                  <w:marTop w:val="0"/>
                                                  <w:marBottom w:val="0"/>
                                                  <w:divBdr>
                                                    <w:top w:val="none" w:sz="0" w:space="0" w:color="auto"/>
                                                    <w:left w:val="none" w:sz="0" w:space="0" w:color="auto"/>
                                                    <w:bottom w:val="none" w:sz="0" w:space="0" w:color="auto"/>
                                                    <w:right w:val="none" w:sz="0" w:space="0" w:color="auto"/>
                                                  </w:divBdr>
                                                  <w:divsChild>
                                                    <w:div w:id="539365321">
                                                      <w:marLeft w:val="0"/>
                                                      <w:marRight w:val="0"/>
                                                      <w:marTop w:val="0"/>
                                                      <w:marBottom w:val="0"/>
                                                      <w:divBdr>
                                                        <w:top w:val="none" w:sz="0" w:space="0" w:color="auto"/>
                                                        <w:left w:val="none" w:sz="0" w:space="0" w:color="auto"/>
                                                        <w:bottom w:val="none" w:sz="0" w:space="0" w:color="auto"/>
                                                        <w:right w:val="none" w:sz="0" w:space="0" w:color="auto"/>
                                                      </w:divBdr>
                                                    </w:div>
                                                  </w:divsChild>
                                                </w:div>
                                                <w:div w:id="1671709904">
                                                  <w:marLeft w:val="0"/>
                                                  <w:marRight w:val="0"/>
                                                  <w:marTop w:val="0"/>
                                                  <w:marBottom w:val="0"/>
                                                  <w:divBdr>
                                                    <w:top w:val="none" w:sz="0" w:space="0" w:color="auto"/>
                                                    <w:left w:val="none" w:sz="0" w:space="0" w:color="auto"/>
                                                    <w:bottom w:val="none" w:sz="0" w:space="0" w:color="auto"/>
                                                    <w:right w:val="none" w:sz="0" w:space="0" w:color="auto"/>
                                                  </w:divBdr>
                                                  <w:divsChild>
                                                    <w:div w:id="498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98BAC-1646-4636-AA98-36C0F5E0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3133</Words>
  <Characters>17860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20952</CharactersWithSpaces>
  <SharedDoc>false</SharedDoc>
  <HLinks>
    <vt:vector size="78" baseType="variant">
      <vt:variant>
        <vt:i4>1572926</vt:i4>
      </vt:variant>
      <vt:variant>
        <vt:i4>74</vt:i4>
      </vt:variant>
      <vt:variant>
        <vt:i4>0</vt:i4>
      </vt:variant>
      <vt:variant>
        <vt:i4>5</vt:i4>
      </vt:variant>
      <vt:variant>
        <vt:lpwstr/>
      </vt:variant>
      <vt:variant>
        <vt:lpwstr>_Toc494987689</vt:lpwstr>
      </vt:variant>
      <vt:variant>
        <vt:i4>1572926</vt:i4>
      </vt:variant>
      <vt:variant>
        <vt:i4>68</vt:i4>
      </vt:variant>
      <vt:variant>
        <vt:i4>0</vt:i4>
      </vt:variant>
      <vt:variant>
        <vt:i4>5</vt:i4>
      </vt:variant>
      <vt:variant>
        <vt:lpwstr/>
      </vt:variant>
      <vt:variant>
        <vt:lpwstr>_Toc494987688</vt:lpwstr>
      </vt:variant>
      <vt:variant>
        <vt:i4>1572926</vt:i4>
      </vt:variant>
      <vt:variant>
        <vt:i4>62</vt:i4>
      </vt:variant>
      <vt:variant>
        <vt:i4>0</vt:i4>
      </vt:variant>
      <vt:variant>
        <vt:i4>5</vt:i4>
      </vt:variant>
      <vt:variant>
        <vt:lpwstr/>
      </vt:variant>
      <vt:variant>
        <vt:lpwstr>_Toc494987687</vt:lpwstr>
      </vt:variant>
      <vt:variant>
        <vt:i4>1572926</vt:i4>
      </vt:variant>
      <vt:variant>
        <vt:i4>56</vt:i4>
      </vt:variant>
      <vt:variant>
        <vt:i4>0</vt:i4>
      </vt:variant>
      <vt:variant>
        <vt:i4>5</vt:i4>
      </vt:variant>
      <vt:variant>
        <vt:lpwstr/>
      </vt:variant>
      <vt:variant>
        <vt:lpwstr>_Toc494987686</vt:lpwstr>
      </vt:variant>
      <vt:variant>
        <vt:i4>1572926</vt:i4>
      </vt:variant>
      <vt:variant>
        <vt:i4>50</vt:i4>
      </vt:variant>
      <vt:variant>
        <vt:i4>0</vt:i4>
      </vt:variant>
      <vt:variant>
        <vt:i4>5</vt:i4>
      </vt:variant>
      <vt:variant>
        <vt:lpwstr/>
      </vt:variant>
      <vt:variant>
        <vt:lpwstr>_Toc494987685</vt:lpwstr>
      </vt:variant>
      <vt:variant>
        <vt:i4>1572926</vt:i4>
      </vt:variant>
      <vt:variant>
        <vt:i4>44</vt:i4>
      </vt:variant>
      <vt:variant>
        <vt:i4>0</vt:i4>
      </vt:variant>
      <vt:variant>
        <vt:i4>5</vt:i4>
      </vt:variant>
      <vt:variant>
        <vt:lpwstr/>
      </vt:variant>
      <vt:variant>
        <vt:lpwstr>_Toc494987684</vt:lpwstr>
      </vt:variant>
      <vt:variant>
        <vt:i4>1572926</vt:i4>
      </vt:variant>
      <vt:variant>
        <vt:i4>38</vt:i4>
      </vt:variant>
      <vt:variant>
        <vt:i4>0</vt:i4>
      </vt:variant>
      <vt:variant>
        <vt:i4>5</vt:i4>
      </vt:variant>
      <vt:variant>
        <vt:lpwstr/>
      </vt:variant>
      <vt:variant>
        <vt:lpwstr>_Toc494987683</vt:lpwstr>
      </vt:variant>
      <vt:variant>
        <vt:i4>1572926</vt:i4>
      </vt:variant>
      <vt:variant>
        <vt:i4>32</vt:i4>
      </vt:variant>
      <vt:variant>
        <vt:i4>0</vt:i4>
      </vt:variant>
      <vt:variant>
        <vt:i4>5</vt:i4>
      </vt:variant>
      <vt:variant>
        <vt:lpwstr/>
      </vt:variant>
      <vt:variant>
        <vt:lpwstr>_Toc494987682</vt:lpwstr>
      </vt:variant>
      <vt:variant>
        <vt:i4>1572926</vt:i4>
      </vt:variant>
      <vt:variant>
        <vt:i4>26</vt:i4>
      </vt:variant>
      <vt:variant>
        <vt:i4>0</vt:i4>
      </vt:variant>
      <vt:variant>
        <vt:i4>5</vt:i4>
      </vt:variant>
      <vt:variant>
        <vt:lpwstr/>
      </vt:variant>
      <vt:variant>
        <vt:lpwstr>_Toc494987681</vt:lpwstr>
      </vt:variant>
      <vt:variant>
        <vt:i4>1572926</vt:i4>
      </vt:variant>
      <vt:variant>
        <vt:i4>20</vt:i4>
      </vt:variant>
      <vt:variant>
        <vt:i4>0</vt:i4>
      </vt:variant>
      <vt:variant>
        <vt:i4>5</vt:i4>
      </vt:variant>
      <vt:variant>
        <vt:lpwstr/>
      </vt:variant>
      <vt:variant>
        <vt:lpwstr>_Toc494987680</vt:lpwstr>
      </vt:variant>
      <vt:variant>
        <vt:i4>1507390</vt:i4>
      </vt:variant>
      <vt:variant>
        <vt:i4>14</vt:i4>
      </vt:variant>
      <vt:variant>
        <vt:i4>0</vt:i4>
      </vt:variant>
      <vt:variant>
        <vt:i4>5</vt:i4>
      </vt:variant>
      <vt:variant>
        <vt:lpwstr/>
      </vt:variant>
      <vt:variant>
        <vt:lpwstr>_Toc494987679</vt:lpwstr>
      </vt:variant>
      <vt:variant>
        <vt:i4>1507390</vt:i4>
      </vt:variant>
      <vt:variant>
        <vt:i4>8</vt:i4>
      </vt:variant>
      <vt:variant>
        <vt:i4>0</vt:i4>
      </vt:variant>
      <vt:variant>
        <vt:i4>5</vt:i4>
      </vt:variant>
      <vt:variant>
        <vt:lpwstr/>
      </vt:variant>
      <vt:variant>
        <vt:lpwstr>_Toc494987678</vt:lpwstr>
      </vt:variant>
      <vt:variant>
        <vt:i4>1507390</vt:i4>
      </vt:variant>
      <vt:variant>
        <vt:i4>2</vt:i4>
      </vt:variant>
      <vt:variant>
        <vt:i4>0</vt:i4>
      </vt:variant>
      <vt:variant>
        <vt:i4>5</vt:i4>
      </vt:variant>
      <vt:variant>
        <vt:lpwstr/>
      </vt:variant>
      <vt:variant>
        <vt:lpwstr>_Toc494987677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Koleva</dc:creator>
  <cp:lastModifiedBy>ALazarova</cp:lastModifiedBy>
  <cp:revision>5</cp:revision>
  <cp:lastPrinted>2018-05-11T11:21:00Z</cp:lastPrinted>
  <dcterms:created xsi:type="dcterms:W3CDTF">2018-05-10T11:45:00Z</dcterms:created>
  <dcterms:modified xsi:type="dcterms:W3CDTF">2018-05-11T11:22:00Z</dcterms:modified>
</cp:coreProperties>
</file>