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bookmarkStart w:id="0" w:name="_GoBack"/>
      <w:bookmarkEnd w:id="0"/>
    </w:p>
    <w:p w:rsidR="008E4971" w:rsidRDefault="00E32F54" w:rsidP="008E4971">
      <w:pPr>
        <w:keepNext/>
        <w:keepLines/>
        <w:jc w:val="center"/>
        <w:rPr>
          <w:b/>
          <w:sz w:val="24"/>
          <w:szCs w:val="24"/>
        </w:rPr>
      </w:pPr>
      <w:bookmarkStart w:id="1" w:name="dpStart"/>
      <w:bookmarkEnd w:id="1"/>
      <w:r>
        <w:rPr>
          <w:b/>
          <w:sz w:val="24"/>
          <w:szCs w:val="24"/>
        </w:rPr>
        <w:t>Milieukundig begeleider</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C35C5F" w:rsidRDefault="00E32F54" w:rsidP="00BE7B80">
            <w:pPr>
              <w:keepNext/>
              <w:keepLines/>
              <w:spacing w:line="276" w:lineRule="auto"/>
            </w:pPr>
            <w:r>
              <w:t>Milieukundige begeleider</w:t>
            </w:r>
          </w:p>
          <w:p w:rsidR="005546B4" w:rsidRDefault="005546B4" w:rsidP="00BE7B80">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E32F54" w:rsidRDefault="00D642F0" w:rsidP="00BE7B80">
            <w:pPr>
              <w:spacing w:line="276" w:lineRule="auto"/>
            </w:pPr>
            <w:r>
              <w:t xml:space="preserve">Het Ingenieursbureau is opgebouwd uit een 18-tal teams, waaronder </w:t>
            </w:r>
            <w:r w:rsidR="00E32F54">
              <w:t xml:space="preserve">het team Bodem in Uitvoering. </w:t>
            </w:r>
          </w:p>
          <w:p w:rsidR="00E32F54" w:rsidRDefault="00E32F54" w:rsidP="00BE7B80">
            <w:pPr>
              <w:spacing w:line="276" w:lineRule="auto"/>
            </w:pPr>
            <w:r>
              <w:t>Binnen dit team worden bodem en grondwatersaneringsprojecten begeleid.</w:t>
            </w:r>
          </w:p>
          <w:p w:rsidR="00C52648" w:rsidRDefault="00C52648" w:rsidP="00BE7B80">
            <w:pPr>
              <w:spacing w:line="276" w:lineRule="auto"/>
              <w:rPr>
                <w:color w:val="000000"/>
              </w:rPr>
            </w:pPr>
            <w:r w:rsidRPr="00C52648">
              <w:rPr>
                <w:color w:val="000000"/>
              </w:rPr>
              <w:t xml:space="preserve">Omgevingsmanagement is een belangrijk onderdeel van het werk. Het werk moet zo soepel mogelijk lopen, met zo min mogelijk hinder voor de bewoners van de stad Rotterdam. </w:t>
            </w:r>
          </w:p>
          <w:p w:rsidR="00D642F0" w:rsidRDefault="00D642F0"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bl>
    <w:p w:rsidR="002375E0" w:rsidRDefault="002375E0"/>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B70EC" w:rsidRDefault="008E4971" w:rsidP="00AF74BD">
            <w:pPr>
              <w:keepNext/>
              <w:keepLines/>
              <w:rPr>
                <w:b/>
              </w:rPr>
            </w:pPr>
            <w:r>
              <w:rPr>
                <w:b/>
              </w:rPr>
              <w:lastRenderedPageBreak/>
              <w:t>Project</w:t>
            </w:r>
          </w:p>
        </w:tc>
        <w:tc>
          <w:tcPr>
            <w:tcW w:w="6257" w:type="dxa"/>
          </w:tcPr>
          <w:p w:rsidR="008E4971" w:rsidRDefault="00D642F0" w:rsidP="00BE7B80">
            <w:pPr>
              <w:keepNext/>
              <w:keepLines/>
              <w:spacing w:line="276" w:lineRule="auto"/>
            </w:pPr>
            <w:r w:rsidRPr="00C52648">
              <w:t xml:space="preserve">Diverse </w:t>
            </w:r>
            <w:r w:rsidR="00E32F54">
              <w:t>bodemsanerings</w:t>
            </w:r>
            <w:r w:rsidRPr="00C52648">
              <w:t>projecten</w:t>
            </w:r>
            <w:r>
              <w:t xml:space="preserve"> binnen </w:t>
            </w:r>
            <w:r w:rsidR="00E32F54">
              <w:t xml:space="preserve">Rotterdam. </w:t>
            </w:r>
            <w:r>
              <w:t xml:space="preserve"> </w:t>
            </w:r>
          </w:p>
          <w:p w:rsidR="006D644D" w:rsidRPr="00C52648" w:rsidRDefault="006D644D" w:rsidP="00BE7B80">
            <w:pPr>
              <w:keepNext/>
              <w:keepLines/>
              <w:spacing w:line="276" w:lineRule="auto"/>
            </w:pPr>
          </w:p>
        </w:tc>
      </w:tr>
      <w:tr w:rsidR="008E4971" w:rsidTr="00AF74BD">
        <w:tc>
          <w:tcPr>
            <w:tcW w:w="2122" w:type="dxa"/>
          </w:tcPr>
          <w:p w:rsidR="008E4971" w:rsidRDefault="008E4971" w:rsidP="00D642F0">
            <w:pPr>
              <w:keepNext/>
              <w:keepLines/>
            </w:pPr>
            <w:r>
              <w:rPr>
                <w:b/>
              </w:rPr>
              <w:t xml:space="preserve">Omschrijving </w:t>
            </w:r>
            <w:r w:rsidR="00D642F0">
              <w:rPr>
                <w:b/>
              </w:rPr>
              <w:t>opdracht</w:t>
            </w:r>
          </w:p>
        </w:tc>
        <w:tc>
          <w:tcPr>
            <w:tcW w:w="6257" w:type="dxa"/>
          </w:tcPr>
          <w:p w:rsidR="00B46FD2" w:rsidRDefault="00E32F54" w:rsidP="00B46FD2">
            <w:pPr>
              <w:spacing w:line="276" w:lineRule="auto"/>
            </w:pPr>
            <w:r>
              <w:rPr>
                <w:rFonts w:cs="Arial"/>
              </w:rPr>
              <w:t xml:space="preserve">Voor </w:t>
            </w:r>
            <w:r w:rsidR="00965A10" w:rsidRPr="00C52648">
              <w:rPr>
                <w:rFonts w:cs="Arial"/>
              </w:rPr>
              <w:t xml:space="preserve">een aantal </w:t>
            </w:r>
            <w:r>
              <w:rPr>
                <w:rFonts w:cs="Arial"/>
              </w:rPr>
              <w:t>bodemsanerings</w:t>
            </w:r>
            <w:r w:rsidR="008E4971" w:rsidRPr="00C52648">
              <w:rPr>
                <w:rFonts w:cs="Arial"/>
              </w:rPr>
              <w:t xml:space="preserve">projecten </w:t>
            </w:r>
            <w:r>
              <w:rPr>
                <w:rFonts w:cs="Arial"/>
              </w:rPr>
              <w:t xml:space="preserve">in Rotterdam </w:t>
            </w:r>
            <w:r w:rsidR="00B46FD2">
              <w:rPr>
                <w:rFonts w:cs="Arial"/>
              </w:rPr>
              <w:t>i</w:t>
            </w:r>
            <w:r w:rsidR="008E4971" w:rsidRPr="00C52648">
              <w:rPr>
                <w:rFonts w:cs="Arial"/>
              </w:rPr>
              <w:t xml:space="preserve">s behoefte </w:t>
            </w:r>
          </w:p>
          <w:p w:rsidR="00B46FD2" w:rsidRDefault="00B46FD2" w:rsidP="00B46FD2">
            <w:r>
              <w:t>aan een Milieukundig begeleider.</w:t>
            </w:r>
          </w:p>
          <w:p w:rsidR="00B46FD2" w:rsidRDefault="00B46FD2" w:rsidP="00B46FD2">
            <w:r>
              <w:t>De werkzaamheden omvatten:</w:t>
            </w:r>
          </w:p>
          <w:p w:rsidR="00B46FD2" w:rsidRDefault="00B46FD2" w:rsidP="00B46FD2">
            <w:pPr>
              <w:pStyle w:val="Lijstalinea"/>
              <w:numPr>
                <w:ilvl w:val="0"/>
                <w:numId w:val="29"/>
              </w:numPr>
            </w:pPr>
            <w:r>
              <w:t>het bemonsteren van nazorg projecten</w:t>
            </w:r>
          </w:p>
          <w:p w:rsidR="00B46FD2" w:rsidRPr="00B46FD2" w:rsidRDefault="00B46FD2" w:rsidP="00B46FD2">
            <w:pPr>
              <w:pStyle w:val="Lijstalinea"/>
              <w:keepNext/>
              <w:keepLines/>
              <w:numPr>
                <w:ilvl w:val="0"/>
                <w:numId w:val="29"/>
              </w:numPr>
              <w:spacing w:line="276" w:lineRule="auto"/>
              <w:rPr>
                <w:rFonts w:cs="Arial"/>
              </w:rPr>
            </w:pPr>
            <w:r>
              <w:t xml:space="preserve">eventuele ondersteuning van het huidige directievoeders/ toezichthouders team, bij bodemsaneringswerkzaamheden in stedelijke vernieuwingsprojecten en reconstructie cq aanleg van boven en ondergrondse infrastructuur. </w:t>
            </w:r>
          </w:p>
          <w:p w:rsidR="00B46FD2" w:rsidRPr="00B46FD2" w:rsidRDefault="00B46FD2" w:rsidP="00B46FD2">
            <w:pPr>
              <w:pStyle w:val="Lijstalinea"/>
              <w:keepNext/>
              <w:keepLines/>
              <w:numPr>
                <w:ilvl w:val="0"/>
                <w:numId w:val="29"/>
              </w:numPr>
              <w:spacing w:line="276" w:lineRule="auto"/>
              <w:rPr>
                <w:rFonts w:cs="Arial"/>
              </w:rPr>
            </w:pPr>
            <w:r>
              <w:t>Conform BRL 6000 / 6001</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B46FD2" w:rsidP="00BE7B80">
            <w:pPr>
              <w:keepNext/>
              <w:keepLines/>
              <w:spacing w:line="276" w:lineRule="auto"/>
              <w:rPr>
                <w:rFonts w:cs="Arial"/>
              </w:rPr>
            </w:pPr>
            <w:r>
              <w:rPr>
                <w:rFonts w:cs="Arial"/>
              </w:rPr>
              <w:t>Bodemsanering</w:t>
            </w:r>
            <w:r w:rsidR="008E4971" w:rsidRPr="00C52648">
              <w:rPr>
                <w:rFonts w:cs="Arial"/>
              </w:rPr>
              <w:t>.</w:t>
            </w: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r w:rsidRPr="005546B4">
              <w:rPr>
                <w:rFonts w:cs="Arial"/>
                <w:b/>
              </w:rPr>
              <w:t>Verantwoorde-lijkheden</w:t>
            </w:r>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5118C1" w:rsidP="005118C1">
            <w:pPr>
              <w:keepNext/>
              <w:keepLines/>
              <w:spacing w:line="276" w:lineRule="auto"/>
              <w:rPr>
                <w:rFonts w:cs="Arial"/>
                <w:b/>
              </w:rPr>
            </w:pPr>
            <w:r>
              <w:rPr>
                <w:rFonts w:cs="Arial"/>
                <w:b/>
              </w:rPr>
              <w:t>Opleiding, e</w:t>
            </w:r>
            <w:r w:rsidR="008E4971" w:rsidRPr="005546B4">
              <w:rPr>
                <w:rFonts w:cs="Arial"/>
                <w:b/>
              </w:rPr>
              <w:t>rvaring en expertise</w:t>
            </w:r>
          </w:p>
        </w:tc>
        <w:tc>
          <w:tcPr>
            <w:tcW w:w="6257" w:type="dxa"/>
          </w:tcPr>
          <w:p w:rsidR="00B46FD2" w:rsidRDefault="00B46FD2" w:rsidP="00B46FD2">
            <w:r>
              <w:t>Je moet in het bezit van zijn onderstaande diploma’s of certificaten en je hebt minimaal 3 jaar relevante werkervaring op het gebied van milieukundige begeleiding.</w:t>
            </w:r>
          </w:p>
          <w:p w:rsidR="00B46FD2" w:rsidRPr="00196100" w:rsidRDefault="00B46FD2" w:rsidP="00B46FD2"/>
          <w:p w:rsidR="00B46FD2" w:rsidRDefault="00B46FD2" w:rsidP="00B46FD2">
            <w:pPr>
              <w:pStyle w:val="Lijstalinea"/>
              <w:numPr>
                <w:ilvl w:val="0"/>
                <w:numId w:val="30"/>
              </w:numPr>
            </w:pPr>
            <w:r>
              <w:t>BLR 6000-6001</w:t>
            </w:r>
          </w:p>
          <w:p w:rsidR="00365AED" w:rsidRDefault="00B46FD2" w:rsidP="00B46FD2">
            <w:pPr>
              <w:pStyle w:val="Lijstalinea"/>
              <w:numPr>
                <w:ilvl w:val="0"/>
                <w:numId w:val="30"/>
              </w:numPr>
            </w:pPr>
            <w:r>
              <w:t xml:space="preserve">minimaal een MBO-opleiding in een relevante richting (Civiele, Milieu- of Cultuurtechniek dan wel Procestechnologie), dan wel met goed gevolg het examen deel A heeft afgelegd van een door de CCvD Bodembeheer aangewezen opleiding m.b.t. milieukundige begeleiding; </w:t>
            </w:r>
          </w:p>
          <w:p w:rsidR="00365AED" w:rsidRDefault="00B46FD2" w:rsidP="00B46FD2">
            <w:pPr>
              <w:pStyle w:val="Lijstalinea"/>
              <w:numPr>
                <w:ilvl w:val="0"/>
                <w:numId w:val="30"/>
              </w:numPr>
            </w:pPr>
            <w:r>
              <w:t xml:space="preserve">minimaal twee jaar ervaring hebben opgedaan met de uitvoering van (in situ/water) bodemsanering en/of nazorg, dan wel met goed gevolg het examen deel B heeft afgelegd van een door de CCvD Bodembeheer aangewezen opleiding m.b.t. milieukundige begeleiding; </w:t>
            </w:r>
          </w:p>
          <w:p w:rsidR="00365AED" w:rsidRDefault="00B46FD2" w:rsidP="00B46FD2">
            <w:pPr>
              <w:pStyle w:val="Lijstalinea"/>
              <w:numPr>
                <w:ilvl w:val="0"/>
                <w:numId w:val="30"/>
              </w:numPr>
            </w:pPr>
            <w:r>
              <w:t xml:space="preserve">minimaal twee saneringsprojecten met conventionele technieken hebben begeleid, waarvan minimaal één project binnen het certificatiesysteem van zijn eigen werkgever; </w:t>
            </w:r>
          </w:p>
          <w:p w:rsidR="00365AED" w:rsidRDefault="00B46FD2" w:rsidP="00B46FD2">
            <w:pPr>
              <w:pStyle w:val="Lijstalinea"/>
              <w:numPr>
                <w:ilvl w:val="0"/>
                <w:numId w:val="30"/>
              </w:numPr>
            </w:pPr>
            <w:r>
              <w:t>kennis van de protocollen 2001 en 2002;</w:t>
            </w:r>
          </w:p>
          <w:p w:rsidR="00365AED" w:rsidRDefault="00B46FD2" w:rsidP="00B46FD2">
            <w:pPr>
              <w:pStyle w:val="Lijstalinea"/>
              <w:numPr>
                <w:ilvl w:val="0"/>
                <w:numId w:val="30"/>
              </w:numPr>
            </w:pPr>
            <w:r>
              <w:t>in het bezit zijn van veiligheidscertificaat VCA-basisveiligheid;</w:t>
            </w:r>
          </w:p>
          <w:p w:rsidR="00365AED" w:rsidRDefault="00B46FD2" w:rsidP="00B46FD2">
            <w:pPr>
              <w:pStyle w:val="Lijstalinea"/>
              <w:numPr>
                <w:ilvl w:val="0"/>
                <w:numId w:val="30"/>
              </w:numPr>
            </w:pPr>
            <w:r>
              <w:t>kennis van relevante wet- en regelgeving;</w:t>
            </w:r>
          </w:p>
          <w:p w:rsidR="00365AED" w:rsidRDefault="00B46FD2" w:rsidP="00B46FD2">
            <w:pPr>
              <w:pStyle w:val="Lijstalinea"/>
              <w:numPr>
                <w:ilvl w:val="0"/>
                <w:numId w:val="30"/>
              </w:numPr>
            </w:pPr>
            <w:r>
              <w:t xml:space="preserve">een cursus asbestherkenning hebben gevolgd;  </w:t>
            </w:r>
          </w:p>
          <w:p w:rsidR="00365AED" w:rsidRDefault="00B46FD2" w:rsidP="00B46FD2">
            <w:pPr>
              <w:pStyle w:val="Lijstalinea"/>
              <w:numPr>
                <w:ilvl w:val="0"/>
                <w:numId w:val="30"/>
              </w:numPr>
            </w:pPr>
            <w:r>
              <w:t>Werken in of met verontreinigde grond</w:t>
            </w:r>
          </w:p>
          <w:p w:rsidR="00B46FD2" w:rsidRDefault="00365AED" w:rsidP="00B46FD2">
            <w:pPr>
              <w:pStyle w:val="Lijstalinea"/>
              <w:numPr>
                <w:ilvl w:val="0"/>
                <w:numId w:val="30"/>
              </w:numPr>
            </w:pPr>
            <w:r>
              <w:t>In het bezit van r</w:t>
            </w:r>
            <w:r w:rsidR="00B46FD2">
              <w:t>ijbewijs B</w:t>
            </w:r>
            <w:r>
              <w:t xml:space="preserve"> en een a</w:t>
            </w:r>
            <w:r w:rsidR="00B46FD2">
              <w:t>uto</w:t>
            </w:r>
          </w:p>
          <w:p w:rsidR="00B46FD2" w:rsidRPr="005546B4" w:rsidRDefault="00B46FD2" w:rsidP="00AB5CB5">
            <w:pPr>
              <w:overflowPunct w:val="0"/>
              <w:autoSpaceDE w:val="0"/>
              <w:autoSpaceDN w:val="0"/>
              <w:adjustRightInd w:val="0"/>
              <w:spacing w:line="276" w:lineRule="auto"/>
              <w:contextualSpacing/>
              <w:textAlignment w:val="baseline"/>
              <w:rPr>
                <w:rFonts w:cs="Arial"/>
              </w:rPr>
            </w:pP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965A10" w:rsidRPr="005546B4" w:rsidRDefault="00965A10" w:rsidP="005546B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Integer handelen, Resultaatsgerichtheid, Flexibiliteit, Omgevingsbewustzijn, Verantwoordelijkheid, Probleemanalyse, Conceptueel vermogen en Samenwerken.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8E4971" w:rsidRDefault="00AB5CB5" w:rsidP="00AB5CB5">
            <w:pPr>
              <w:keepNext/>
              <w:keepLines/>
              <w:spacing w:line="276" w:lineRule="auto"/>
              <w:rPr>
                <w:rFonts w:cs="Arial"/>
              </w:rPr>
            </w:pPr>
            <w:r>
              <w:rPr>
                <w:rFonts w:cs="Arial"/>
              </w:rPr>
              <w:t xml:space="preserve">1 </w:t>
            </w:r>
            <w:r w:rsidR="00717DF7">
              <w:rPr>
                <w:rFonts w:cs="Arial"/>
              </w:rPr>
              <w:t xml:space="preserve">jaar (augustus </w:t>
            </w:r>
            <w:r>
              <w:rPr>
                <w:rFonts w:cs="Arial"/>
              </w:rPr>
              <w:t xml:space="preserve">2017 t/m </w:t>
            </w:r>
            <w:r w:rsidR="00717DF7">
              <w:rPr>
                <w:rFonts w:cs="Arial"/>
              </w:rPr>
              <w:t xml:space="preserve">31 juli </w:t>
            </w:r>
            <w:r>
              <w:rPr>
                <w:rFonts w:cs="Arial"/>
              </w:rPr>
              <w:t>2018.</w:t>
            </w:r>
          </w:p>
          <w:p w:rsidR="00AB5CB5" w:rsidRPr="00186EF6" w:rsidRDefault="00AB5CB5" w:rsidP="00AB5CB5">
            <w:pPr>
              <w:keepNext/>
              <w:keepLines/>
              <w:spacing w:line="276" w:lineRule="auto"/>
              <w:rPr>
                <w:rFonts w:cs="Arial"/>
                <w:color w:val="FF0000"/>
              </w:rPr>
            </w:pPr>
            <w:r w:rsidRPr="00315128">
              <w:rPr>
                <w:rFonts w:cs="Arial"/>
              </w:rPr>
              <w:t>Optionele verlenging</w:t>
            </w:r>
            <w:r w:rsidR="00186EF6" w:rsidRPr="00315128">
              <w:rPr>
                <w:rFonts w:cs="Arial"/>
              </w:rPr>
              <w:t xml:space="preserve"> bij goed functioneren</w:t>
            </w:r>
            <w:r w:rsidRPr="00315128">
              <w:rPr>
                <w:rFonts w:cs="Arial"/>
              </w:rPr>
              <w:t>: 1 jaar (t/m 3</w:t>
            </w:r>
            <w:r w:rsidR="00717DF7">
              <w:rPr>
                <w:rFonts w:cs="Arial"/>
              </w:rPr>
              <w:t xml:space="preserve">1 juli </w:t>
            </w:r>
            <w:r w:rsidRPr="00315128">
              <w:rPr>
                <w:rFonts w:cs="Arial"/>
              </w:rPr>
              <w:t>2019)</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5546B4" w:rsidRDefault="00AB5CB5" w:rsidP="005546B4">
            <w:pPr>
              <w:keepNext/>
              <w:keepLines/>
              <w:spacing w:line="276" w:lineRule="auto"/>
              <w:rPr>
                <w:rFonts w:cs="Arial"/>
              </w:rPr>
            </w:pPr>
            <w:r>
              <w:rPr>
                <w:rFonts w:cs="Arial"/>
              </w:rPr>
              <w:t xml:space="preserve">Op </w:t>
            </w:r>
            <w:r w:rsidRPr="00315128">
              <w:rPr>
                <w:rFonts w:cs="Arial"/>
              </w:rPr>
              <w:t>afroep; 0-</w:t>
            </w:r>
            <w:r w:rsidR="00315128" w:rsidRPr="00315128">
              <w:rPr>
                <w:rFonts w:cs="Arial"/>
              </w:rPr>
              <w:t>40</w:t>
            </w:r>
            <w:r w:rsidRPr="00315128">
              <w:rPr>
                <w:rFonts w:cs="Arial"/>
              </w:rPr>
              <w:t xml:space="preserve"> uur/week</w:t>
            </w:r>
            <w:r>
              <w:rPr>
                <w:rFonts w:cs="Arial"/>
              </w:rPr>
              <w:t xml:space="preserve">. Gemiddelde verwachte </w:t>
            </w:r>
            <w:r w:rsidR="00315128">
              <w:rPr>
                <w:rFonts w:cs="Arial"/>
              </w:rPr>
              <w:t xml:space="preserve">inzet: </w:t>
            </w:r>
            <w:r w:rsidR="00717DF7">
              <w:rPr>
                <w:rFonts w:cs="Arial"/>
              </w:rPr>
              <w:t>8</w:t>
            </w:r>
            <w:r w:rsidR="00315128" w:rsidRPr="00315128">
              <w:rPr>
                <w:rFonts w:cs="Arial"/>
              </w:rPr>
              <w:t>00 uur per jaar</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Default="00717DF7" w:rsidP="005546B4">
            <w:pPr>
              <w:keepNext/>
              <w:keepLines/>
              <w:spacing w:line="276" w:lineRule="auto"/>
              <w:rPr>
                <w:rFonts w:cs="Arial"/>
              </w:rPr>
            </w:pPr>
            <w:r>
              <w:rPr>
                <w:rFonts w:cs="Arial"/>
              </w:rPr>
              <w:t>Galileistraat 15</w:t>
            </w:r>
          </w:p>
          <w:p w:rsidR="00940E48" w:rsidRPr="005546B4" w:rsidRDefault="00940E48"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836174" w:rsidRPr="005546B4" w:rsidRDefault="00365AED" w:rsidP="005546B4">
            <w:pPr>
              <w:keepNext/>
              <w:keepLines/>
              <w:spacing w:line="276" w:lineRule="auto"/>
              <w:rPr>
                <w:rFonts w:cs="Arial"/>
              </w:rPr>
            </w:pPr>
            <w:r>
              <w:rPr>
                <w:rFonts w:cs="Arial"/>
              </w:rPr>
              <w:t>De werkzaamheden zijn niet geschikt voor de inzet van een zzp-er</w:t>
            </w:r>
          </w:p>
        </w:tc>
      </w:tr>
      <w:tr w:rsidR="00365AED" w:rsidRPr="005546B4" w:rsidTr="00AF74BD">
        <w:tc>
          <w:tcPr>
            <w:tcW w:w="2122" w:type="dxa"/>
          </w:tcPr>
          <w:p w:rsidR="00365AED" w:rsidRDefault="00365AED" w:rsidP="005546B4">
            <w:pPr>
              <w:keepNext/>
              <w:keepLines/>
              <w:spacing w:line="276" w:lineRule="auto"/>
              <w:rPr>
                <w:rFonts w:cs="Arial"/>
                <w:b/>
              </w:rPr>
            </w:pPr>
            <w:r>
              <w:rPr>
                <w:rFonts w:cs="Arial"/>
                <w:b/>
              </w:rPr>
              <w:t>Vervanging</w:t>
            </w:r>
          </w:p>
        </w:tc>
        <w:tc>
          <w:tcPr>
            <w:tcW w:w="6257" w:type="dxa"/>
          </w:tcPr>
          <w:p w:rsidR="00365AED" w:rsidRDefault="00365AED" w:rsidP="00365AED">
            <w:r w:rsidRPr="002B514F">
              <w:t>Het gegunde bedrijf dient op verzoek</w:t>
            </w:r>
            <w:r>
              <w:t>, binnen 48 uur</w:t>
            </w:r>
            <w:r w:rsidRPr="002B514F">
              <w:t xml:space="preserve"> te zorgen voor ondersteuning van het huidige Directie- milieukundig team. </w:t>
            </w:r>
          </w:p>
          <w:p w:rsidR="00365AED" w:rsidRDefault="00365AED" w:rsidP="00365AED">
            <w:pPr>
              <w:keepNext/>
              <w:keepLines/>
            </w:pPr>
            <w:r w:rsidRPr="002B514F">
              <w:t>Het bedrijf dient zelf voor deskundige vervanging te zorgen als het vaste aanspreekpunt niet aanwezig is door o.a. vakantie of ziekte enz</w:t>
            </w:r>
            <w:r>
              <w:t>.</w:t>
            </w:r>
          </w:p>
          <w:p w:rsidR="00365AED" w:rsidRDefault="00365AED" w:rsidP="00591FF6">
            <w:pPr>
              <w:autoSpaceDE w:val="0"/>
              <w:autoSpaceDN w:val="0"/>
              <w:adjustRightInd w:val="0"/>
              <w:spacing w:line="276" w:lineRule="auto"/>
            </w:pPr>
          </w:p>
        </w:tc>
      </w:tr>
      <w:tr w:rsidR="00591FF6" w:rsidRPr="005546B4" w:rsidTr="00AF74BD">
        <w:tc>
          <w:tcPr>
            <w:tcW w:w="2122" w:type="dxa"/>
          </w:tcPr>
          <w:p w:rsidR="00591FF6" w:rsidRPr="005546B4" w:rsidRDefault="00591FF6" w:rsidP="005546B4">
            <w:pPr>
              <w:keepNext/>
              <w:keepLines/>
              <w:spacing w:line="276" w:lineRule="auto"/>
              <w:rPr>
                <w:rFonts w:cs="Arial"/>
                <w:b/>
              </w:rPr>
            </w:pPr>
            <w:r>
              <w:rPr>
                <w:rFonts w:cs="Arial"/>
                <w:b/>
              </w:rPr>
              <w:t>Tarieven</w:t>
            </w:r>
          </w:p>
        </w:tc>
        <w:tc>
          <w:tcPr>
            <w:tcW w:w="6257" w:type="dxa"/>
          </w:tcPr>
          <w:p w:rsidR="00591FF6" w:rsidRDefault="00591FF6"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926D1" w:rsidRDefault="003926D1" w:rsidP="00591FF6">
            <w:pPr>
              <w:autoSpaceDE w:val="0"/>
              <w:autoSpaceDN w:val="0"/>
              <w:adjustRightInd w:val="0"/>
              <w:spacing w:line="276" w:lineRule="auto"/>
            </w:pPr>
          </w:p>
          <w:p w:rsidR="00591FF6" w:rsidRDefault="00591FF6" w:rsidP="00591FF6">
            <w:pPr>
              <w:autoSpaceDE w:val="0"/>
              <w:autoSpaceDN w:val="0"/>
              <w:adjustRightInd w:val="0"/>
              <w:spacing w:line="276" w:lineRule="auto"/>
            </w:pPr>
            <w:r>
              <w:t>Het gaat hierbij bijvoorbeeld om kosten zoals/gemoeid met:</w:t>
            </w:r>
          </w:p>
          <w:p w:rsidR="00591FF6" w:rsidRDefault="00591FF6" w:rsidP="00591FF6">
            <w:pPr>
              <w:numPr>
                <w:ilvl w:val="0"/>
                <w:numId w:val="24"/>
              </w:numPr>
              <w:autoSpaceDE w:val="0"/>
              <w:autoSpaceDN w:val="0"/>
              <w:adjustRightInd w:val="0"/>
              <w:spacing w:line="276" w:lineRule="auto"/>
            </w:pPr>
            <w:r>
              <w:t>reis- en verblijf- en administratieve kosten, studiekosten en studiemateriaal, brandstoftoeslag, parkeerkosten (ook indien de auto voor werk-werk</w:t>
            </w:r>
            <w:r w:rsidR="00C66BBE">
              <w:t xml:space="preserve"> wordt gebruikt</w:t>
            </w:r>
            <w:r>
              <w:t xml:space="preserve">). </w:t>
            </w:r>
          </w:p>
          <w:p w:rsidR="00591FF6" w:rsidRDefault="00591FF6"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591FF6" w:rsidRDefault="00591FF6" w:rsidP="00591FF6">
            <w:pPr>
              <w:numPr>
                <w:ilvl w:val="0"/>
                <w:numId w:val="24"/>
              </w:numPr>
              <w:autoSpaceDE w:val="0"/>
              <w:autoSpaceDN w:val="0"/>
              <w:adjustRightInd w:val="0"/>
              <w:spacing w:line="276" w:lineRule="auto"/>
            </w:pPr>
            <w:r>
              <w:t>Persoonlijke beschermingsmiddelen die benodigd zijn voor het uitvoeren van de functie.</w:t>
            </w:r>
          </w:p>
          <w:p w:rsidR="00591FF6" w:rsidRDefault="00591FF6" w:rsidP="00186EF6">
            <w:pPr>
              <w:numPr>
                <w:ilvl w:val="0"/>
                <w:numId w:val="24"/>
              </w:numPr>
              <w:autoSpaceDE w:val="0"/>
              <w:autoSpaceDN w:val="0"/>
              <w:adjustRightInd w:val="0"/>
              <w:spacing w:line="276" w:lineRule="auto"/>
              <w:rPr>
                <w:rFonts w:cs="Arial"/>
              </w:rPr>
            </w:pPr>
            <w:r>
              <w:t>Voor verkrijgen Verklaring Omtrent het Gedrag (VOG)</w:t>
            </w:r>
          </w:p>
        </w:tc>
      </w:tr>
      <w:tr w:rsidR="003926D1" w:rsidRPr="005546B4" w:rsidTr="00AF74BD">
        <w:tc>
          <w:tcPr>
            <w:tcW w:w="2122" w:type="dxa"/>
          </w:tcPr>
          <w:p w:rsidR="003926D1" w:rsidRPr="005546B4" w:rsidRDefault="003926D1" w:rsidP="005546B4">
            <w:pPr>
              <w:keepNext/>
              <w:keepLines/>
              <w:spacing w:line="276" w:lineRule="auto"/>
              <w:rPr>
                <w:rFonts w:cs="Arial"/>
                <w:b/>
              </w:rPr>
            </w:pPr>
          </w:p>
        </w:tc>
        <w:tc>
          <w:tcPr>
            <w:tcW w:w="6257" w:type="dxa"/>
          </w:tcPr>
          <w:p w:rsidR="00186EF6" w:rsidRDefault="00186EF6" w:rsidP="00186EF6">
            <w:pPr>
              <w:autoSpaceDE w:val="0"/>
              <w:autoSpaceDN w:val="0"/>
              <w:adjustRightInd w:val="0"/>
              <w:spacing w:line="276" w:lineRule="auto"/>
            </w:pPr>
            <w:r>
              <w:t>Daarnaast dient bij de bepaling van het tarief rekening te worden houden met onderstaande:</w:t>
            </w:r>
          </w:p>
          <w:p w:rsidR="00032812" w:rsidRDefault="00032812" w:rsidP="00032812">
            <w:pPr>
              <w:numPr>
                <w:ilvl w:val="0"/>
                <w:numId w:val="25"/>
              </w:numPr>
              <w:autoSpaceDE w:val="0"/>
              <w:autoSpaceDN w:val="0"/>
              <w:adjustRightInd w:val="0"/>
              <w:spacing w:line="276" w:lineRule="auto"/>
            </w:pPr>
            <w:r>
              <w:t>Beschikb</w:t>
            </w:r>
            <w:r w:rsidR="00717DF7">
              <w:t>a</w:t>
            </w:r>
            <w:r>
              <w:t>ar stellen een auto.</w:t>
            </w:r>
          </w:p>
          <w:p w:rsidR="00032812" w:rsidRDefault="00032812" w:rsidP="00186EF6">
            <w:pPr>
              <w:numPr>
                <w:ilvl w:val="0"/>
                <w:numId w:val="25"/>
              </w:numPr>
              <w:autoSpaceDE w:val="0"/>
              <w:autoSpaceDN w:val="0"/>
              <w:adjustRightInd w:val="0"/>
              <w:spacing w:line="276" w:lineRule="auto"/>
            </w:pPr>
            <w:r>
              <w:t>Inclusief werk-werk km (schatting max. 50 km/dag)</w:t>
            </w:r>
          </w:p>
          <w:p w:rsidR="00186EF6" w:rsidRDefault="00186EF6" w:rsidP="00186EF6">
            <w:pPr>
              <w:numPr>
                <w:ilvl w:val="0"/>
                <w:numId w:val="25"/>
              </w:numPr>
              <w:autoSpaceDE w:val="0"/>
              <w:autoSpaceDN w:val="0"/>
              <w:adjustRightInd w:val="0"/>
              <w:spacing w:line="276" w:lineRule="auto"/>
            </w:pPr>
            <w:r>
              <w:t>Een werkplek (inclusief PC) wordt door de Opdrachtgever ter beschikking gesteld.</w:t>
            </w:r>
          </w:p>
          <w:p w:rsidR="00186EF6" w:rsidRDefault="00186EF6"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86EF6" w:rsidRDefault="00186EF6"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Op de werklocatie stelt de Opdrachtgever WiFi beschikbaar voor internet- en telefonieverkeer.</w:t>
            </w:r>
          </w:p>
          <w:p w:rsidR="00186EF6" w:rsidRDefault="00186EF6"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3926D1" w:rsidRDefault="003926D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3926D1" w:rsidRPr="00CB50DD" w:rsidRDefault="003926D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3926D1" w:rsidRDefault="003926D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r>
              <w:rPr>
                <w:rFonts w:cs="Arial"/>
                <w:b/>
              </w:rPr>
              <w:t>Opdrachtverstrek-king</w:t>
            </w:r>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r w:rsidR="00100530">
              <w:rPr>
                <w:rFonts w:cs="Arial"/>
              </w:rPr>
              <w:t>Negometrix/</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zie uitvraag in Negometrix/DAS</w:t>
            </w:r>
            <w:r>
              <w:t>.</w:t>
            </w:r>
          </w:p>
          <w:p w:rsidR="008E4971" w:rsidRDefault="008E4971" w:rsidP="00AF74BD">
            <w:pPr>
              <w:keepNext/>
              <w:keepLines/>
            </w:pPr>
          </w:p>
        </w:tc>
      </w:tr>
    </w:tbl>
    <w:p w:rsidR="008E4971" w:rsidRDefault="008E4971" w:rsidP="008E4971">
      <w:pPr>
        <w:keepNext/>
        <w:keepLines/>
      </w:pPr>
    </w:p>
    <w:p w:rsidR="00E32F54" w:rsidRDefault="00E32F54" w:rsidP="00E32F54"/>
    <w:sectPr w:rsidR="00E32F54" w:rsidSect="00836174">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836174"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23C73135" wp14:editId="2BB79206">
              <wp:simplePos x="0" y="0"/>
              <wp:positionH relativeFrom="page">
                <wp:posOffset>6446520</wp:posOffset>
              </wp:positionH>
              <wp:positionV relativeFrom="page">
                <wp:posOffset>651510</wp:posOffset>
              </wp:positionV>
              <wp:extent cx="647700" cy="224790"/>
              <wp:effectExtent l="0" t="0" r="0" b="3810"/>
              <wp:wrapNone/>
              <wp:docPr id="7"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6174" w:rsidRDefault="00836174">
                          <w:r>
                            <w:rPr>
                              <w:noProof/>
                            </w:rPr>
                            <w:drawing>
                              <wp:inline distT="0" distB="0" distL="0" distR="0">
                                <wp:extent cx="648000" cy="225095"/>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73135"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" filled="f" stroked="f" strokeweight=".5pt">
              <v:textbox inset="0,0,0,0">
                <w:txbxContent>
                  <w:p w:rsidR="00836174" w:rsidRDefault="00836174">
                    <w:r>
                      <w:rPr>
                        <w:noProof/>
                      </w:rPr>
                      <w:drawing>
                        <wp:inline distT="0" distB="0" distL="0" distR="0">
                          <wp:extent cx="648000" cy="225095"/>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601AD2">
            <w:t>4</w:t>
          </w:r>
          <w:r>
            <w:fldChar w:fldCharType="end"/>
          </w:r>
          <w:r>
            <w:t>/</w:t>
          </w:r>
          <w:r w:rsidR="00601AD2">
            <w:fldChar w:fldCharType="begin"/>
          </w:r>
          <w:r w:rsidR="00601AD2">
            <w:instrText xml:space="preserve"> SectionPages \* MERGEFORMAT </w:instrText>
          </w:r>
          <w:r w:rsidR="00601AD2">
            <w:fldChar w:fldCharType="separate"/>
          </w:r>
          <w:r w:rsidR="00601AD2">
            <w:t>4</w:t>
          </w:r>
          <w:r w:rsidR="00601AD2">
            <w:fldChar w:fldCharType="end"/>
          </w:r>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717DF7" w:rsidP="00717DF7">
          <w:pPr>
            <w:pStyle w:val="GRVolgpagina"/>
          </w:pPr>
          <w:r>
            <w:t xml:space="preserve">2 juli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836174">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5"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6174" w:rsidRDefault="00836174">
                          <w:r>
                            <w:rPr>
                              <w:noProof/>
                            </w:rPr>
                            <w:drawing>
                              <wp:inline distT="0" distB="0" distL="0" distR="0">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" filled="f" stroked="f" strokeweight=".5pt">
              <v:textbox inset="0,0,0,0">
                <w:txbxContent>
                  <w:p w:rsidR="00836174" w:rsidRDefault="00836174">
                    <w:r>
                      <w:rPr>
                        <w:noProof/>
                      </w:rPr>
                      <w:drawing>
                        <wp:inline distT="0" distB="0" distL="0" distR="0">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7"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1034AF"/>
    <w:multiLevelType w:val="hybridMultilevel"/>
    <w:tmpl w:val="95BCCC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A973F6"/>
    <w:multiLevelType w:val="hybridMultilevel"/>
    <w:tmpl w:val="DB88AE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9"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1"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12"/>
  </w:num>
  <w:num w:numId="4">
    <w:abstractNumId w:val="6"/>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
  </w:num>
  <w:num w:numId="15">
    <w:abstractNumId w:val="4"/>
  </w:num>
  <w:num w:numId="16">
    <w:abstractNumId w:val="15"/>
  </w:num>
  <w:num w:numId="17">
    <w:abstractNumId w:val="14"/>
  </w:num>
  <w:num w:numId="18">
    <w:abstractNumId w:val="9"/>
  </w:num>
  <w:num w:numId="19">
    <w:abstractNumId w:val="13"/>
  </w:num>
  <w:num w:numId="20">
    <w:abstractNumId w:val="0"/>
  </w:num>
  <w:num w:numId="21">
    <w:abstractNumId w:val="16"/>
  </w:num>
  <w:num w:numId="22">
    <w:abstractNumId w:val="10"/>
  </w:num>
  <w:num w:numId="23">
    <w:abstractNumId w:val="21"/>
  </w:num>
  <w:num w:numId="24">
    <w:abstractNumId w:val="19"/>
  </w:num>
  <w:num w:numId="25">
    <w:abstractNumId w:val="5"/>
  </w:num>
  <w:num w:numId="26">
    <w:abstractNumId w:val="7"/>
  </w:num>
  <w:num w:numId="27">
    <w:abstractNumId w:val="17"/>
  </w:num>
  <w:num w:numId="28">
    <w:abstractNumId w:val="1"/>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32812"/>
    <w:rsid w:val="000C0948"/>
    <w:rsid w:val="00100530"/>
    <w:rsid w:val="0017455D"/>
    <w:rsid w:val="00186EF6"/>
    <w:rsid w:val="001C171C"/>
    <w:rsid w:val="001E394E"/>
    <w:rsid w:val="00200C55"/>
    <w:rsid w:val="0021517E"/>
    <w:rsid w:val="00224470"/>
    <w:rsid w:val="00231E46"/>
    <w:rsid w:val="00233A4A"/>
    <w:rsid w:val="0023529E"/>
    <w:rsid w:val="002375E0"/>
    <w:rsid w:val="002C7FB6"/>
    <w:rsid w:val="003044CB"/>
    <w:rsid w:val="00312867"/>
    <w:rsid w:val="00315128"/>
    <w:rsid w:val="00365AED"/>
    <w:rsid w:val="00370D85"/>
    <w:rsid w:val="00373316"/>
    <w:rsid w:val="003926D1"/>
    <w:rsid w:val="003A093D"/>
    <w:rsid w:val="00400A78"/>
    <w:rsid w:val="0048727D"/>
    <w:rsid w:val="0049194D"/>
    <w:rsid w:val="0049316C"/>
    <w:rsid w:val="004B2D36"/>
    <w:rsid w:val="004C463E"/>
    <w:rsid w:val="004C7D2E"/>
    <w:rsid w:val="004F0274"/>
    <w:rsid w:val="005031D2"/>
    <w:rsid w:val="005047E8"/>
    <w:rsid w:val="005052D5"/>
    <w:rsid w:val="00506A40"/>
    <w:rsid w:val="005118C1"/>
    <w:rsid w:val="00547CCA"/>
    <w:rsid w:val="005546B4"/>
    <w:rsid w:val="00555A69"/>
    <w:rsid w:val="00583182"/>
    <w:rsid w:val="00591FF6"/>
    <w:rsid w:val="00601AD2"/>
    <w:rsid w:val="00603D50"/>
    <w:rsid w:val="00650577"/>
    <w:rsid w:val="00653115"/>
    <w:rsid w:val="006658E7"/>
    <w:rsid w:val="00674DA7"/>
    <w:rsid w:val="00687041"/>
    <w:rsid w:val="006B5624"/>
    <w:rsid w:val="006B6635"/>
    <w:rsid w:val="006C1099"/>
    <w:rsid w:val="006D644D"/>
    <w:rsid w:val="006E2996"/>
    <w:rsid w:val="00717DF7"/>
    <w:rsid w:val="00724A84"/>
    <w:rsid w:val="0076175E"/>
    <w:rsid w:val="00784B9D"/>
    <w:rsid w:val="0079323C"/>
    <w:rsid w:val="007A0B09"/>
    <w:rsid w:val="007C6765"/>
    <w:rsid w:val="008148F2"/>
    <w:rsid w:val="00836174"/>
    <w:rsid w:val="00856E98"/>
    <w:rsid w:val="00861650"/>
    <w:rsid w:val="008A330B"/>
    <w:rsid w:val="008B240A"/>
    <w:rsid w:val="008D2EC6"/>
    <w:rsid w:val="008D5738"/>
    <w:rsid w:val="008E4971"/>
    <w:rsid w:val="008E5832"/>
    <w:rsid w:val="009156B8"/>
    <w:rsid w:val="00940E48"/>
    <w:rsid w:val="00956552"/>
    <w:rsid w:val="00957EDE"/>
    <w:rsid w:val="00965A10"/>
    <w:rsid w:val="00972777"/>
    <w:rsid w:val="00980C57"/>
    <w:rsid w:val="00987D2C"/>
    <w:rsid w:val="009B4251"/>
    <w:rsid w:val="00A21CD8"/>
    <w:rsid w:val="00A23D8E"/>
    <w:rsid w:val="00A86611"/>
    <w:rsid w:val="00A95327"/>
    <w:rsid w:val="00AA256C"/>
    <w:rsid w:val="00AB2FEB"/>
    <w:rsid w:val="00AB34DF"/>
    <w:rsid w:val="00AB5CB5"/>
    <w:rsid w:val="00AC61F4"/>
    <w:rsid w:val="00AD580C"/>
    <w:rsid w:val="00AE6A79"/>
    <w:rsid w:val="00AE759F"/>
    <w:rsid w:val="00AF2831"/>
    <w:rsid w:val="00B271FD"/>
    <w:rsid w:val="00B46FD2"/>
    <w:rsid w:val="00B52608"/>
    <w:rsid w:val="00B65A3B"/>
    <w:rsid w:val="00B7208D"/>
    <w:rsid w:val="00B73BB5"/>
    <w:rsid w:val="00BE7B80"/>
    <w:rsid w:val="00BF3D98"/>
    <w:rsid w:val="00C2119D"/>
    <w:rsid w:val="00C30F3B"/>
    <w:rsid w:val="00C35C5F"/>
    <w:rsid w:val="00C52648"/>
    <w:rsid w:val="00C57561"/>
    <w:rsid w:val="00C66BBE"/>
    <w:rsid w:val="00CC73D8"/>
    <w:rsid w:val="00CF7358"/>
    <w:rsid w:val="00D0478C"/>
    <w:rsid w:val="00D43236"/>
    <w:rsid w:val="00D432D0"/>
    <w:rsid w:val="00D642F0"/>
    <w:rsid w:val="00D7725E"/>
    <w:rsid w:val="00D840D8"/>
    <w:rsid w:val="00DA19B8"/>
    <w:rsid w:val="00DC15DB"/>
    <w:rsid w:val="00DC1908"/>
    <w:rsid w:val="00DF1D72"/>
    <w:rsid w:val="00E22E96"/>
    <w:rsid w:val="00E32F54"/>
    <w:rsid w:val="00E450E4"/>
    <w:rsid w:val="00E8516C"/>
    <w:rsid w:val="00ED3F54"/>
    <w:rsid w:val="00EE200F"/>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 w:type="paragraph" w:customStyle="1" w:styleId="Default">
    <w:name w:val="Default"/>
    <w:rsid w:val="00E32F54"/>
    <w:pPr>
      <w:autoSpaceDE w:val="0"/>
      <w:autoSpaceDN w:val="0"/>
      <w:adjustRightInd w:val="0"/>
    </w:pPr>
    <w:rPr>
      <w:rFonts w:ascii="Verdana"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655DAD64</Template>
  <TotalTime>0</TotalTime>
  <Pages>4</Pages>
  <Words>937</Words>
  <Characters>6157</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7080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Sewnarain W. (Wiendra)</cp:lastModifiedBy>
  <cp:revision>2</cp:revision>
  <cp:lastPrinted>2016-11-29T08:42:00Z</cp:lastPrinted>
  <dcterms:created xsi:type="dcterms:W3CDTF">2017-07-04T05:48:00Z</dcterms:created>
  <dcterms:modified xsi:type="dcterms:W3CDTF">2017-07-04T05:48:00Z</dcterms:modified>
</cp:coreProperties>
</file>