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B5" w:rsidRDefault="00AC38B5" w:rsidP="00AC38B5">
      <w:pPr>
        <w:spacing w:before="100" w:beforeAutospacing="1" w:after="100" w:afterAutospacing="1"/>
        <w:rPr>
          <w:rFonts w:ascii="Verdana" w:hAnsi="Verdana" w:cs="Times New Roman"/>
          <w:sz w:val="15"/>
          <w:szCs w:val="15"/>
          <w:lang w:eastAsia="nl-NL"/>
        </w:rPr>
      </w:pPr>
      <w:r>
        <w:rPr>
          <w:rFonts w:ascii="Verdana" w:hAnsi="Verdana"/>
          <w:b/>
          <w:bCs/>
          <w:color w:val="333333"/>
          <w:sz w:val="24"/>
          <w:szCs w:val="24"/>
          <w:lang w:eastAsia="nl-NL"/>
        </w:rPr>
        <w:t xml:space="preserve">Tijdelijk - Procesmedewerker met hands-on mentaliteit voor programma Rotterdam Inclusief </w:t>
      </w:r>
      <w:bookmarkStart w:id="0" w:name="_GoBack"/>
      <w:bookmarkEnd w:id="0"/>
    </w:p>
    <w:p w:rsidR="00AC38B5" w:rsidRDefault="00AC38B5" w:rsidP="00AC38B5">
      <w:pPr>
        <w:rPr>
          <w:rFonts w:ascii="Verdana" w:hAnsi="Verdana"/>
          <w:sz w:val="15"/>
          <w:szCs w:val="15"/>
          <w:lang w:eastAsia="nl-NL"/>
        </w:rPr>
      </w:pPr>
      <w:r>
        <w:rPr>
          <w:rFonts w:ascii="Verdana" w:hAnsi="Verdana"/>
          <w:b/>
          <w:bCs/>
          <w:color w:val="333333"/>
          <w:sz w:val="18"/>
          <w:szCs w:val="18"/>
          <w:lang w:eastAsia="nl-NL"/>
        </w:rPr>
        <w:t>Functiegebied</w:t>
      </w:r>
      <w:r>
        <w:rPr>
          <w:rFonts w:ascii="Verdana" w:hAnsi="Verdana"/>
          <w:color w:val="000000"/>
          <w:sz w:val="18"/>
          <w:szCs w:val="18"/>
          <w:lang w:eastAsia="nl-NL"/>
        </w:rPr>
        <w:t>:</w:t>
      </w:r>
      <w:r>
        <w:rPr>
          <w:rFonts w:ascii="Verdana" w:hAnsi="Verdana"/>
          <w:sz w:val="15"/>
          <w:szCs w:val="15"/>
          <w:lang w:eastAsia="nl-NL"/>
        </w:rPr>
        <w:t> </w:t>
      </w:r>
      <w:r>
        <w:rPr>
          <w:rFonts w:ascii="Verdana" w:hAnsi="Verdana"/>
          <w:color w:val="000000"/>
          <w:sz w:val="18"/>
          <w:szCs w:val="18"/>
          <w:lang w:eastAsia="nl-NL"/>
        </w:rPr>
        <w:t>Projectmanagement</w:t>
      </w:r>
    </w:p>
    <w:p w:rsidR="00AC38B5" w:rsidRDefault="00AC38B5" w:rsidP="00AC38B5">
      <w:pPr>
        <w:rPr>
          <w:rFonts w:ascii="Verdana" w:hAnsi="Verdana"/>
          <w:sz w:val="15"/>
          <w:szCs w:val="15"/>
          <w:lang w:eastAsia="nl-NL"/>
        </w:rPr>
      </w:pPr>
      <w:r>
        <w:rPr>
          <w:rFonts w:ascii="Verdana" w:hAnsi="Verdana"/>
          <w:b/>
          <w:bCs/>
          <w:color w:val="333333"/>
          <w:sz w:val="18"/>
          <w:szCs w:val="18"/>
          <w:lang w:eastAsia="nl-NL"/>
        </w:rPr>
        <w:t>Organisatie</w:t>
      </w:r>
      <w:r>
        <w:rPr>
          <w:rFonts w:ascii="Verdana" w:hAnsi="Verdana"/>
          <w:color w:val="000000"/>
          <w:sz w:val="18"/>
          <w:szCs w:val="18"/>
          <w:lang w:eastAsia="nl-NL"/>
        </w:rPr>
        <w:t>:</w:t>
      </w:r>
      <w:r>
        <w:rPr>
          <w:rFonts w:ascii="Verdana" w:hAnsi="Verdana"/>
          <w:sz w:val="15"/>
          <w:szCs w:val="15"/>
          <w:lang w:eastAsia="nl-NL"/>
        </w:rPr>
        <w:t> </w:t>
      </w:r>
      <w:r>
        <w:rPr>
          <w:rFonts w:ascii="Verdana" w:hAnsi="Verdana"/>
          <w:color w:val="000000"/>
          <w:sz w:val="18"/>
          <w:szCs w:val="18"/>
          <w:lang w:eastAsia="nl-NL"/>
        </w:rPr>
        <w:t>Cluster Werk en Inkomen</w:t>
      </w:r>
    </w:p>
    <w:p w:rsidR="00AC38B5" w:rsidRDefault="00AC38B5" w:rsidP="00AC38B5">
      <w:pPr>
        <w:rPr>
          <w:rFonts w:ascii="Verdana" w:hAnsi="Verdana"/>
          <w:sz w:val="15"/>
          <w:szCs w:val="15"/>
          <w:lang w:eastAsia="nl-NL"/>
        </w:rPr>
      </w:pPr>
      <w:r>
        <w:rPr>
          <w:rFonts w:ascii="Verdana" w:hAnsi="Verdana"/>
          <w:b/>
          <w:bCs/>
          <w:color w:val="333333"/>
          <w:sz w:val="18"/>
          <w:szCs w:val="18"/>
          <w:lang w:eastAsia="nl-NL"/>
        </w:rPr>
        <w:t>FSK :</w:t>
      </w:r>
      <w:r>
        <w:rPr>
          <w:rFonts w:ascii="Verdana" w:hAnsi="Verdana"/>
          <w:sz w:val="15"/>
          <w:szCs w:val="15"/>
          <w:lang w:eastAsia="nl-NL"/>
        </w:rPr>
        <w:t> </w:t>
      </w:r>
      <w:r>
        <w:rPr>
          <w:rFonts w:ascii="Verdana" w:hAnsi="Verdana"/>
          <w:color w:val="000000"/>
          <w:sz w:val="18"/>
          <w:szCs w:val="18"/>
          <w:lang w:eastAsia="nl-NL"/>
        </w:rPr>
        <w:t>FSK 10</w:t>
      </w:r>
    </w:p>
    <w:p w:rsidR="00AC38B5" w:rsidRDefault="00AC38B5" w:rsidP="00AC38B5">
      <w:pPr>
        <w:rPr>
          <w:rFonts w:ascii="Verdana" w:hAnsi="Verdana"/>
          <w:sz w:val="15"/>
          <w:szCs w:val="15"/>
          <w:lang w:eastAsia="nl-NL"/>
        </w:rPr>
      </w:pPr>
      <w:r>
        <w:rPr>
          <w:rFonts w:ascii="Verdana" w:hAnsi="Verdana"/>
          <w:b/>
          <w:bCs/>
          <w:color w:val="333333"/>
          <w:sz w:val="18"/>
          <w:szCs w:val="18"/>
          <w:lang w:eastAsia="nl-NL"/>
        </w:rPr>
        <w:t>Functiefamilie:</w:t>
      </w:r>
      <w:r>
        <w:rPr>
          <w:rFonts w:ascii="Verdana" w:hAnsi="Verdana"/>
          <w:sz w:val="15"/>
          <w:szCs w:val="15"/>
          <w:lang w:eastAsia="nl-NL"/>
        </w:rPr>
        <w:t> </w:t>
      </w:r>
      <w:r>
        <w:rPr>
          <w:rFonts w:ascii="Verdana" w:hAnsi="Verdana"/>
          <w:color w:val="000000"/>
          <w:sz w:val="18"/>
          <w:szCs w:val="18"/>
          <w:lang w:eastAsia="nl-NL"/>
        </w:rPr>
        <w:t>Ondersteuning</w:t>
      </w:r>
    </w:p>
    <w:p w:rsidR="00AC38B5" w:rsidRDefault="00AC38B5" w:rsidP="00AC38B5">
      <w:pPr>
        <w:rPr>
          <w:rFonts w:ascii="Verdana" w:hAnsi="Verdana"/>
          <w:sz w:val="15"/>
          <w:szCs w:val="15"/>
          <w:lang w:eastAsia="nl-NL"/>
        </w:rPr>
      </w:pPr>
      <w:r>
        <w:rPr>
          <w:rFonts w:ascii="Verdana" w:hAnsi="Verdana"/>
          <w:b/>
          <w:bCs/>
          <w:color w:val="333333"/>
          <w:sz w:val="18"/>
          <w:szCs w:val="18"/>
          <w:lang w:eastAsia="nl-NL"/>
        </w:rPr>
        <w:t>Aantal uren per week :</w:t>
      </w:r>
      <w:r>
        <w:rPr>
          <w:rFonts w:ascii="Verdana" w:hAnsi="Verdana"/>
          <w:sz w:val="15"/>
          <w:szCs w:val="15"/>
          <w:lang w:eastAsia="nl-NL"/>
        </w:rPr>
        <w:t> </w:t>
      </w:r>
      <w:r w:rsidR="006B21CD">
        <w:rPr>
          <w:rFonts w:ascii="Verdana" w:hAnsi="Verdana"/>
          <w:color w:val="000000"/>
          <w:sz w:val="18"/>
          <w:szCs w:val="18"/>
          <w:lang w:eastAsia="nl-NL"/>
        </w:rPr>
        <w:t>20</w:t>
      </w:r>
      <w:r>
        <w:rPr>
          <w:rFonts w:ascii="Verdana" w:hAnsi="Verdana"/>
          <w:sz w:val="15"/>
          <w:szCs w:val="15"/>
          <w:lang w:eastAsia="nl-NL"/>
        </w:rPr>
        <w:t> </w:t>
      </w:r>
    </w:p>
    <w:p w:rsidR="00AC38B5" w:rsidRDefault="00AC38B5" w:rsidP="00AC38B5">
      <w:pPr>
        <w:rPr>
          <w:rFonts w:ascii="Verdana" w:hAnsi="Verdana"/>
          <w:sz w:val="15"/>
          <w:szCs w:val="15"/>
          <w:lang w:eastAsia="nl-NL"/>
        </w:rPr>
      </w:pPr>
      <w:r>
        <w:rPr>
          <w:rFonts w:ascii="Verdana" w:hAnsi="Verdana"/>
          <w:b/>
          <w:bCs/>
          <w:color w:val="333333"/>
          <w:sz w:val="18"/>
          <w:szCs w:val="18"/>
          <w:lang w:eastAsia="nl-NL"/>
        </w:rPr>
        <w:t>De functie</w:t>
      </w:r>
    </w:p>
    <w:p w:rsidR="00AC38B5" w:rsidRDefault="00AC38B5" w:rsidP="00AC38B5">
      <w:pPr>
        <w:rPr>
          <w:rFonts w:ascii="Verdana" w:hAnsi="Verdana"/>
          <w:color w:val="000000"/>
          <w:sz w:val="18"/>
          <w:szCs w:val="18"/>
          <w:lang w:eastAsia="nl-NL"/>
        </w:rPr>
      </w:pPr>
      <w:r>
        <w:rPr>
          <w:rFonts w:ascii="Verdana" w:hAnsi="Verdana"/>
          <w:color w:val="000000"/>
          <w:sz w:val="15"/>
          <w:szCs w:val="15"/>
          <w:lang w:eastAsia="nl-NL"/>
        </w:rPr>
        <w:t> </w:t>
      </w:r>
    </w:p>
    <w:p w:rsidR="00AC38B5" w:rsidRDefault="00AC38B5" w:rsidP="00AC38B5">
      <w:pPr>
        <w:rPr>
          <w:rFonts w:ascii="Verdana" w:hAnsi="Verdana"/>
          <w:color w:val="000000"/>
          <w:sz w:val="18"/>
          <w:szCs w:val="18"/>
          <w:lang w:eastAsia="nl-NL"/>
        </w:rPr>
      </w:pPr>
      <w:r>
        <w:rPr>
          <w:rFonts w:ascii="Verdana" w:hAnsi="Verdana"/>
          <w:color w:val="000000"/>
          <w:szCs w:val="20"/>
          <w:lang w:eastAsia="nl-NL"/>
        </w:rPr>
        <w:t>Als procesmedewerker RI werk je onder verantwoordelijkheid van de projectleider Regie en in opdracht van de programmatrekker RI. Regie is de overkoepelende kernfunctie binnen RI die de beschikbare infrastructuur, beweging van de doelgroep en benutting van werksoorten regisseert.</w:t>
      </w:r>
    </w:p>
    <w:p w:rsidR="00AC38B5" w:rsidRDefault="00AC38B5" w:rsidP="00AC38B5">
      <w:pPr>
        <w:rPr>
          <w:rFonts w:ascii="Verdana" w:hAnsi="Verdana"/>
          <w:color w:val="000000"/>
          <w:sz w:val="18"/>
          <w:szCs w:val="18"/>
          <w:lang w:eastAsia="nl-NL"/>
        </w:rPr>
      </w:pPr>
      <w:r>
        <w:rPr>
          <w:rFonts w:ascii="Verdana" w:hAnsi="Verdana"/>
          <w:color w:val="000000"/>
          <w:szCs w:val="20"/>
          <w:lang w:eastAsia="nl-NL"/>
        </w:rPr>
        <w:t>Je gaat voortvarend aan de slag met:</w:t>
      </w:r>
    </w:p>
    <w:p w:rsidR="00AC38B5" w:rsidRDefault="00AC38B5" w:rsidP="00AC38B5">
      <w:pPr>
        <w:numPr>
          <w:ilvl w:val="0"/>
          <w:numId w:val="1"/>
        </w:numPr>
        <w:spacing w:before="100" w:beforeAutospacing="1" w:after="100" w:afterAutospacing="1" w:line="240" w:lineRule="auto"/>
        <w:rPr>
          <w:rFonts w:ascii="Verdana" w:eastAsia="Times New Roman" w:hAnsi="Verdana"/>
          <w:color w:val="000000"/>
          <w:sz w:val="18"/>
          <w:szCs w:val="18"/>
          <w:lang w:eastAsia="nl-NL"/>
        </w:rPr>
      </w:pPr>
      <w:r>
        <w:rPr>
          <w:rFonts w:ascii="Verdana" w:eastAsia="Times New Roman" w:hAnsi="Verdana"/>
          <w:color w:val="000000"/>
          <w:szCs w:val="20"/>
          <w:lang w:eastAsia="nl-NL"/>
        </w:rPr>
        <w:t>Het maken van een plan van aanpak ten behoeve van de ontwikkeling van een overall capaciteitsplanning voor een optimale inzet van personen uit de RI doelgroepen en benutting van de daarbij passende werksoorten</w:t>
      </w:r>
    </w:p>
    <w:p w:rsidR="00AC38B5" w:rsidRDefault="00AC38B5" w:rsidP="00AC38B5">
      <w:pPr>
        <w:numPr>
          <w:ilvl w:val="0"/>
          <w:numId w:val="1"/>
        </w:numPr>
        <w:spacing w:before="100" w:beforeAutospacing="1" w:after="100" w:afterAutospacing="1" w:line="240" w:lineRule="auto"/>
        <w:rPr>
          <w:rFonts w:ascii="Verdana" w:eastAsia="Times New Roman" w:hAnsi="Verdana"/>
          <w:color w:val="000000"/>
          <w:sz w:val="18"/>
          <w:szCs w:val="18"/>
          <w:lang w:eastAsia="nl-NL"/>
        </w:rPr>
      </w:pPr>
      <w:r>
        <w:rPr>
          <w:rFonts w:ascii="Verdana" w:eastAsia="Times New Roman" w:hAnsi="Verdana"/>
          <w:color w:val="000000"/>
          <w:szCs w:val="20"/>
          <w:lang w:eastAsia="nl-NL"/>
        </w:rPr>
        <w:t>Het opstellen van concrete aanbiedingen in offertevorm voor collegae afdelingen binnen de gemeente Rotterdam die voor klanten en/of medewerkers gebruik willen maken van de werksoorten en begeleiding die RI te bieden heeft. Ook het toepassen van een recent ontwikkeld afwegingskader  bij vragen van externe organisaties die werkzaamheden door RI willen laten verrichten, zijn taken waar je verantwoordelijk voor bent</w:t>
      </w:r>
    </w:p>
    <w:p w:rsidR="00AC38B5" w:rsidRDefault="00AC38B5" w:rsidP="00AC38B5">
      <w:pPr>
        <w:numPr>
          <w:ilvl w:val="0"/>
          <w:numId w:val="1"/>
        </w:numPr>
        <w:spacing w:before="100" w:beforeAutospacing="1" w:after="100" w:afterAutospacing="1" w:line="240" w:lineRule="auto"/>
        <w:rPr>
          <w:rFonts w:ascii="Verdana" w:eastAsia="Times New Roman" w:hAnsi="Verdana"/>
          <w:color w:val="000000"/>
          <w:sz w:val="18"/>
          <w:szCs w:val="18"/>
          <w:lang w:eastAsia="nl-NL"/>
        </w:rPr>
      </w:pPr>
      <w:r>
        <w:rPr>
          <w:rFonts w:ascii="Verdana" w:eastAsia="Times New Roman" w:hAnsi="Verdana"/>
          <w:color w:val="000000"/>
          <w:szCs w:val="20"/>
          <w:lang w:eastAsia="nl-NL"/>
        </w:rPr>
        <w:t xml:space="preserve">Het </w:t>
      </w:r>
      <w:proofErr w:type="spellStart"/>
      <w:r>
        <w:rPr>
          <w:rFonts w:ascii="Verdana" w:eastAsia="Times New Roman" w:hAnsi="Verdana"/>
          <w:color w:val="000000"/>
          <w:szCs w:val="20"/>
          <w:lang w:eastAsia="nl-NL"/>
        </w:rPr>
        <w:t>pro-actief</w:t>
      </w:r>
      <w:proofErr w:type="spellEnd"/>
      <w:r>
        <w:rPr>
          <w:rFonts w:ascii="Verdana" w:eastAsia="Times New Roman" w:hAnsi="Verdana"/>
          <w:color w:val="000000"/>
          <w:szCs w:val="20"/>
          <w:lang w:eastAsia="nl-NL"/>
        </w:rPr>
        <w:t xml:space="preserve"> bijdragen aan vernieuwing, je hebt dan ook oog voor kansen en mogelijkheden</w:t>
      </w:r>
    </w:p>
    <w:p w:rsidR="00AC38B5" w:rsidRDefault="00AC38B5" w:rsidP="00AC38B5">
      <w:pPr>
        <w:numPr>
          <w:ilvl w:val="0"/>
          <w:numId w:val="1"/>
        </w:numPr>
        <w:spacing w:before="100" w:beforeAutospacing="1" w:after="100" w:afterAutospacing="1" w:line="240" w:lineRule="auto"/>
        <w:rPr>
          <w:rFonts w:ascii="Verdana" w:eastAsia="Times New Roman" w:hAnsi="Verdana"/>
          <w:color w:val="000000"/>
          <w:sz w:val="18"/>
          <w:szCs w:val="18"/>
          <w:lang w:eastAsia="nl-NL"/>
        </w:rPr>
      </w:pPr>
      <w:r>
        <w:rPr>
          <w:rFonts w:ascii="Verdana" w:eastAsia="Times New Roman" w:hAnsi="Verdana"/>
          <w:color w:val="000000"/>
          <w:szCs w:val="20"/>
          <w:lang w:eastAsia="nl-NL"/>
        </w:rPr>
        <w:t>Het samenbrengen en overleggen met vele in- en externe betrokken partijen</w:t>
      </w:r>
    </w:p>
    <w:p w:rsidR="00AC38B5" w:rsidRDefault="00AC38B5" w:rsidP="00AC38B5">
      <w:pPr>
        <w:numPr>
          <w:ilvl w:val="0"/>
          <w:numId w:val="1"/>
        </w:numPr>
        <w:spacing w:before="100" w:beforeAutospacing="1" w:after="100" w:afterAutospacing="1" w:line="240" w:lineRule="auto"/>
        <w:rPr>
          <w:rFonts w:ascii="Verdana" w:eastAsia="Times New Roman" w:hAnsi="Verdana"/>
          <w:color w:val="000000"/>
          <w:sz w:val="18"/>
          <w:szCs w:val="18"/>
          <w:lang w:eastAsia="nl-NL"/>
        </w:rPr>
      </w:pPr>
      <w:r>
        <w:rPr>
          <w:rFonts w:ascii="Verdana" w:eastAsia="Times New Roman" w:hAnsi="Verdana"/>
          <w:color w:val="000000"/>
          <w:szCs w:val="20"/>
          <w:lang w:eastAsia="nl-NL"/>
        </w:rPr>
        <w:t>Het adviseren van het lijnmanagement via voorstellen met  tijdsplanning,   benoeming mogelijkheden en risico’s en de implementatie-aanpak</w:t>
      </w:r>
    </w:p>
    <w:p w:rsidR="00AC38B5" w:rsidRDefault="00AC38B5" w:rsidP="00AC38B5">
      <w:pPr>
        <w:rPr>
          <w:rFonts w:ascii="Verdana" w:hAnsi="Verdana"/>
          <w:sz w:val="15"/>
          <w:szCs w:val="15"/>
          <w:lang w:eastAsia="nl-NL"/>
        </w:rPr>
      </w:pPr>
      <w:r>
        <w:rPr>
          <w:rFonts w:ascii="Verdana" w:hAnsi="Verdana"/>
          <w:sz w:val="15"/>
          <w:szCs w:val="15"/>
          <w:lang w:eastAsia="nl-NL"/>
        </w:rPr>
        <w:t> </w:t>
      </w:r>
      <w:r>
        <w:rPr>
          <w:rFonts w:ascii="Verdana" w:hAnsi="Verdana"/>
          <w:b/>
          <w:bCs/>
          <w:color w:val="333333"/>
          <w:sz w:val="18"/>
          <w:szCs w:val="18"/>
          <w:lang w:eastAsia="nl-NL"/>
        </w:rPr>
        <w:t>Vraag en aanbod</w:t>
      </w:r>
    </w:p>
    <w:p w:rsidR="00AC38B5" w:rsidRDefault="00AC38B5" w:rsidP="00AC38B5">
      <w:pPr>
        <w:rPr>
          <w:color w:val="000000"/>
          <w:szCs w:val="20"/>
          <w:lang w:eastAsia="nl-NL"/>
        </w:rPr>
      </w:pPr>
      <w:r>
        <w:rPr>
          <w:rFonts w:ascii="Verdana" w:hAnsi="Verdana"/>
          <w:color w:val="000000"/>
          <w:sz w:val="15"/>
          <w:szCs w:val="15"/>
          <w:lang w:eastAsia="nl-NL"/>
        </w:rPr>
        <w:t> </w:t>
      </w:r>
    </w:p>
    <w:p w:rsidR="00AC38B5" w:rsidRDefault="00AC38B5" w:rsidP="00AC38B5">
      <w:pPr>
        <w:rPr>
          <w:color w:val="000000"/>
          <w:szCs w:val="20"/>
          <w:lang w:eastAsia="nl-NL"/>
        </w:rPr>
      </w:pPr>
      <w:r>
        <w:rPr>
          <w:color w:val="000000"/>
          <w:szCs w:val="20"/>
          <w:lang w:eastAsia="nl-NL"/>
        </w:rPr>
        <w:t>Je hebt HBO werk- en denkniveau en minimaal 3 jaar relevante werkervaring. Je hebt kennis van de Participatiewet (met name SW /Nieuw Beschut/Garantiebanen). Daarnaast heb je kennis van- en ervaring met het werken in een productieomgeving in een gemeentelijke setting.</w:t>
      </w:r>
    </w:p>
    <w:p w:rsidR="00AC38B5" w:rsidRDefault="00AC38B5" w:rsidP="00AC38B5">
      <w:pPr>
        <w:rPr>
          <w:color w:val="000000"/>
          <w:szCs w:val="20"/>
          <w:lang w:eastAsia="nl-NL"/>
        </w:rPr>
      </w:pPr>
      <w:r>
        <w:rPr>
          <w:color w:val="000000"/>
          <w:szCs w:val="20"/>
          <w:lang w:eastAsia="nl-NL"/>
        </w:rPr>
        <w:t xml:space="preserve">Gezien de actieve werkomgeving van RI zoeken wij een </w:t>
      </w:r>
      <w:proofErr w:type="spellStart"/>
      <w:r>
        <w:rPr>
          <w:color w:val="000000"/>
          <w:szCs w:val="20"/>
          <w:lang w:eastAsia="nl-NL"/>
        </w:rPr>
        <w:t>aanpakker</w:t>
      </w:r>
      <w:proofErr w:type="spellEnd"/>
      <w:r>
        <w:rPr>
          <w:color w:val="000000"/>
          <w:szCs w:val="20"/>
          <w:lang w:eastAsia="nl-NL"/>
        </w:rPr>
        <w:t xml:space="preserve"> die zich makkelijk beweegt binnen en buiten de verschillende organisatieonderdelen; van praktisch tot tactisch niveau en die stevig in zijn/haar schoenen staat. Je bent organisatie- en omgevingsbewust en adviserend schrijven is voor jou geen enkel probleem.</w:t>
      </w:r>
    </w:p>
    <w:p w:rsidR="00AC38B5" w:rsidRDefault="00AC38B5" w:rsidP="00AC38B5">
      <w:pPr>
        <w:rPr>
          <w:color w:val="000000"/>
          <w:szCs w:val="20"/>
          <w:lang w:eastAsia="nl-NL"/>
        </w:rPr>
      </w:pPr>
      <w:r>
        <w:rPr>
          <w:color w:val="000000"/>
          <w:szCs w:val="20"/>
          <w:lang w:eastAsia="nl-NL"/>
        </w:rPr>
        <w:t xml:space="preserve">Vanwege de ontwikkeling van RI, verwachten wij van je dat je in staat bent om zelfstandig te werken in een veranderende omgeving, waarin niet alles op voorhand bekend is. </w:t>
      </w:r>
    </w:p>
    <w:p w:rsidR="00AC38B5" w:rsidRDefault="00AC38B5" w:rsidP="00AC38B5">
      <w:pPr>
        <w:rPr>
          <w:color w:val="000000"/>
          <w:szCs w:val="20"/>
          <w:lang w:eastAsia="nl-NL"/>
        </w:rPr>
      </w:pPr>
      <w:r>
        <w:rPr>
          <w:color w:val="000000"/>
          <w:szCs w:val="20"/>
          <w:lang w:eastAsia="nl-NL"/>
        </w:rPr>
        <w:t>Voor deze functie beschik je over de competenties:</w:t>
      </w:r>
    </w:p>
    <w:p w:rsidR="00AC38B5" w:rsidRDefault="00AC38B5" w:rsidP="00AC38B5">
      <w:pPr>
        <w:numPr>
          <w:ilvl w:val="0"/>
          <w:numId w:val="2"/>
        </w:numPr>
        <w:spacing w:before="100" w:beforeAutospacing="1" w:after="100" w:afterAutospacing="1" w:line="240" w:lineRule="auto"/>
        <w:rPr>
          <w:rFonts w:eastAsia="Times New Roman"/>
          <w:color w:val="000000"/>
          <w:szCs w:val="20"/>
          <w:lang w:eastAsia="nl-NL"/>
        </w:rPr>
      </w:pPr>
      <w:r>
        <w:rPr>
          <w:rFonts w:eastAsia="Times New Roman"/>
          <w:color w:val="000000"/>
          <w:szCs w:val="20"/>
          <w:lang w:eastAsia="nl-NL"/>
        </w:rPr>
        <w:t>Initiatiefrijk</w:t>
      </w:r>
    </w:p>
    <w:p w:rsidR="00AC38B5" w:rsidRDefault="00AC38B5" w:rsidP="00AC38B5">
      <w:pPr>
        <w:numPr>
          <w:ilvl w:val="0"/>
          <w:numId w:val="2"/>
        </w:numPr>
        <w:spacing w:before="100" w:beforeAutospacing="1" w:after="100" w:afterAutospacing="1" w:line="240" w:lineRule="auto"/>
        <w:rPr>
          <w:rFonts w:eastAsia="Times New Roman"/>
          <w:color w:val="000000"/>
          <w:szCs w:val="20"/>
          <w:lang w:eastAsia="nl-NL"/>
        </w:rPr>
      </w:pPr>
      <w:r>
        <w:rPr>
          <w:rFonts w:eastAsia="Times New Roman"/>
          <w:color w:val="000000"/>
          <w:szCs w:val="20"/>
          <w:lang w:eastAsia="nl-NL"/>
        </w:rPr>
        <w:t>resultaatgericht</w:t>
      </w:r>
    </w:p>
    <w:p w:rsidR="00AC38B5" w:rsidRDefault="00AC38B5" w:rsidP="00AC38B5">
      <w:pPr>
        <w:numPr>
          <w:ilvl w:val="0"/>
          <w:numId w:val="2"/>
        </w:numPr>
        <w:spacing w:before="100" w:beforeAutospacing="1" w:after="100" w:afterAutospacing="1" w:line="240" w:lineRule="auto"/>
        <w:rPr>
          <w:rFonts w:eastAsia="Times New Roman"/>
          <w:color w:val="000000"/>
          <w:szCs w:val="20"/>
          <w:lang w:eastAsia="nl-NL"/>
        </w:rPr>
      </w:pPr>
      <w:r>
        <w:rPr>
          <w:rFonts w:eastAsia="Times New Roman"/>
          <w:color w:val="000000"/>
          <w:szCs w:val="20"/>
          <w:lang w:eastAsia="nl-NL"/>
        </w:rPr>
        <w:t>analytisch</w:t>
      </w:r>
    </w:p>
    <w:p w:rsidR="00AC38B5" w:rsidRDefault="00AC38B5" w:rsidP="00AC38B5">
      <w:pPr>
        <w:numPr>
          <w:ilvl w:val="0"/>
          <w:numId w:val="2"/>
        </w:numPr>
        <w:spacing w:before="100" w:beforeAutospacing="1" w:after="100" w:afterAutospacing="1" w:line="240" w:lineRule="auto"/>
        <w:rPr>
          <w:rFonts w:eastAsia="Times New Roman"/>
          <w:color w:val="000000"/>
          <w:szCs w:val="20"/>
          <w:lang w:eastAsia="nl-NL"/>
        </w:rPr>
      </w:pPr>
      <w:r>
        <w:rPr>
          <w:rFonts w:eastAsia="Times New Roman"/>
          <w:color w:val="000000"/>
          <w:szCs w:val="20"/>
          <w:lang w:eastAsia="nl-NL"/>
        </w:rPr>
        <w:t>flexibel in gedrag</w:t>
      </w:r>
    </w:p>
    <w:p w:rsidR="00AC38B5" w:rsidRDefault="00AC38B5" w:rsidP="00AC38B5">
      <w:pPr>
        <w:numPr>
          <w:ilvl w:val="0"/>
          <w:numId w:val="2"/>
        </w:numPr>
        <w:spacing w:before="100" w:beforeAutospacing="1" w:after="100" w:afterAutospacing="1" w:line="240" w:lineRule="auto"/>
        <w:rPr>
          <w:rFonts w:eastAsia="Times New Roman"/>
          <w:color w:val="000000"/>
          <w:szCs w:val="20"/>
          <w:lang w:eastAsia="nl-NL"/>
        </w:rPr>
      </w:pPr>
      <w:r>
        <w:rPr>
          <w:rFonts w:eastAsia="Times New Roman"/>
          <w:color w:val="000000"/>
          <w:szCs w:val="20"/>
          <w:lang w:eastAsia="nl-NL"/>
        </w:rPr>
        <w:t>hoge mate van mondeling en schriftelijk uitdrukkingsvaardig</w:t>
      </w:r>
    </w:p>
    <w:p w:rsidR="00AC38B5" w:rsidRDefault="00AC38B5" w:rsidP="00AC38B5">
      <w:pPr>
        <w:numPr>
          <w:ilvl w:val="0"/>
          <w:numId w:val="2"/>
        </w:numPr>
        <w:spacing w:before="100" w:beforeAutospacing="1" w:after="100" w:afterAutospacing="1" w:line="240" w:lineRule="auto"/>
        <w:rPr>
          <w:rFonts w:eastAsia="Times New Roman"/>
          <w:color w:val="000000"/>
          <w:szCs w:val="20"/>
          <w:lang w:eastAsia="nl-NL"/>
        </w:rPr>
      </w:pPr>
      <w:r>
        <w:rPr>
          <w:rFonts w:eastAsia="Times New Roman"/>
          <w:color w:val="000000"/>
          <w:szCs w:val="20"/>
          <w:lang w:eastAsia="nl-NL"/>
        </w:rPr>
        <w:t>planmatig kunnen werken.</w:t>
      </w:r>
    </w:p>
    <w:p w:rsidR="00AC38B5" w:rsidRDefault="00AC38B5" w:rsidP="00AC38B5">
      <w:pPr>
        <w:rPr>
          <w:color w:val="000000"/>
          <w:szCs w:val="20"/>
          <w:lang w:eastAsia="nl-NL"/>
        </w:rPr>
      </w:pPr>
      <w:r>
        <w:rPr>
          <w:color w:val="000000"/>
          <w:szCs w:val="20"/>
          <w:lang w:eastAsia="nl-NL"/>
        </w:rPr>
        <w:lastRenderedPageBreak/>
        <w:t>Afhankelijk van leeftijd, opleiding en ervaring bedraagt het salaris maximaal € 4.225,- (schaal 10) bruto per maand op basis van een 36-urige werkweek. </w:t>
      </w:r>
    </w:p>
    <w:p w:rsidR="00AC38B5" w:rsidRDefault="00AC38B5" w:rsidP="00AC38B5">
      <w:pPr>
        <w:rPr>
          <w:color w:val="000000"/>
          <w:szCs w:val="20"/>
          <w:lang w:eastAsia="nl-NL"/>
        </w:rPr>
      </w:pPr>
      <w:r>
        <w:rPr>
          <w:color w:val="000000"/>
          <w:szCs w:val="20"/>
          <w:lang w:eastAsia="nl-NL"/>
        </w:rPr>
        <w:t> </w:t>
      </w:r>
    </w:p>
    <w:p w:rsidR="00AC38B5" w:rsidRDefault="00AC38B5" w:rsidP="00AC38B5">
      <w:pPr>
        <w:rPr>
          <w:color w:val="000000"/>
          <w:szCs w:val="20"/>
          <w:lang w:eastAsia="nl-NL"/>
        </w:rPr>
      </w:pPr>
      <w:r>
        <w:rPr>
          <w:color w:val="000000"/>
          <w:szCs w:val="20"/>
          <w:lang w:eastAsia="nl-NL"/>
        </w:rPr>
        <w:t xml:space="preserve">Dit betreft een tijdelijke functie voor 6 maanden met mogelijke verlenging tot maximaal 1 jaar. </w:t>
      </w:r>
    </w:p>
    <w:p w:rsidR="00AC38B5" w:rsidRDefault="00AC38B5" w:rsidP="00AC38B5">
      <w:pPr>
        <w:rPr>
          <w:rFonts w:ascii="Verdana" w:hAnsi="Verdana" w:cs="Times New Roman"/>
          <w:sz w:val="15"/>
          <w:szCs w:val="15"/>
          <w:lang w:eastAsia="nl-NL"/>
        </w:rPr>
      </w:pPr>
      <w:r>
        <w:rPr>
          <w:rFonts w:ascii="Verdana" w:hAnsi="Verdana"/>
          <w:sz w:val="15"/>
          <w:szCs w:val="15"/>
          <w:lang w:eastAsia="nl-NL"/>
        </w:rPr>
        <w:t> </w:t>
      </w:r>
    </w:p>
    <w:p w:rsidR="00AC38B5" w:rsidRDefault="00AC38B5" w:rsidP="00AC38B5">
      <w:pPr>
        <w:rPr>
          <w:rFonts w:ascii="Verdana" w:hAnsi="Verdana"/>
          <w:color w:val="000000"/>
          <w:sz w:val="18"/>
          <w:szCs w:val="18"/>
          <w:lang w:eastAsia="nl-NL"/>
        </w:rPr>
      </w:pPr>
      <w:r>
        <w:rPr>
          <w:rFonts w:ascii="Verdana" w:hAnsi="Verdana"/>
          <w:b/>
          <w:bCs/>
          <w:color w:val="333333"/>
          <w:sz w:val="18"/>
          <w:szCs w:val="18"/>
          <w:lang w:eastAsia="nl-NL"/>
        </w:rPr>
        <w:t>Omschrijving afdeling</w:t>
      </w:r>
      <w:r>
        <w:rPr>
          <w:rFonts w:ascii="Verdana" w:hAnsi="Verdana"/>
          <w:color w:val="000000"/>
          <w:sz w:val="15"/>
          <w:szCs w:val="15"/>
          <w:lang w:eastAsia="nl-NL"/>
        </w:rPr>
        <w:t> </w:t>
      </w:r>
    </w:p>
    <w:p w:rsidR="00AC38B5" w:rsidRDefault="00AC38B5" w:rsidP="00AC38B5">
      <w:pPr>
        <w:rPr>
          <w:rFonts w:ascii="Verdana" w:hAnsi="Verdana"/>
          <w:color w:val="000000"/>
          <w:sz w:val="18"/>
          <w:szCs w:val="18"/>
          <w:lang w:eastAsia="nl-NL"/>
        </w:rPr>
      </w:pPr>
      <w:r>
        <w:rPr>
          <w:rFonts w:ascii="Verdana" w:hAnsi="Verdana"/>
          <w:color w:val="000000"/>
          <w:szCs w:val="20"/>
          <w:lang w:eastAsia="nl-NL"/>
        </w:rPr>
        <w:t xml:space="preserve">Het programma Rotterdam Inclusief: </w:t>
      </w:r>
    </w:p>
    <w:p w:rsidR="00AC38B5" w:rsidRDefault="00AC38B5" w:rsidP="00AC38B5">
      <w:pPr>
        <w:rPr>
          <w:rFonts w:ascii="Verdana" w:hAnsi="Verdana"/>
          <w:color w:val="000000"/>
          <w:sz w:val="18"/>
          <w:szCs w:val="18"/>
          <w:lang w:eastAsia="nl-NL"/>
        </w:rPr>
      </w:pPr>
      <w:r>
        <w:rPr>
          <w:rFonts w:ascii="Verdana" w:hAnsi="Verdana"/>
          <w:color w:val="000000"/>
          <w:szCs w:val="20"/>
          <w:lang w:eastAsia="nl-NL"/>
        </w:rPr>
        <w:t>Rotterdam Inclusief (RI) bouwt aan een organisatie die moet zorgen voor passend werk en actief bijdraagt aan groei en ontwikkeling voor mensen met een kwetsbare positie op de arbeidsmarkt. Dit zijn:</w:t>
      </w:r>
    </w:p>
    <w:p w:rsidR="00AC38B5" w:rsidRDefault="00AC38B5" w:rsidP="00AC38B5">
      <w:pPr>
        <w:numPr>
          <w:ilvl w:val="0"/>
          <w:numId w:val="3"/>
        </w:numPr>
        <w:spacing w:before="100" w:beforeAutospacing="1" w:after="100" w:afterAutospacing="1" w:line="240" w:lineRule="auto"/>
        <w:rPr>
          <w:rFonts w:ascii="Verdana" w:hAnsi="Verdana"/>
          <w:color w:val="000000"/>
          <w:sz w:val="18"/>
          <w:szCs w:val="18"/>
          <w:lang w:eastAsia="nl-NL"/>
        </w:rPr>
      </w:pPr>
      <w:r>
        <w:rPr>
          <w:rFonts w:ascii="Verdana" w:hAnsi="Verdana"/>
          <w:color w:val="000000"/>
          <w:szCs w:val="20"/>
          <w:lang w:eastAsia="nl-NL"/>
        </w:rPr>
        <w:t>Medewerkers van de Gemeente Rotterdam die vanuit diverse wettelijke regelingen en verplichtingen aan het werk zijn (WSW, Nieuw Beschut Werken, Gemeentelijke Garantiebanen, HPK 1 t/m 3)</w:t>
      </w:r>
    </w:p>
    <w:p w:rsidR="00AC38B5" w:rsidRDefault="00AC38B5" w:rsidP="00AC38B5">
      <w:pPr>
        <w:numPr>
          <w:ilvl w:val="0"/>
          <w:numId w:val="3"/>
        </w:numPr>
        <w:spacing w:before="100" w:beforeAutospacing="1" w:after="100" w:afterAutospacing="1" w:line="240" w:lineRule="auto"/>
        <w:rPr>
          <w:rFonts w:ascii="Verdana" w:hAnsi="Verdana"/>
          <w:color w:val="000000"/>
          <w:sz w:val="18"/>
          <w:szCs w:val="18"/>
          <w:lang w:eastAsia="nl-NL"/>
        </w:rPr>
      </w:pPr>
      <w:r>
        <w:rPr>
          <w:rFonts w:ascii="Verdana" w:hAnsi="Verdana"/>
          <w:color w:val="000000"/>
          <w:szCs w:val="20"/>
          <w:lang w:eastAsia="nl-NL"/>
        </w:rPr>
        <w:t xml:space="preserve">Rotterdammers die vanuit een werkende omgeving hun mogelijkheden met betrekking tot arbeidsvermogen meer ontdekken en benutten. Door het gebruik van de infrastructuur van RI en de diverse varianten van werken en begeleiding die  RI biedt voor deze groep wat onder andere leidt tot een betere aansluiting op </w:t>
      </w:r>
      <w:r w:rsidR="008C4D54">
        <w:rPr>
          <w:rFonts w:ascii="Verdana" w:hAnsi="Verdana"/>
          <w:color w:val="000000"/>
          <w:szCs w:val="20"/>
          <w:lang w:eastAsia="nl-NL"/>
        </w:rPr>
        <w:t>d</w:t>
      </w:r>
      <w:r>
        <w:rPr>
          <w:rFonts w:ascii="Verdana" w:hAnsi="Verdana"/>
          <w:color w:val="000000"/>
          <w:szCs w:val="20"/>
          <w:lang w:eastAsia="nl-NL"/>
        </w:rPr>
        <w:t>e regionale reguliere arbeidsmarkt.</w:t>
      </w:r>
      <w:r>
        <w:rPr>
          <w:rFonts w:ascii="Verdana" w:hAnsi="Verdana"/>
          <w:color w:val="000000"/>
          <w:sz w:val="18"/>
          <w:szCs w:val="18"/>
          <w:lang w:eastAsia="nl-NL"/>
        </w:rPr>
        <w:t xml:space="preserve"> </w:t>
      </w:r>
    </w:p>
    <w:p w:rsidR="00AC38B5" w:rsidRDefault="00AC38B5" w:rsidP="00AC38B5">
      <w:pPr>
        <w:rPr>
          <w:rFonts w:ascii="Verdana" w:hAnsi="Verdana"/>
          <w:sz w:val="15"/>
          <w:szCs w:val="15"/>
          <w:lang w:eastAsia="nl-NL"/>
        </w:rPr>
      </w:pPr>
      <w:r>
        <w:rPr>
          <w:rFonts w:ascii="Verdana" w:hAnsi="Verdana"/>
          <w:sz w:val="15"/>
          <w:szCs w:val="15"/>
          <w:lang w:eastAsia="nl-NL"/>
        </w:rPr>
        <w:t> </w:t>
      </w:r>
      <w:r>
        <w:rPr>
          <w:rFonts w:ascii="Verdana" w:hAnsi="Verdana"/>
          <w:b/>
          <w:bCs/>
          <w:color w:val="333333"/>
          <w:sz w:val="18"/>
          <w:szCs w:val="18"/>
          <w:lang w:eastAsia="nl-NL"/>
        </w:rPr>
        <w:t>Beschrijving Cluster</w:t>
      </w:r>
      <w:r>
        <w:rPr>
          <w:rFonts w:ascii="Verdana" w:hAnsi="Verdana"/>
          <w:sz w:val="15"/>
          <w:szCs w:val="15"/>
          <w:lang w:eastAsia="nl-NL"/>
        </w:rPr>
        <w:t> </w:t>
      </w:r>
      <w:r>
        <w:rPr>
          <w:rFonts w:ascii="Verdana" w:hAnsi="Verdana"/>
          <w:color w:val="000000"/>
          <w:szCs w:val="20"/>
          <w:lang w:eastAsia="nl-NL"/>
        </w:rPr>
        <w:t>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w:t>
      </w:r>
      <w:r>
        <w:rPr>
          <w:rFonts w:ascii="Verdana" w:hAnsi="Verdana"/>
          <w:sz w:val="15"/>
          <w:szCs w:val="15"/>
          <w:lang w:eastAsia="nl-NL"/>
        </w:rPr>
        <w:t> </w:t>
      </w:r>
    </w:p>
    <w:p w:rsidR="00AC38B5" w:rsidRDefault="00AC38B5" w:rsidP="00AC38B5">
      <w:pPr>
        <w:rPr>
          <w:rFonts w:ascii="Verdana" w:hAnsi="Verdana"/>
          <w:b/>
          <w:bCs/>
          <w:color w:val="333333"/>
          <w:sz w:val="18"/>
          <w:szCs w:val="18"/>
          <w:lang w:eastAsia="nl-NL"/>
        </w:rPr>
      </w:pPr>
    </w:p>
    <w:p w:rsidR="00AC38B5" w:rsidRDefault="00AC38B5"/>
    <w:sectPr w:rsidR="00AC38B5" w:rsidSect="008C4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B87"/>
    <w:multiLevelType w:val="multilevel"/>
    <w:tmpl w:val="F7C2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14759"/>
    <w:multiLevelType w:val="multilevel"/>
    <w:tmpl w:val="CE308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91C78B5"/>
    <w:multiLevelType w:val="multilevel"/>
    <w:tmpl w:val="FA485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B5"/>
    <w:rsid w:val="000751BA"/>
    <w:rsid w:val="000F7506"/>
    <w:rsid w:val="001B7F60"/>
    <w:rsid w:val="0024651C"/>
    <w:rsid w:val="002A3440"/>
    <w:rsid w:val="004A55A7"/>
    <w:rsid w:val="00530C11"/>
    <w:rsid w:val="006B21CD"/>
    <w:rsid w:val="008B38DF"/>
    <w:rsid w:val="008C4D54"/>
    <w:rsid w:val="00956A3C"/>
    <w:rsid w:val="00AC38B5"/>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9A5CF-2A98-47E0-BFCE-15562374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367855A5</Template>
  <TotalTime>0</TotalTime>
  <Pages>2</Pages>
  <Words>633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M. (Martyntje)</dc:creator>
  <cp:keywords/>
  <dc:description/>
  <cp:lastModifiedBy>Sewnarain W. (Wiendra)</cp:lastModifiedBy>
  <cp:revision>2</cp:revision>
  <dcterms:created xsi:type="dcterms:W3CDTF">2018-09-06T13:48:00Z</dcterms:created>
  <dcterms:modified xsi:type="dcterms:W3CDTF">2018-09-06T13:48:00Z</dcterms:modified>
</cp:coreProperties>
</file>