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59" w:rsidRPr="007E540F" w:rsidRDefault="00FC42FE" w:rsidP="007E540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>ТЕХНИЧЕСКО ЗАДАНИЕ</w:t>
      </w:r>
    </w:p>
    <w:p w:rsidR="000B627B" w:rsidRPr="007E540F" w:rsidRDefault="00A73F59" w:rsidP="007E540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>за</w:t>
      </w:r>
    </w:p>
    <w:p w:rsidR="00A73F59" w:rsidRPr="007E540F" w:rsidRDefault="00890A2B" w:rsidP="007E540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>Изпълнение на инженеринг – проектиране, строителство и авторски надзор за обект </w:t>
      </w:r>
      <w:r w:rsidR="00A73F59" w:rsidRPr="007E540F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7E540F">
        <w:rPr>
          <w:rFonts w:ascii="Times New Roman" w:hAnsi="Times New Roman" w:cs="Times New Roman"/>
          <w:b/>
          <w:sz w:val="24"/>
          <w:szCs w:val="24"/>
        </w:rPr>
        <w:t>Обновяване</w:t>
      </w:r>
      <w:r w:rsidR="00A73F59" w:rsidRPr="007E540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7E540F">
        <w:rPr>
          <w:rFonts w:ascii="Times New Roman" w:hAnsi="Times New Roman" w:cs="Times New Roman"/>
          <w:b/>
          <w:sz w:val="24"/>
          <w:szCs w:val="24"/>
        </w:rPr>
        <w:t xml:space="preserve">зони и подобекти от </w:t>
      </w:r>
      <w:r w:rsidR="00A73F59" w:rsidRPr="007E540F">
        <w:rPr>
          <w:rFonts w:ascii="Times New Roman" w:hAnsi="Times New Roman" w:cs="Times New Roman"/>
          <w:b/>
          <w:sz w:val="24"/>
          <w:szCs w:val="24"/>
        </w:rPr>
        <w:t>парк „Дружба“– етап I“</w:t>
      </w:r>
    </w:p>
    <w:p w:rsidR="000B627B" w:rsidRPr="007E540F" w:rsidRDefault="000B627B" w:rsidP="007E540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500" w:rsidRPr="007E540F" w:rsidRDefault="00BF4500" w:rsidP="007E54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 xml:space="preserve">Основание за изготвяне на заданието - </w:t>
      </w:r>
    </w:p>
    <w:p w:rsidR="00BF4500" w:rsidRPr="007E540F" w:rsidRDefault="00BF4500" w:rsidP="007E540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Необходимост от подобряване условията за рекреация на населението, условията за игра, развитие и възпитание на децата, свободна зона за разходка и възпитание на кучетата, посредством обособяване на зони за игра и разходка.</w:t>
      </w:r>
    </w:p>
    <w:p w:rsidR="00BF4500" w:rsidRPr="007E540F" w:rsidRDefault="00BF4500" w:rsidP="007E540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Действителното състояние на парка налага изпълнение на възстановителни дейности, които да се изпълняват поетапно.  Като най-належащи нае този етап са следните дейности:</w:t>
      </w:r>
    </w:p>
    <w:p w:rsidR="00BF4500" w:rsidRPr="007E540F" w:rsidRDefault="00BF4500" w:rsidP="007E540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обновяване на детските площадки и привеждането им в съответсктвие с Наредба №1 от 12 януари 2009 г. за условията и реда за устройството и безопасността на площадките за игра;</w:t>
      </w:r>
    </w:p>
    <w:p w:rsidR="00BF4500" w:rsidRPr="007E540F" w:rsidRDefault="00BF4500" w:rsidP="007E540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 xml:space="preserve">изграждането на зоната за спорт и фитнес; </w:t>
      </w:r>
    </w:p>
    <w:p w:rsidR="00BF4500" w:rsidRPr="007E540F" w:rsidRDefault="00BF4500" w:rsidP="007E540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изграждане на площадка за разходка и игра на кучета;</w:t>
      </w:r>
    </w:p>
    <w:p w:rsidR="00BF4500" w:rsidRPr="007E540F" w:rsidRDefault="00BF4500" w:rsidP="007E540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оформянето на пространството към понтона, като център за провеждане на районни събития.</w:t>
      </w:r>
    </w:p>
    <w:p w:rsidR="00BF4500" w:rsidRPr="007E540F" w:rsidRDefault="00BF4500" w:rsidP="007E540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 xml:space="preserve">осигуряване на достъпна среда до основни, ключови обекти в парка и частично възстановяване на асфалтовата настилка на местата, на които е много амортизирана; </w:t>
      </w:r>
    </w:p>
    <w:p w:rsidR="00BF4500" w:rsidRPr="007E540F" w:rsidRDefault="00BF4500" w:rsidP="007E540F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p w:rsidR="00BC23FE" w:rsidRPr="007E540F" w:rsidRDefault="00A73F59" w:rsidP="007E54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>Общо описание на обект</w:t>
      </w:r>
      <w:r w:rsidR="00BF4500" w:rsidRPr="007E540F">
        <w:rPr>
          <w:rFonts w:ascii="Times New Roman" w:hAnsi="Times New Roman" w:cs="Times New Roman"/>
          <w:b/>
          <w:sz w:val="24"/>
          <w:szCs w:val="24"/>
        </w:rPr>
        <w:t>а</w:t>
      </w:r>
      <w:r w:rsidR="00890A2B" w:rsidRPr="007E5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A2B" w:rsidRPr="007E540F">
        <w:rPr>
          <w:rFonts w:ascii="Times New Roman" w:hAnsi="Times New Roman" w:cs="Times New Roman"/>
          <w:sz w:val="24"/>
          <w:szCs w:val="24"/>
        </w:rPr>
        <w:t xml:space="preserve">„Обновяване на зони и подобекти от парк „Дружба“– етап </w:t>
      </w:r>
      <w:r w:rsidR="00890A2B" w:rsidRPr="007E54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0A2B" w:rsidRPr="007E540F">
        <w:rPr>
          <w:rFonts w:ascii="Times New Roman" w:hAnsi="Times New Roman" w:cs="Times New Roman"/>
          <w:sz w:val="24"/>
          <w:szCs w:val="24"/>
        </w:rPr>
        <w:t>“</w:t>
      </w:r>
      <w:r w:rsidR="00BC23FE" w:rsidRPr="007E540F">
        <w:rPr>
          <w:rFonts w:ascii="Times New Roman" w:hAnsi="Times New Roman" w:cs="Times New Roman"/>
          <w:sz w:val="24"/>
          <w:szCs w:val="24"/>
        </w:rPr>
        <w:t>.</w:t>
      </w:r>
    </w:p>
    <w:p w:rsidR="00890A2B" w:rsidRPr="007E540F" w:rsidRDefault="00BC23FE" w:rsidP="007E540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В обхвата на обществената поръчка са включени следните з</w:t>
      </w:r>
      <w:r w:rsidR="00890A2B" w:rsidRPr="007E540F">
        <w:rPr>
          <w:rFonts w:ascii="Times New Roman" w:hAnsi="Times New Roman" w:cs="Times New Roman"/>
          <w:sz w:val="24"/>
          <w:szCs w:val="24"/>
        </w:rPr>
        <w:t>они :</w:t>
      </w:r>
    </w:p>
    <w:p w:rsidR="00EE3255" w:rsidRPr="007E540F" w:rsidRDefault="00890A2B" w:rsidP="007E540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 xml:space="preserve">Детска игрална зона </w:t>
      </w:r>
      <w:r w:rsidR="00EE3255" w:rsidRPr="007E540F">
        <w:rPr>
          <w:rFonts w:ascii="Times New Roman" w:hAnsi="Times New Roman" w:cs="Times New Roman"/>
          <w:b/>
          <w:sz w:val="24"/>
          <w:szCs w:val="24"/>
        </w:rPr>
        <w:t>западно при бул. Кр. Пастухов с 2 детски площадки</w:t>
      </w:r>
    </w:p>
    <w:p w:rsidR="00EE3255" w:rsidRPr="007E540F" w:rsidRDefault="006269F2" w:rsidP="007E54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Подобект</w:t>
      </w:r>
      <w:r w:rsidR="00EE3255" w:rsidRPr="007E540F">
        <w:rPr>
          <w:rFonts w:ascii="Times New Roman" w:hAnsi="Times New Roman" w:cs="Times New Roman"/>
          <w:sz w:val="24"/>
          <w:szCs w:val="24"/>
        </w:rPr>
        <w:t>и</w:t>
      </w:r>
      <w:r w:rsidRPr="007E540F">
        <w:rPr>
          <w:rFonts w:ascii="Times New Roman" w:hAnsi="Times New Roman" w:cs="Times New Roman"/>
          <w:sz w:val="24"/>
          <w:szCs w:val="24"/>
        </w:rPr>
        <w:t>:</w:t>
      </w:r>
    </w:p>
    <w:p w:rsidR="00EE3255" w:rsidRPr="007E540F" w:rsidRDefault="00EE3255" w:rsidP="007E540F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708" w:rsidRPr="007E540F">
        <w:rPr>
          <w:rFonts w:ascii="Times New Roman" w:hAnsi="Times New Roman" w:cs="Times New Roman"/>
          <w:b/>
          <w:sz w:val="24"/>
          <w:szCs w:val="24"/>
        </w:rPr>
        <w:t>Подобект: Д</w:t>
      </w:r>
      <w:r w:rsidR="006269F2" w:rsidRPr="007E540F">
        <w:rPr>
          <w:rFonts w:ascii="Times New Roman" w:hAnsi="Times New Roman" w:cs="Times New Roman"/>
          <w:b/>
          <w:sz w:val="24"/>
          <w:szCs w:val="24"/>
        </w:rPr>
        <w:t>етск</w:t>
      </w:r>
      <w:r w:rsidR="00890A2B" w:rsidRPr="007E540F">
        <w:rPr>
          <w:rFonts w:ascii="Times New Roman" w:hAnsi="Times New Roman" w:cs="Times New Roman"/>
          <w:b/>
          <w:sz w:val="24"/>
          <w:szCs w:val="24"/>
        </w:rPr>
        <w:t>а</w:t>
      </w:r>
      <w:r w:rsidR="006269F2" w:rsidRPr="007E540F">
        <w:rPr>
          <w:rFonts w:ascii="Times New Roman" w:hAnsi="Times New Roman" w:cs="Times New Roman"/>
          <w:b/>
          <w:sz w:val="24"/>
          <w:szCs w:val="24"/>
        </w:rPr>
        <w:t xml:space="preserve"> площадк</w:t>
      </w:r>
      <w:r w:rsidR="00890A2B" w:rsidRPr="007E540F">
        <w:rPr>
          <w:rFonts w:ascii="Times New Roman" w:hAnsi="Times New Roman" w:cs="Times New Roman"/>
          <w:b/>
          <w:sz w:val="24"/>
          <w:szCs w:val="24"/>
        </w:rPr>
        <w:t>а</w:t>
      </w:r>
      <w:r w:rsidRPr="007E5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A2B" w:rsidRPr="007E540F">
        <w:rPr>
          <w:rFonts w:ascii="Times New Roman" w:hAnsi="Times New Roman" w:cs="Times New Roman"/>
          <w:b/>
          <w:sz w:val="24"/>
          <w:szCs w:val="24"/>
        </w:rPr>
        <w:t xml:space="preserve">за игра на деца до 3 години, </w:t>
      </w:r>
    </w:p>
    <w:p w:rsidR="00EE3255" w:rsidRPr="007E540F" w:rsidRDefault="00EE3255" w:rsidP="007E540F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708" w:rsidRPr="007E540F">
        <w:rPr>
          <w:rFonts w:ascii="Times New Roman" w:hAnsi="Times New Roman" w:cs="Times New Roman"/>
          <w:b/>
          <w:sz w:val="24"/>
          <w:szCs w:val="24"/>
        </w:rPr>
        <w:t>Подобект : Д</w:t>
      </w:r>
      <w:r w:rsidRPr="007E540F">
        <w:rPr>
          <w:rFonts w:ascii="Times New Roman" w:hAnsi="Times New Roman" w:cs="Times New Roman"/>
          <w:b/>
          <w:sz w:val="24"/>
          <w:szCs w:val="24"/>
        </w:rPr>
        <w:t xml:space="preserve">етска площадка </w:t>
      </w:r>
      <w:r w:rsidR="00890A2B" w:rsidRPr="007E540F">
        <w:rPr>
          <w:rFonts w:ascii="Times New Roman" w:hAnsi="Times New Roman" w:cs="Times New Roman"/>
          <w:b/>
          <w:sz w:val="24"/>
          <w:szCs w:val="24"/>
        </w:rPr>
        <w:t xml:space="preserve">за игра за деца от 3 до 12 </w:t>
      </w:r>
      <w:r w:rsidRPr="007E540F">
        <w:rPr>
          <w:rFonts w:ascii="Times New Roman" w:hAnsi="Times New Roman" w:cs="Times New Roman"/>
          <w:b/>
          <w:sz w:val="24"/>
          <w:szCs w:val="24"/>
        </w:rPr>
        <w:t>г.</w:t>
      </w:r>
    </w:p>
    <w:p w:rsidR="00EE3255" w:rsidRPr="007E540F" w:rsidRDefault="00EE3255" w:rsidP="007E540F">
      <w:pPr>
        <w:pStyle w:val="ListParagraph"/>
        <w:ind w:left="1080" w:firstLine="336"/>
        <w:rPr>
          <w:rFonts w:ascii="Times New Roman" w:hAnsi="Times New Roman" w:cs="Times New Roman"/>
          <w:b/>
          <w:sz w:val="24"/>
          <w:szCs w:val="24"/>
        </w:rPr>
      </w:pPr>
    </w:p>
    <w:p w:rsidR="00656708" w:rsidRPr="007E540F" w:rsidRDefault="006269F2" w:rsidP="007E540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>Зона със спортни съоръжения на открито в източна част на парка, до църква „Св. преп. Наум Охридски“</w:t>
      </w:r>
      <w:r w:rsidR="00EE3255" w:rsidRPr="007E540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269F2" w:rsidRPr="007E540F" w:rsidRDefault="00EE3255" w:rsidP="007E540F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>Подобект:  Площадка с фитнес уреди</w:t>
      </w:r>
      <w:r w:rsidR="00656708" w:rsidRPr="007E540F">
        <w:rPr>
          <w:rFonts w:ascii="Times New Roman" w:hAnsi="Times New Roman" w:cs="Times New Roman"/>
          <w:b/>
          <w:sz w:val="24"/>
          <w:szCs w:val="24"/>
        </w:rPr>
        <w:t>.</w:t>
      </w:r>
    </w:p>
    <w:p w:rsidR="006269F2" w:rsidRPr="007E540F" w:rsidRDefault="00EE3255" w:rsidP="007E540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>Зона за разх</w:t>
      </w:r>
      <w:r w:rsidR="00656708" w:rsidRPr="007E540F">
        <w:rPr>
          <w:rFonts w:ascii="Times New Roman" w:hAnsi="Times New Roman" w:cs="Times New Roman"/>
          <w:b/>
          <w:sz w:val="24"/>
          <w:szCs w:val="24"/>
        </w:rPr>
        <w:t>о</w:t>
      </w:r>
      <w:r w:rsidRPr="007E540F">
        <w:rPr>
          <w:rFonts w:ascii="Times New Roman" w:hAnsi="Times New Roman" w:cs="Times New Roman"/>
          <w:b/>
          <w:sz w:val="24"/>
          <w:szCs w:val="24"/>
        </w:rPr>
        <w:t xml:space="preserve">дка и игра на </w:t>
      </w:r>
      <w:r w:rsidR="006269F2" w:rsidRPr="007E540F">
        <w:rPr>
          <w:rFonts w:ascii="Times New Roman" w:hAnsi="Times New Roman" w:cs="Times New Roman"/>
          <w:b/>
          <w:sz w:val="24"/>
          <w:szCs w:val="24"/>
        </w:rPr>
        <w:t xml:space="preserve"> кучета, разположен в североизточната част на парка</w:t>
      </w:r>
    </w:p>
    <w:p w:rsidR="00656708" w:rsidRPr="007E540F" w:rsidRDefault="00656708" w:rsidP="007E540F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>Подобект: Площадка за игра на кучета</w:t>
      </w:r>
    </w:p>
    <w:p w:rsidR="00656708" w:rsidRPr="007E540F" w:rsidRDefault="00656708" w:rsidP="007E540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 xml:space="preserve"> Зона за провеждане масови мероприятия и честване на събития</w:t>
      </w:r>
    </w:p>
    <w:p w:rsidR="006269F2" w:rsidRPr="007E540F" w:rsidRDefault="000A0DA6" w:rsidP="007E540F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 xml:space="preserve">Подобект: </w:t>
      </w:r>
      <w:r w:rsidR="006269F2" w:rsidRPr="007E540F">
        <w:rPr>
          <w:rFonts w:ascii="Times New Roman" w:hAnsi="Times New Roman" w:cs="Times New Roman"/>
          <w:b/>
          <w:sz w:val="24"/>
          <w:szCs w:val="24"/>
        </w:rPr>
        <w:t>Амфитеатър с</w:t>
      </w:r>
      <w:r w:rsidR="00656708" w:rsidRPr="007E540F">
        <w:rPr>
          <w:rFonts w:ascii="Times New Roman" w:hAnsi="Times New Roman" w:cs="Times New Roman"/>
          <w:b/>
          <w:sz w:val="24"/>
          <w:szCs w:val="24"/>
        </w:rPr>
        <w:t xml:space="preserve"> площадно пространство.</w:t>
      </w:r>
    </w:p>
    <w:p w:rsidR="000A0DA6" w:rsidRPr="007E540F" w:rsidRDefault="000A0DA6" w:rsidP="007E540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>Ремонт на настилки</w:t>
      </w:r>
    </w:p>
    <w:p w:rsidR="00BF4500" w:rsidRPr="007E540F" w:rsidRDefault="00BF4500" w:rsidP="007E540F">
      <w:pPr>
        <w:pStyle w:val="ListParagraph"/>
        <w:tabs>
          <w:tab w:val="left" w:pos="90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>Териториален обхват на задачата</w:t>
      </w:r>
      <w:r w:rsidRPr="007E540F">
        <w:rPr>
          <w:rFonts w:ascii="Times New Roman" w:hAnsi="Times New Roman" w:cs="Times New Roman"/>
          <w:sz w:val="24"/>
          <w:szCs w:val="24"/>
        </w:rPr>
        <w:t xml:space="preserve">: Местоположението и обхватът на поръчката  е определен в приложената схема с маркирани зони.  </w:t>
      </w:r>
    </w:p>
    <w:p w:rsidR="00E009C0" w:rsidRPr="007E540F" w:rsidRDefault="00E009C0" w:rsidP="007E540F">
      <w:pPr>
        <w:pStyle w:val="ListParagraph"/>
        <w:tabs>
          <w:tab w:val="left" w:pos="90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E009C0" w:rsidRPr="007E540F" w:rsidRDefault="00E009C0" w:rsidP="007E540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54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ІІІ. Описание на обществената поръчка:</w:t>
      </w:r>
    </w:p>
    <w:p w:rsidR="00E954D9" w:rsidRPr="007E540F" w:rsidRDefault="00E954D9" w:rsidP="007E54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4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540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Обществената поръчка за инженеринг включва 3 основни дейности:</w:t>
      </w:r>
    </w:p>
    <w:p w:rsidR="00E954D9" w:rsidRPr="007E540F" w:rsidRDefault="00D37BD8" w:rsidP="007E540F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540F">
        <w:rPr>
          <w:rFonts w:ascii="Times New Roman" w:hAnsi="Times New Roman" w:cs="Times New Roman"/>
          <w:b/>
          <w:sz w:val="24"/>
          <w:szCs w:val="24"/>
          <w:lang w:eastAsia="bg-BG"/>
        </w:rPr>
        <w:t>Изработване на Технически</w:t>
      </w:r>
      <w:r w:rsidR="00E954D9" w:rsidRPr="007E540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проекти и дейности представляващи условие, следствие или допълнение към тях:</w:t>
      </w:r>
    </w:p>
    <w:p w:rsidR="00E954D9" w:rsidRPr="007E540F" w:rsidRDefault="00E954D9" w:rsidP="007E540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4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Изготвяне и съгласуване с експлоатационните дружества и администрации Технически проекти, съгласно изискванията на Възложителя и действащите нормативни документи.</w:t>
      </w:r>
    </w:p>
    <w:p w:rsidR="00E954D9" w:rsidRPr="007E540F" w:rsidRDefault="00E954D9" w:rsidP="007E540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40F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Отстраняване за сметка на изпълнителя недостатъци в проекта, установени в хода на прегледа и съгласуването на проектите, включително и по време на СМР.</w:t>
      </w:r>
    </w:p>
    <w:p w:rsidR="00E954D9" w:rsidRPr="007E540F" w:rsidRDefault="00E954D9" w:rsidP="007E540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Поета отговорност за качеството на проекта по време на изпълнение на СМР. </w:t>
      </w:r>
    </w:p>
    <w:p w:rsidR="00E954D9" w:rsidRPr="007E540F" w:rsidRDefault="00E954D9" w:rsidP="007E54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4D9" w:rsidRPr="007E540F" w:rsidRDefault="00E954D9" w:rsidP="007E540F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540F">
        <w:rPr>
          <w:rFonts w:ascii="Times New Roman" w:hAnsi="Times New Roman" w:cs="Times New Roman"/>
          <w:b/>
          <w:sz w:val="24"/>
          <w:szCs w:val="24"/>
          <w:lang w:eastAsia="bg-BG"/>
        </w:rPr>
        <w:t>Дейности по изпълнението на Авторски надзор по време на СМР:</w:t>
      </w:r>
    </w:p>
    <w:p w:rsidR="00E954D9" w:rsidRPr="007E540F" w:rsidRDefault="00E954D9" w:rsidP="007E540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Извършен контрол и консултации на строителната площадка относно съответствие на СМР с изготвените проекти; Проведени срещи и заседания, свързани с реализацията на обекта и комисии за съставяне на протоколи за етапното приемане на СМР; </w:t>
      </w:r>
    </w:p>
    <w:p w:rsidR="00E954D9" w:rsidRPr="007E540F" w:rsidRDefault="00E954D9" w:rsidP="007E54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4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Извършени допустими промени в проекта, чрез отразяване в екзекутивните чертежи, при възникнала по време на строителството необходимост.</w:t>
      </w:r>
    </w:p>
    <w:p w:rsidR="00E954D9" w:rsidRPr="007E540F" w:rsidRDefault="00E954D9" w:rsidP="007E54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4D9" w:rsidRPr="007E540F" w:rsidRDefault="00E954D9" w:rsidP="007E540F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540F">
        <w:rPr>
          <w:rFonts w:ascii="Times New Roman" w:hAnsi="Times New Roman" w:cs="Times New Roman"/>
          <w:b/>
          <w:sz w:val="24"/>
          <w:szCs w:val="24"/>
          <w:lang w:eastAsia="bg-BG"/>
        </w:rPr>
        <w:t>Дейности, които са свързани със СМР на строежа:</w:t>
      </w:r>
    </w:p>
    <w:p w:rsidR="00E954D9" w:rsidRPr="007E540F" w:rsidRDefault="00E954D9" w:rsidP="007E54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СМР изпълнявани съгл. изготвените от Изпълнителя и утвърдени от Възложителя Технически проекти, в съответствие с Обяснителната записка, Графика за изпълнение на строежа, предписанията и заповедите в Заповедната книга. </w:t>
      </w:r>
    </w:p>
    <w:p w:rsidR="00E954D9" w:rsidRPr="007E540F" w:rsidRDefault="00E954D9" w:rsidP="007E54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Доставени и вложени в строителството и съответстващи на проекта и техните спецификации строителни продукти, материали и съоръжения. Произведени и/или доставени детайли/елементи вложени в строежа. Съставени строителни книжа и изготвена екзекутивна документация. </w:t>
      </w:r>
    </w:p>
    <w:p w:rsidR="00E954D9" w:rsidRPr="007E540F" w:rsidRDefault="00E954D9" w:rsidP="007E54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Отстранени недостатъци, установени при предаването на обектите и приемането им от Възложителя /ако е приложимо/. Участие в процедурата по приемане или въвеждане на строежа в експлоатация. Гаранционно поддържане на обектите, включващо отстраняване на проявени дефекти през мин. гаранционни срокове за изпълнените СМР и съоръжения на обекта. </w:t>
      </w:r>
    </w:p>
    <w:p w:rsidR="00E954D9" w:rsidRPr="007E540F" w:rsidRDefault="00E954D9" w:rsidP="007E540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54D9" w:rsidRPr="007E540F" w:rsidRDefault="00E954D9" w:rsidP="007E540F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269F2" w:rsidRPr="007E540F" w:rsidRDefault="006269F2" w:rsidP="007E54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>Н</w:t>
      </w:r>
      <w:r w:rsidR="00BF4500" w:rsidRPr="007E540F">
        <w:rPr>
          <w:rFonts w:ascii="Times New Roman" w:hAnsi="Times New Roman" w:cs="Times New Roman"/>
          <w:b/>
          <w:sz w:val="24"/>
          <w:szCs w:val="24"/>
        </w:rPr>
        <w:t xml:space="preserve">ормативна база </w:t>
      </w:r>
    </w:p>
    <w:p w:rsidR="0008659B" w:rsidRPr="007E540F" w:rsidRDefault="0008659B" w:rsidP="007E540F">
      <w:pPr>
        <w:pStyle w:val="ListParagraph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>При изпълнение на проектните работи и СМР следва да се спазват изискванията на действащото законодателство.</w:t>
      </w:r>
    </w:p>
    <w:p w:rsidR="00BF4500" w:rsidRPr="007E540F" w:rsidRDefault="00BF4500" w:rsidP="007E540F">
      <w:pPr>
        <w:ind w:left="360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При изготвянето на проектите да се спазят изискванията на следните нормативни документи:</w:t>
      </w:r>
    </w:p>
    <w:p w:rsidR="00BF4500" w:rsidRPr="007E540F" w:rsidRDefault="00BF4500" w:rsidP="007E540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Закон за устройство и застрояване на Столична община;</w:t>
      </w:r>
    </w:p>
    <w:p w:rsidR="00BF4500" w:rsidRPr="007E540F" w:rsidRDefault="00BF4500" w:rsidP="007E540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 xml:space="preserve">Закон за устройство на територията; </w:t>
      </w:r>
    </w:p>
    <w:p w:rsidR="00BF4500" w:rsidRPr="007E540F" w:rsidRDefault="00BF4500" w:rsidP="007E540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 xml:space="preserve">Закон за опазване на околната среда; </w:t>
      </w:r>
    </w:p>
    <w:p w:rsidR="00BF4500" w:rsidRPr="007E540F" w:rsidRDefault="00BF4500" w:rsidP="007E540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Закон за водите и наредбите към него;</w:t>
      </w:r>
    </w:p>
    <w:p w:rsidR="00BF4500" w:rsidRPr="007E540F" w:rsidRDefault="00BF4500" w:rsidP="007E540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Закон за управление на отпадъците, обн., ДВ, бр.53 от 13.07.2012, в сила от 13.07.2012г.;</w:t>
      </w:r>
    </w:p>
    <w:p w:rsidR="00BF4500" w:rsidRPr="007E540F" w:rsidRDefault="00BF4500" w:rsidP="007E540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>поднормативни документи:</w:t>
      </w:r>
    </w:p>
    <w:p w:rsidR="00BF4500" w:rsidRPr="007E540F" w:rsidRDefault="00BF4500" w:rsidP="007E540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 xml:space="preserve">Наредба № 4 за обхвата и съдържанието на инвестиционните обекти на МРРБ; </w:t>
      </w:r>
    </w:p>
    <w:p w:rsidR="00BF4500" w:rsidRPr="007E540F" w:rsidRDefault="00BF4500" w:rsidP="007E540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 xml:space="preserve">Наредба № 7/22.12.2003 г. за правила и нормативи за устройство на отделните видове територии и устройствени зони; </w:t>
      </w:r>
    </w:p>
    <w:p w:rsidR="00BF4500" w:rsidRPr="007E540F" w:rsidRDefault="00BF4500" w:rsidP="007E540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 xml:space="preserve">Наредба за изграждане, </w:t>
      </w:r>
      <w:r w:rsidR="004103E1">
        <w:rPr>
          <w:rFonts w:ascii="Times New Roman" w:hAnsi="Times New Roman" w:cs="Times New Roman"/>
          <w:sz w:val="24"/>
          <w:szCs w:val="24"/>
        </w:rPr>
        <w:t>поддържане</w:t>
      </w:r>
      <w:r w:rsidRPr="007E540F">
        <w:rPr>
          <w:rFonts w:ascii="Times New Roman" w:hAnsi="Times New Roman" w:cs="Times New Roman"/>
          <w:sz w:val="24"/>
          <w:szCs w:val="24"/>
        </w:rPr>
        <w:t xml:space="preserve"> и опазване на зелената система на Столична община (приета с Решение № 950 по Протокол № 120/ 11.10.2007 г. на СОС);</w:t>
      </w:r>
    </w:p>
    <w:p w:rsidR="00BF4500" w:rsidRPr="007E540F" w:rsidRDefault="00BF4500" w:rsidP="007E540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 xml:space="preserve">Наредба № 4/01.07.2009 г.  за проектиране, изпълнение и поддържане на строежите в съответствие с изискванията за достъпна среда за населението, включително за хората с увреждания; </w:t>
      </w:r>
    </w:p>
    <w:p w:rsidR="00BF4500" w:rsidRPr="007E540F" w:rsidRDefault="00BF4500" w:rsidP="007E540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lastRenderedPageBreak/>
        <w:t>Наредба № 1з-1971/29.10.2009г. за строително - технически правила и норми за осигуряване на безопасност при пожар</w:t>
      </w:r>
      <w:r w:rsidR="004103E1">
        <w:rPr>
          <w:rFonts w:ascii="Times New Roman" w:hAnsi="Times New Roman" w:cs="Times New Roman"/>
          <w:sz w:val="24"/>
          <w:szCs w:val="24"/>
        </w:rPr>
        <w:t>;</w:t>
      </w:r>
      <w:r w:rsidRPr="007E5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500" w:rsidRPr="007E540F" w:rsidRDefault="00BF4500" w:rsidP="007E540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 xml:space="preserve">Наредба </w:t>
      </w:r>
      <w:r w:rsidR="004103E1">
        <w:rPr>
          <w:rFonts w:ascii="Times New Roman" w:hAnsi="Times New Roman" w:cs="Times New Roman"/>
          <w:sz w:val="24"/>
          <w:szCs w:val="24"/>
        </w:rPr>
        <w:t>№РД-02-1 от 5 февруари 2015г. за условията и реда за влагане на строителни продукти в строежите на Република България;</w:t>
      </w:r>
    </w:p>
    <w:p w:rsidR="00BF4500" w:rsidRPr="007E540F" w:rsidRDefault="00BF4500" w:rsidP="007E540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Наредба № РД-02-20-19 от 29.12.2011г. (ДВ бр.2 от 2012г.) за проектиране на строителните конструкции на строежите чрез прилагане на европейската система за проектиране на строителни конструкции при следни приложими стандарти:</w:t>
      </w:r>
    </w:p>
    <w:p w:rsidR="00BF4500" w:rsidRPr="007E540F" w:rsidRDefault="00BF4500" w:rsidP="007E540F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БДС EN 1990 Основи на проектирането на строителни конструкции;</w:t>
      </w:r>
    </w:p>
    <w:p w:rsidR="00BF4500" w:rsidRPr="007E540F" w:rsidRDefault="00BF4500" w:rsidP="007E540F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БДС EN 1991 Въздействия върху</w:t>
      </w:r>
      <w:r w:rsidR="004103E1">
        <w:rPr>
          <w:rFonts w:ascii="Times New Roman" w:hAnsi="Times New Roman" w:cs="Times New Roman"/>
          <w:sz w:val="24"/>
          <w:szCs w:val="24"/>
        </w:rPr>
        <w:t xml:space="preserve"> строителните</w:t>
      </w:r>
      <w:r w:rsidRPr="007E540F">
        <w:rPr>
          <w:rFonts w:ascii="Times New Roman" w:hAnsi="Times New Roman" w:cs="Times New Roman"/>
          <w:sz w:val="24"/>
          <w:szCs w:val="24"/>
        </w:rPr>
        <w:t xml:space="preserve"> конструкции;</w:t>
      </w:r>
    </w:p>
    <w:p w:rsidR="00BF4500" w:rsidRPr="007E540F" w:rsidRDefault="00BF4500" w:rsidP="007E540F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БДС EN 1992 Проектиране на бетонни и стоманобетонни конструкции;</w:t>
      </w:r>
    </w:p>
    <w:p w:rsidR="00BF4500" w:rsidRPr="007E540F" w:rsidRDefault="00BF4500" w:rsidP="007E540F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БДС EN 1993 Проектиране на стоманени конструкции;</w:t>
      </w:r>
    </w:p>
    <w:p w:rsidR="00BF4500" w:rsidRPr="007E540F" w:rsidRDefault="00BF4500" w:rsidP="007E540F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БДС EN 1994 Проектиране на комбинирани стоманобетонни конструкции;</w:t>
      </w:r>
    </w:p>
    <w:p w:rsidR="00BF4500" w:rsidRPr="007E540F" w:rsidRDefault="00BF4500" w:rsidP="007E540F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БДС EN 1996 Проектиране на зидани конструкции;</w:t>
      </w:r>
    </w:p>
    <w:p w:rsidR="00BF4500" w:rsidRPr="007E540F" w:rsidRDefault="00BF4500" w:rsidP="007E540F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БДС EN 1997 Геотехническо проектиране;</w:t>
      </w:r>
    </w:p>
    <w:p w:rsidR="00BF4500" w:rsidRPr="007E540F" w:rsidRDefault="00BF4500" w:rsidP="007E540F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БДС EN 1998 Проектиране на конструкциите за сеизмични въздействия;</w:t>
      </w:r>
    </w:p>
    <w:p w:rsidR="00BF4500" w:rsidRDefault="00BF4500" w:rsidP="007E540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Наредба</w:t>
      </w:r>
      <w:r w:rsidR="00F559B0">
        <w:rPr>
          <w:rFonts w:ascii="Times New Roman" w:hAnsi="Times New Roman" w:cs="Times New Roman"/>
          <w:sz w:val="24"/>
          <w:szCs w:val="24"/>
        </w:rPr>
        <w:t xml:space="preserve"> №3 от </w:t>
      </w:r>
      <w:r w:rsidR="004103E1">
        <w:rPr>
          <w:rFonts w:ascii="Times New Roman" w:hAnsi="Times New Roman" w:cs="Times New Roman"/>
          <w:sz w:val="24"/>
          <w:szCs w:val="24"/>
        </w:rPr>
        <w:t>21</w:t>
      </w:r>
      <w:r w:rsidR="008A0FAD">
        <w:rPr>
          <w:rFonts w:ascii="Times New Roman" w:hAnsi="Times New Roman" w:cs="Times New Roman"/>
          <w:sz w:val="24"/>
          <w:szCs w:val="24"/>
        </w:rPr>
        <w:t>.</w:t>
      </w:r>
      <w:r w:rsidR="00F559B0">
        <w:rPr>
          <w:rFonts w:ascii="Times New Roman" w:hAnsi="Times New Roman" w:cs="Times New Roman"/>
          <w:sz w:val="24"/>
          <w:szCs w:val="24"/>
        </w:rPr>
        <w:t>07.</w:t>
      </w:r>
      <w:r w:rsidRPr="007E540F">
        <w:rPr>
          <w:rFonts w:ascii="Times New Roman" w:hAnsi="Times New Roman" w:cs="Times New Roman"/>
          <w:sz w:val="24"/>
          <w:szCs w:val="24"/>
        </w:rPr>
        <w:t>2004 г. - за основните положения за проектиране на конструкциите на строежите и за въздействията върху тях;</w:t>
      </w:r>
    </w:p>
    <w:p w:rsidR="00F559B0" w:rsidRDefault="00F559B0" w:rsidP="007E540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Наредба №РД-02-20-2/08.06.2016г. за проектиране, изпълнение, контрол и приемане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хидроизолационните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системи на строежите. </w:t>
      </w:r>
    </w:p>
    <w:p w:rsidR="008A0FAD" w:rsidRPr="007E540F" w:rsidRDefault="008A0FAD" w:rsidP="007E540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Наредба №РД-02-1/12 юни 2018г. за техническите правила и нормативи за контрол и приемане на електромонтажни работи;</w:t>
      </w:r>
    </w:p>
    <w:p w:rsidR="00BF4500" w:rsidRPr="007E540F" w:rsidRDefault="00BF4500" w:rsidP="007E540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Наредба № 2 от 22.03.2004 г. за минимални изисквания за здравословни и безопасни условия на труд п</w:t>
      </w:r>
      <w:bookmarkStart w:id="0" w:name="_GoBack"/>
      <w:bookmarkEnd w:id="0"/>
      <w:r w:rsidRPr="007E540F">
        <w:rPr>
          <w:rFonts w:ascii="Times New Roman" w:hAnsi="Times New Roman" w:cs="Times New Roman"/>
          <w:sz w:val="24"/>
          <w:szCs w:val="24"/>
        </w:rPr>
        <w:t>ри извършване на строителни и монтажни работи;</w:t>
      </w:r>
    </w:p>
    <w:p w:rsidR="00BF4500" w:rsidRPr="007E540F" w:rsidRDefault="00BF4500" w:rsidP="007E540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Наредба № 1 от 12.01. 2009 г. за условията и реда за устройството и безопасността на площадките за игра;</w:t>
      </w:r>
    </w:p>
    <w:p w:rsidR="00BF4500" w:rsidRPr="007E540F" w:rsidRDefault="00BF4500" w:rsidP="007E540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Наредба за преместваемите обекти, за рекламните, информационни и монументално-декоративни елементи и за рекламната дейност на територията на Столична община;</w:t>
      </w:r>
    </w:p>
    <w:p w:rsidR="00BF4500" w:rsidRPr="007E540F" w:rsidRDefault="00BF4500" w:rsidP="007E540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Инструкция за изработване, прилагане и поддържане на планове за вертикално планиране издадена от МРРБ – Главно управление „Кадастър и геодезия”;</w:t>
      </w:r>
    </w:p>
    <w:p w:rsidR="000A0DA6" w:rsidRPr="007E540F" w:rsidRDefault="000A0DA6" w:rsidP="007E540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Всички други неупоменати действащи нормативни и поднормативни документи, имащи отношение към проекта</w:t>
      </w:r>
    </w:p>
    <w:p w:rsidR="00B874C1" w:rsidRPr="007E540F" w:rsidRDefault="00B874C1" w:rsidP="007E54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>Изходни данни</w:t>
      </w:r>
    </w:p>
    <w:p w:rsidR="00B874C1" w:rsidRPr="007E540F" w:rsidRDefault="00855315" w:rsidP="00462ED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П</w:t>
      </w:r>
      <w:r w:rsidR="00B874C1" w:rsidRPr="007E540F">
        <w:rPr>
          <w:rFonts w:ascii="Times New Roman" w:hAnsi="Times New Roman" w:cs="Times New Roman"/>
          <w:sz w:val="24"/>
          <w:szCs w:val="24"/>
        </w:rPr>
        <w:t xml:space="preserve">ри разработката </w:t>
      </w:r>
      <w:r w:rsidR="008A0FAD">
        <w:rPr>
          <w:rFonts w:ascii="Times New Roman" w:hAnsi="Times New Roman" w:cs="Times New Roman"/>
          <w:sz w:val="24"/>
          <w:szCs w:val="24"/>
        </w:rPr>
        <w:t>Техническия</w:t>
      </w:r>
      <w:r w:rsidR="00B874C1" w:rsidRPr="007E540F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656708" w:rsidRPr="007E540F">
        <w:rPr>
          <w:rFonts w:ascii="Times New Roman" w:hAnsi="Times New Roman" w:cs="Times New Roman"/>
          <w:sz w:val="24"/>
          <w:szCs w:val="24"/>
        </w:rPr>
        <w:t xml:space="preserve">ще бъдат предоставени </w:t>
      </w:r>
      <w:r w:rsidRPr="007E540F">
        <w:rPr>
          <w:rFonts w:ascii="Times New Roman" w:hAnsi="Times New Roman" w:cs="Times New Roman"/>
          <w:sz w:val="24"/>
          <w:szCs w:val="24"/>
        </w:rPr>
        <w:t xml:space="preserve">изходни </w:t>
      </w:r>
      <w:r w:rsidR="00656708" w:rsidRPr="007E540F">
        <w:rPr>
          <w:rFonts w:ascii="Times New Roman" w:hAnsi="Times New Roman" w:cs="Times New Roman"/>
          <w:sz w:val="24"/>
          <w:szCs w:val="24"/>
        </w:rPr>
        <w:t>данни</w:t>
      </w:r>
      <w:r w:rsidRPr="007E540F">
        <w:rPr>
          <w:rFonts w:ascii="Times New Roman" w:hAnsi="Times New Roman" w:cs="Times New Roman"/>
          <w:sz w:val="24"/>
          <w:szCs w:val="24"/>
        </w:rPr>
        <w:t>, геодезическа снимка</w:t>
      </w:r>
      <w:r w:rsidR="00656708" w:rsidRPr="007E540F">
        <w:rPr>
          <w:rFonts w:ascii="Times New Roman" w:hAnsi="Times New Roman" w:cs="Times New Roman"/>
          <w:sz w:val="24"/>
          <w:szCs w:val="24"/>
        </w:rPr>
        <w:t xml:space="preserve"> и предишни проектни разработки имащи отношение към настоящето възлагане.</w:t>
      </w:r>
      <w:r w:rsidR="0067771F" w:rsidRPr="007E54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ED4" w:rsidRPr="007E540F" w:rsidRDefault="00171ED4" w:rsidP="00462EDF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 xml:space="preserve">Преди започване на проектирането да се извършат следните дейности: </w:t>
      </w:r>
      <w:r w:rsidRPr="007E540F">
        <w:rPr>
          <w:rFonts w:ascii="Times New Roman" w:hAnsi="Times New Roman" w:cs="Times New Roman"/>
          <w:sz w:val="24"/>
          <w:szCs w:val="24"/>
        </w:rPr>
        <w:t>Геодезическо заснемане на обектите, където е необходимо и не е достатъчно подробна предоставената геодезическа снимка.</w:t>
      </w:r>
    </w:p>
    <w:p w:rsidR="00171ED4" w:rsidRPr="007E540F" w:rsidRDefault="00171ED4" w:rsidP="007E540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C2553" w:rsidRPr="007E540F" w:rsidRDefault="00CC2553" w:rsidP="007E54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 xml:space="preserve">Обем и съдържание за подобекти към обект: „Обновяване на зони и подобекти от парк „Дружба“– етап I“ </w:t>
      </w:r>
    </w:p>
    <w:p w:rsidR="00BA79A9" w:rsidRPr="007E540F" w:rsidRDefault="00BA79A9" w:rsidP="007E54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>Изготвяне на проекти за под</w:t>
      </w:r>
      <w:r w:rsidR="00347867" w:rsidRPr="007E540F">
        <w:rPr>
          <w:rFonts w:ascii="Times New Roman" w:hAnsi="Times New Roman" w:cs="Times New Roman"/>
          <w:b/>
          <w:sz w:val="24"/>
          <w:szCs w:val="24"/>
        </w:rPr>
        <w:t>обекти:</w:t>
      </w:r>
    </w:p>
    <w:p w:rsidR="00BA79A9" w:rsidRPr="007E540F" w:rsidRDefault="00BA79A9" w:rsidP="007E54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>Детски площадки – 2 бр</w:t>
      </w:r>
    </w:p>
    <w:p w:rsidR="00BA79A9" w:rsidRPr="007E540F" w:rsidRDefault="00BA79A9" w:rsidP="007E540F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>западна площадка за игра за деца до 3 години – при бул. Кр. Пастухов</w:t>
      </w:r>
    </w:p>
    <w:p w:rsidR="00BA79A9" w:rsidRPr="007E540F" w:rsidRDefault="00BA79A9" w:rsidP="007E540F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>западна площадка за игра за деца от 3 до 12 години   – при бул. Кр. Пастухов</w:t>
      </w:r>
    </w:p>
    <w:p w:rsidR="00D32D7D" w:rsidRPr="007E540F" w:rsidRDefault="00D32D7D" w:rsidP="007E540F">
      <w:pPr>
        <w:tabs>
          <w:tab w:val="left" w:pos="900"/>
        </w:tabs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Изисквания към </w:t>
      </w:r>
      <w:r w:rsidR="00347867" w:rsidRPr="007E540F">
        <w:rPr>
          <w:rFonts w:ascii="Times New Roman" w:hAnsi="Times New Roman" w:cs="Times New Roman"/>
          <w:b/>
          <w:sz w:val="24"/>
          <w:szCs w:val="24"/>
          <w:lang w:val="ru-RU"/>
        </w:rPr>
        <w:t>проекта:</w:t>
      </w:r>
    </w:p>
    <w:p w:rsidR="00347867" w:rsidRPr="007E540F" w:rsidRDefault="00347867" w:rsidP="007E540F">
      <w:pPr>
        <w:pStyle w:val="ListParagraph"/>
        <w:numPr>
          <w:ilvl w:val="1"/>
          <w:numId w:val="27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Проектът да съдържа:</w:t>
      </w:r>
    </w:p>
    <w:p w:rsidR="00347867" w:rsidRPr="007E540F" w:rsidRDefault="00D73F4B" w:rsidP="007E540F">
      <w:pPr>
        <w:numPr>
          <w:ilvl w:val="0"/>
          <w:numId w:val="24"/>
        </w:numPr>
        <w:tabs>
          <w:tab w:val="left" w:pos="90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347867" w:rsidRPr="007E540F">
        <w:rPr>
          <w:rFonts w:ascii="Times New Roman" w:hAnsi="Times New Roman" w:cs="Times New Roman"/>
          <w:sz w:val="24"/>
          <w:szCs w:val="24"/>
          <w:lang w:val="ru-RU"/>
        </w:rPr>
        <w:t>аст “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>Паркоустройство, благоустройство и елементи на дизайн” или ”</w:t>
      </w:r>
      <w:r w:rsidR="00347867" w:rsidRPr="007E540F">
        <w:rPr>
          <w:rFonts w:ascii="Times New Roman" w:hAnsi="Times New Roman" w:cs="Times New Roman"/>
          <w:sz w:val="24"/>
          <w:szCs w:val="24"/>
          <w:lang w:val="ru-RU"/>
        </w:rPr>
        <w:t>Архитектура”</w:t>
      </w:r>
    </w:p>
    <w:p w:rsidR="00347867" w:rsidRPr="007E540F" w:rsidRDefault="00347867" w:rsidP="007E540F">
      <w:pPr>
        <w:numPr>
          <w:ilvl w:val="0"/>
          <w:numId w:val="24"/>
        </w:numPr>
        <w:tabs>
          <w:tab w:val="left" w:pos="90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Част “Геодезия и ВП” </w:t>
      </w:r>
    </w:p>
    <w:p w:rsidR="00347867" w:rsidRPr="007E540F" w:rsidRDefault="00347867" w:rsidP="007E540F">
      <w:pPr>
        <w:numPr>
          <w:ilvl w:val="0"/>
          <w:numId w:val="24"/>
        </w:numPr>
        <w:tabs>
          <w:tab w:val="left" w:pos="90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>Част “Конструктивна”</w:t>
      </w:r>
    </w:p>
    <w:p w:rsidR="00347867" w:rsidRPr="007E540F" w:rsidRDefault="00347867" w:rsidP="007E540F">
      <w:pPr>
        <w:pStyle w:val="ListParagraph"/>
        <w:numPr>
          <w:ilvl w:val="1"/>
          <w:numId w:val="27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b/>
          <w:sz w:val="24"/>
          <w:szCs w:val="24"/>
          <w:lang w:val="ru-RU"/>
        </w:rPr>
        <w:t>Изисквания към площадките за игра и съоръженията:</w:t>
      </w:r>
    </w:p>
    <w:p w:rsidR="00772734" w:rsidRPr="007E540F" w:rsidRDefault="00772734" w:rsidP="007E540F">
      <w:pPr>
        <w:pStyle w:val="ListParagraph"/>
        <w:numPr>
          <w:ilvl w:val="1"/>
          <w:numId w:val="26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>Детски площадки за игра разположен</w:t>
      </w:r>
      <w:r w:rsidRPr="007E540F">
        <w:rPr>
          <w:rFonts w:ascii="Times New Roman" w:hAnsi="Times New Roman" w:cs="Times New Roman"/>
          <w:sz w:val="24"/>
          <w:szCs w:val="24"/>
        </w:rPr>
        <w:t>и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 в западната част на парка към бул.“Кръстьо Пастухов – ориентировъчна обща площ за ситуиране на площадките 1 800 кв.м.</w:t>
      </w:r>
    </w:p>
    <w:p w:rsidR="00772734" w:rsidRPr="007E540F" w:rsidRDefault="00772734" w:rsidP="007E540F">
      <w:pPr>
        <w:pStyle w:val="ListParagraph"/>
        <w:numPr>
          <w:ilvl w:val="1"/>
          <w:numId w:val="26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>Площадка за деца от 0-3 г.  –“ с приблизителна игрална площ - 300 кв.м. и не по-малко от 7 бр. съоръжения.</w:t>
      </w:r>
    </w:p>
    <w:p w:rsidR="00772734" w:rsidRPr="007E540F" w:rsidRDefault="00772734" w:rsidP="007E540F">
      <w:pPr>
        <w:pStyle w:val="ListParagraph"/>
        <w:numPr>
          <w:ilvl w:val="1"/>
          <w:numId w:val="26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>Площадка за деца от 3 -12 г. –“ с приблизителна игрална площ - 400 кв.м. и не по-малко от 7 бр. съоръжения.</w:t>
      </w:r>
    </w:p>
    <w:p w:rsidR="00D32D7D" w:rsidRPr="007E540F" w:rsidRDefault="00D32D7D" w:rsidP="007E540F">
      <w:pPr>
        <w:pStyle w:val="ListParagraph"/>
        <w:numPr>
          <w:ilvl w:val="1"/>
          <w:numId w:val="26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>площадките за игра и съоръженията да отговарят на изискванията за безопасност /</w:t>
      </w:r>
    </w:p>
    <w:p w:rsidR="00D32D7D" w:rsidRPr="007E540F" w:rsidRDefault="00D32D7D" w:rsidP="007E540F">
      <w:pPr>
        <w:pStyle w:val="ListParagraph"/>
        <w:numPr>
          <w:ilvl w:val="1"/>
          <w:numId w:val="26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 подборът на детските съоръжения да е по възможност от многофункционални, подходящи за игра на повече деца от различни възрастови групи и интереси, отговарящи на мащабите на площадките и с висока играва стойност;</w:t>
      </w:r>
    </w:p>
    <w:p w:rsidR="00B46143" w:rsidRPr="007E540F" w:rsidRDefault="00B46143" w:rsidP="007E540F">
      <w:pPr>
        <w:pStyle w:val="ListParagraph"/>
        <w:numPr>
          <w:ilvl w:val="1"/>
          <w:numId w:val="26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>детските площадки да се проектират с настилка,</w:t>
      </w:r>
      <w:r w:rsidR="00DA2E58"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>която да представлява комбинация от ударопоглъщащи плочи (тип „пъзел“) и саморазливна настилка. Площта на настилката е в нормите на регламентираните зони за безопасност за всяко едно от съоръженията за игра.</w:t>
      </w:r>
    </w:p>
    <w:p w:rsidR="00B46143" w:rsidRPr="007E540F" w:rsidRDefault="00B46143" w:rsidP="007E540F">
      <w:pPr>
        <w:pStyle w:val="ListParagraph"/>
        <w:numPr>
          <w:ilvl w:val="1"/>
          <w:numId w:val="26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>Настилките в детските площадки, извън зоните с ударопоглъщаща настилка, да се предвидят да са тип дишащи, например унипаваж. Формата и  размерите да се съобразят с общата визия на прилежащите тротоари.</w:t>
      </w:r>
    </w:p>
    <w:p w:rsidR="00171ED4" w:rsidRPr="007E540F" w:rsidRDefault="00B46143" w:rsidP="007E540F">
      <w:pPr>
        <w:pStyle w:val="ListParagraph"/>
        <w:numPr>
          <w:ilvl w:val="0"/>
          <w:numId w:val="24"/>
        </w:numPr>
        <w:tabs>
          <w:tab w:val="left" w:pos="90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>За всички съоръжения към всяка една детска площадка да се изработи детайл за фундиране и укрепване. Да се докажат с конструктивно становище.</w:t>
      </w:r>
    </w:p>
    <w:p w:rsidR="00D32D7D" w:rsidRPr="007E540F" w:rsidRDefault="00D32D7D" w:rsidP="007E540F">
      <w:pPr>
        <w:pStyle w:val="ListParagraph"/>
        <w:numPr>
          <w:ilvl w:val="0"/>
          <w:numId w:val="24"/>
        </w:numPr>
        <w:tabs>
          <w:tab w:val="left" w:pos="90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>да осигуряват възможности за занимания на деца с увреждания, както и съответен достъп до съоръженията</w:t>
      </w:r>
      <w:r w:rsidRPr="007E540F">
        <w:rPr>
          <w:rFonts w:ascii="Times New Roman" w:hAnsi="Times New Roman" w:cs="Times New Roman"/>
          <w:sz w:val="24"/>
          <w:szCs w:val="24"/>
        </w:rPr>
        <w:t>.</w:t>
      </w:r>
    </w:p>
    <w:p w:rsidR="00BA5C47" w:rsidRPr="007E540F" w:rsidRDefault="00D32D7D" w:rsidP="007E540F">
      <w:pPr>
        <w:numPr>
          <w:ilvl w:val="0"/>
          <w:numId w:val="24"/>
        </w:numPr>
        <w:tabs>
          <w:tab w:val="left" w:pos="90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да се предвиди ударопоглъщаща настилка в общата зона за безопасност; </w:t>
      </w:r>
    </w:p>
    <w:p w:rsidR="00D32D7D" w:rsidRPr="007E540F" w:rsidRDefault="00D32D7D" w:rsidP="007E540F">
      <w:pPr>
        <w:numPr>
          <w:ilvl w:val="0"/>
          <w:numId w:val="24"/>
        </w:numPr>
        <w:tabs>
          <w:tab w:val="left" w:pos="90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</w:rPr>
        <w:t>ц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>ветовата гама и рисунъкът на настилката, както и дизайнът на съоръженията да бъде в хармония със заобикалящата среда.</w:t>
      </w:r>
    </w:p>
    <w:p w:rsidR="00D32D7D" w:rsidRPr="007E540F" w:rsidRDefault="00D32D7D" w:rsidP="007E540F">
      <w:pPr>
        <w:numPr>
          <w:ilvl w:val="0"/>
          <w:numId w:val="24"/>
        </w:numPr>
        <w:tabs>
          <w:tab w:val="left" w:pos="90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съоръженията да </w:t>
      </w:r>
      <w:r w:rsidRPr="007E540F">
        <w:rPr>
          <w:rFonts w:ascii="Times New Roman" w:hAnsi="Times New Roman" w:cs="Times New Roman"/>
          <w:sz w:val="24"/>
          <w:szCs w:val="24"/>
        </w:rPr>
        <w:t xml:space="preserve">притежават сертификат за съответствие с приложимите стандарти в зависимост от вида на съоръжението: 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БДС </w:t>
      </w:r>
      <w:r w:rsidRPr="007E540F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-1176, БДС </w:t>
      </w:r>
      <w:r w:rsidRPr="007E540F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-1176-1, БДС </w:t>
      </w:r>
      <w:r w:rsidRPr="007E540F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-1176-2, БДС </w:t>
      </w:r>
      <w:r w:rsidRPr="007E540F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-1176-3, БДС </w:t>
      </w:r>
      <w:r w:rsidRPr="007E540F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-1176-4, БДС </w:t>
      </w:r>
      <w:r w:rsidRPr="007E540F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-1176-5, БДС </w:t>
      </w:r>
      <w:r w:rsidRPr="007E540F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-1176-6, БДС </w:t>
      </w:r>
      <w:r w:rsidRPr="007E540F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-1176-7, БДС </w:t>
      </w:r>
      <w:r w:rsidRPr="007E540F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E540F">
        <w:rPr>
          <w:rFonts w:ascii="Times New Roman" w:hAnsi="Times New Roman" w:cs="Times New Roman"/>
          <w:sz w:val="24"/>
          <w:szCs w:val="24"/>
        </w:rPr>
        <w:t>1176-10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E540F">
        <w:rPr>
          <w:rFonts w:ascii="Times New Roman" w:hAnsi="Times New Roman" w:cs="Times New Roman"/>
          <w:sz w:val="24"/>
          <w:szCs w:val="24"/>
        </w:rPr>
        <w:t xml:space="preserve"> 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БДС </w:t>
      </w:r>
      <w:r w:rsidRPr="007E540F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>-1176</w:t>
      </w:r>
      <w:r w:rsidRPr="007E540F">
        <w:rPr>
          <w:rFonts w:ascii="Times New Roman" w:hAnsi="Times New Roman" w:cs="Times New Roman"/>
          <w:sz w:val="24"/>
          <w:szCs w:val="24"/>
        </w:rPr>
        <w:t>-11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>, и Наредба №1 за условията и реда за устройството и безопасността на площадките за игра от 12.01.2009г на МРРБ.</w:t>
      </w:r>
    </w:p>
    <w:p w:rsidR="00D32D7D" w:rsidRPr="007E540F" w:rsidRDefault="00D32D7D" w:rsidP="007E540F">
      <w:pPr>
        <w:numPr>
          <w:ilvl w:val="0"/>
          <w:numId w:val="24"/>
        </w:numPr>
        <w:tabs>
          <w:tab w:val="left" w:pos="90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</w:rPr>
        <w:t>п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>лощадките да са снабден</w:t>
      </w:r>
      <w:r w:rsidR="00BA5C47" w:rsidRPr="007E540F">
        <w:rPr>
          <w:rFonts w:ascii="Times New Roman" w:hAnsi="Times New Roman" w:cs="Times New Roman"/>
          <w:sz w:val="24"/>
          <w:szCs w:val="24"/>
        </w:rPr>
        <w:t>и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 с информационн</w:t>
      </w:r>
      <w:r w:rsidR="00BA5C47" w:rsidRPr="007E540F">
        <w:rPr>
          <w:rFonts w:ascii="Times New Roman" w:hAnsi="Times New Roman" w:cs="Times New Roman"/>
          <w:sz w:val="24"/>
          <w:szCs w:val="24"/>
        </w:rPr>
        <w:t>и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 табел</w:t>
      </w:r>
      <w:r w:rsidR="00BA5C47" w:rsidRPr="007E540F">
        <w:rPr>
          <w:rFonts w:ascii="Times New Roman" w:hAnsi="Times New Roman" w:cs="Times New Roman"/>
          <w:sz w:val="24"/>
          <w:szCs w:val="24"/>
        </w:rPr>
        <w:t>и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 за ползване и съответни забрани.</w:t>
      </w:r>
    </w:p>
    <w:p w:rsidR="00D32D7D" w:rsidRPr="007E540F" w:rsidRDefault="00D32D7D" w:rsidP="007E540F">
      <w:pPr>
        <w:tabs>
          <w:tab w:val="left" w:pos="90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79A9" w:rsidRPr="007E540F" w:rsidRDefault="00171ED4" w:rsidP="007E54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 xml:space="preserve">Спортна площадка с фитнес уреди </w:t>
      </w:r>
    </w:p>
    <w:p w:rsidR="007E233D" w:rsidRPr="007E540F" w:rsidRDefault="007E233D" w:rsidP="007E540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Проектът </w:t>
      </w:r>
      <w:r w:rsidRPr="007E540F">
        <w:rPr>
          <w:rFonts w:ascii="Times New Roman" w:hAnsi="Times New Roman" w:cs="Times New Roman"/>
          <w:b/>
          <w:sz w:val="24"/>
          <w:szCs w:val="24"/>
        </w:rPr>
        <w:t>да</w:t>
      </w:r>
      <w:r w:rsidRPr="007E54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съдържа:</w:t>
      </w:r>
    </w:p>
    <w:p w:rsidR="00B46143" w:rsidRPr="007E540F" w:rsidRDefault="00B46143" w:rsidP="007E540F">
      <w:pPr>
        <w:numPr>
          <w:ilvl w:val="0"/>
          <w:numId w:val="24"/>
        </w:numPr>
        <w:tabs>
          <w:tab w:val="left" w:pos="90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>Част “Паркоустройство, благоустройство и елементи на дизайн” или ”Архитектура”</w:t>
      </w:r>
    </w:p>
    <w:p w:rsidR="007E233D" w:rsidRPr="007E540F" w:rsidRDefault="007E233D" w:rsidP="007E540F">
      <w:pPr>
        <w:numPr>
          <w:ilvl w:val="0"/>
          <w:numId w:val="24"/>
        </w:numPr>
        <w:tabs>
          <w:tab w:val="left" w:pos="90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Част “Геодезия и ВП” </w:t>
      </w:r>
    </w:p>
    <w:p w:rsidR="007E233D" w:rsidRPr="007E540F" w:rsidRDefault="007E233D" w:rsidP="007E540F">
      <w:pPr>
        <w:numPr>
          <w:ilvl w:val="0"/>
          <w:numId w:val="24"/>
        </w:numPr>
        <w:tabs>
          <w:tab w:val="left" w:pos="90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>Част “Конструктивна”</w:t>
      </w:r>
    </w:p>
    <w:p w:rsidR="007E233D" w:rsidRPr="007E540F" w:rsidRDefault="007E233D" w:rsidP="007E540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b/>
          <w:sz w:val="24"/>
          <w:szCs w:val="24"/>
          <w:lang w:val="ru-RU"/>
        </w:rPr>
        <w:t>Изисквания към площадките и съоръженията:</w:t>
      </w:r>
    </w:p>
    <w:p w:rsidR="00772734" w:rsidRPr="007E540F" w:rsidRDefault="00772734" w:rsidP="007E540F">
      <w:pPr>
        <w:pStyle w:val="ListParagraph"/>
        <w:numPr>
          <w:ilvl w:val="1"/>
          <w:numId w:val="26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>Площадката за спорт и фитнес на открито да се ситуира в източната част на парка, до църква „Св. преп. Наум Охридски“ – с приблизителна площ 500 кв.м и не по-малко от 6 бр. спортни съоръжения.</w:t>
      </w:r>
    </w:p>
    <w:p w:rsidR="00D32D7D" w:rsidRPr="007E540F" w:rsidRDefault="00D32D7D" w:rsidP="007E540F">
      <w:pPr>
        <w:tabs>
          <w:tab w:val="left" w:pos="900"/>
        </w:tabs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lastRenderedPageBreak/>
        <w:t>- съоръженията да отговарят на изискванията за безопасност и да притежават съответните сертификати /</w:t>
      </w:r>
    </w:p>
    <w:p w:rsidR="00D32D7D" w:rsidRPr="007E540F" w:rsidRDefault="00D32D7D" w:rsidP="007E540F">
      <w:pPr>
        <w:tabs>
          <w:tab w:val="left" w:pos="900"/>
        </w:tabs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>-  подборът на съоръжения да е по възможност от многофункционални, подходящи за спортуване на деца и възрастни ;</w:t>
      </w:r>
    </w:p>
    <w:p w:rsidR="00D32D7D" w:rsidRPr="007E540F" w:rsidRDefault="00B46143" w:rsidP="007E540F">
      <w:pPr>
        <w:tabs>
          <w:tab w:val="left" w:pos="900"/>
        </w:tabs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32D7D" w:rsidRPr="007E540F">
        <w:rPr>
          <w:rFonts w:ascii="Times New Roman" w:hAnsi="Times New Roman" w:cs="Times New Roman"/>
          <w:sz w:val="24"/>
          <w:szCs w:val="24"/>
          <w:lang w:val="ru-RU"/>
        </w:rPr>
        <w:t>да се</w:t>
      </w:r>
      <w:r w:rsidR="00DB75F5"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 предвиди подходяща настилка в</w:t>
      </w:r>
      <w:r w:rsidR="00D32D7D"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75F5" w:rsidRPr="007E540F">
        <w:rPr>
          <w:rFonts w:ascii="Times New Roman" w:hAnsi="Times New Roman" w:cs="Times New Roman"/>
          <w:sz w:val="24"/>
          <w:szCs w:val="24"/>
          <w:lang w:val="ru-RU"/>
        </w:rPr>
        <w:t>общата зона за безопасност;</w:t>
      </w:r>
    </w:p>
    <w:p w:rsidR="00D32D7D" w:rsidRPr="007E540F" w:rsidRDefault="00B46143" w:rsidP="007E540F">
      <w:pPr>
        <w:tabs>
          <w:tab w:val="left" w:pos="900"/>
        </w:tabs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32D7D" w:rsidRPr="007E540F">
        <w:rPr>
          <w:rFonts w:ascii="Times New Roman" w:hAnsi="Times New Roman" w:cs="Times New Roman"/>
          <w:sz w:val="24"/>
          <w:szCs w:val="24"/>
          <w:lang w:val="ru-RU"/>
        </w:rPr>
        <w:t>площадките да са снабдена с информационна табела за ползване и съответни забрани.</w:t>
      </w:r>
    </w:p>
    <w:p w:rsidR="00BA79A9" w:rsidRPr="007E540F" w:rsidRDefault="00BA79A9" w:rsidP="007E54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>П</w:t>
      </w:r>
      <w:r w:rsidR="00487EDD" w:rsidRPr="007E540F">
        <w:rPr>
          <w:rFonts w:ascii="Times New Roman" w:hAnsi="Times New Roman" w:cs="Times New Roman"/>
          <w:b/>
          <w:sz w:val="24"/>
          <w:szCs w:val="24"/>
        </w:rPr>
        <w:t xml:space="preserve">лощадка </w:t>
      </w:r>
      <w:r w:rsidRPr="007E540F">
        <w:rPr>
          <w:rFonts w:ascii="Times New Roman" w:hAnsi="Times New Roman" w:cs="Times New Roman"/>
          <w:b/>
          <w:sz w:val="24"/>
          <w:szCs w:val="24"/>
        </w:rPr>
        <w:t>за кучета, разположен</w:t>
      </w:r>
      <w:r w:rsidR="00487EDD" w:rsidRPr="007E540F">
        <w:rPr>
          <w:rFonts w:ascii="Times New Roman" w:hAnsi="Times New Roman" w:cs="Times New Roman"/>
          <w:b/>
          <w:sz w:val="24"/>
          <w:szCs w:val="24"/>
        </w:rPr>
        <w:t>а</w:t>
      </w:r>
      <w:r w:rsidRPr="007E540F">
        <w:rPr>
          <w:rFonts w:ascii="Times New Roman" w:hAnsi="Times New Roman" w:cs="Times New Roman"/>
          <w:b/>
          <w:sz w:val="24"/>
          <w:szCs w:val="24"/>
        </w:rPr>
        <w:t xml:space="preserve"> в североизточната част на парка</w:t>
      </w:r>
    </w:p>
    <w:p w:rsidR="00C708E0" w:rsidRPr="007E540F" w:rsidRDefault="00C708E0" w:rsidP="007E540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b/>
          <w:sz w:val="24"/>
          <w:szCs w:val="24"/>
          <w:lang w:val="ru-RU"/>
        </w:rPr>
        <w:t>Изисквания към площадк</w:t>
      </w:r>
      <w:r w:rsidR="00E070C5" w:rsidRPr="007E540F">
        <w:rPr>
          <w:rFonts w:ascii="Times New Roman" w:hAnsi="Times New Roman" w:cs="Times New Roman"/>
          <w:b/>
          <w:sz w:val="24"/>
          <w:szCs w:val="24"/>
          <w:lang w:val="ru-RU"/>
        </w:rPr>
        <w:t>ата</w:t>
      </w:r>
      <w:r w:rsidRPr="007E54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съоръженията:</w:t>
      </w:r>
    </w:p>
    <w:p w:rsidR="00C708E0" w:rsidRPr="007E540F" w:rsidRDefault="00C708E0" w:rsidP="007E540F">
      <w:pPr>
        <w:tabs>
          <w:tab w:val="left" w:pos="900"/>
        </w:tabs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- да се обособи терен чрез ограда с площ </w:t>
      </w:r>
      <w:r w:rsidR="00DB75F5" w:rsidRPr="007E540F">
        <w:rPr>
          <w:rFonts w:ascii="Times New Roman" w:hAnsi="Times New Roman" w:cs="Times New Roman"/>
          <w:sz w:val="24"/>
          <w:szCs w:val="24"/>
          <w:lang w:val="ru-RU"/>
        </w:rPr>
        <w:t>минимум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75F5" w:rsidRPr="007E540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00 м2. Височината на оградата да е съобразена с размера на домашните любимци. </w:t>
      </w:r>
    </w:p>
    <w:p w:rsidR="00772734" w:rsidRPr="007E540F" w:rsidRDefault="00772734" w:rsidP="007E540F">
      <w:pPr>
        <w:pStyle w:val="ListParagraph"/>
        <w:numPr>
          <w:ilvl w:val="1"/>
          <w:numId w:val="26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>Да се предвидят не по-малко от 8 бр. съоръжения.</w:t>
      </w:r>
    </w:p>
    <w:p w:rsidR="00C708E0" w:rsidRPr="007E540F" w:rsidRDefault="00C708E0" w:rsidP="007E540F">
      <w:pPr>
        <w:tabs>
          <w:tab w:val="left" w:pos="900"/>
        </w:tabs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- да се обособят зони за големи и малки кучета. </w:t>
      </w:r>
    </w:p>
    <w:p w:rsidR="00C708E0" w:rsidRPr="007E540F" w:rsidRDefault="00C708E0" w:rsidP="007E540F">
      <w:pPr>
        <w:tabs>
          <w:tab w:val="left" w:pos="900"/>
        </w:tabs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>- да се обособят зони за разходка и зони с настилка от пясък за игра</w:t>
      </w:r>
    </w:p>
    <w:p w:rsidR="00C708E0" w:rsidRPr="007E540F" w:rsidRDefault="00C708E0" w:rsidP="007E540F">
      <w:pPr>
        <w:tabs>
          <w:tab w:val="left" w:pos="900"/>
        </w:tabs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>- да се предвиди паркова мебел – бетонови пейки</w:t>
      </w:r>
    </w:p>
    <w:p w:rsidR="00C708E0" w:rsidRPr="007E540F" w:rsidRDefault="00C708E0" w:rsidP="007E540F">
      <w:pPr>
        <w:tabs>
          <w:tab w:val="left" w:pos="900"/>
        </w:tabs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>- да се направи вертикална планировка на терена, така че да се осигури естествено оттичане на повърхностните води.</w:t>
      </w:r>
    </w:p>
    <w:p w:rsidR="00772734" w:rsidRPr="007E540F" w:rsidRDefault="00772734" w:rsidP="007E540F">
      <w:pPr>
        <w:tabs>
          <w:tab w:val="left" w:pos="900"/>
        </w:tabs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A79A9" w:rsidRPr="007E540F" w:rsidRDefault="00BA79A9" w:rsidP="007E54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>Амфитеатър със сцена</w:t>
      </w:r>
      <w:r w:rsidR="00964589" w:rsidRPr="007E5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143" w:rsidRPr="007E540F">
        <w:rPr>
          <w:rFonts w:ascii="Times New Roman" w:hAnsi="Times New Roman" w:cs="Times New Roman"/>
          <w:b/>
          <w:sz w:val="24"/>
          <w:szCs w:val="24"/>
        </w:rPr>
        <w:t>(площадно пространство)</w:t>
      </w:r>
    </w:p>
    <w:p w:rsidR="00B46143" w:rsidRPr="007E540F" w:rsidRDefault="00B46143" w:rsidP="007E540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b/>
          <w:sz w:val="24"/>
          <w:szCs w:val="24"/>
          <w:lang w:val="ru-RU"/>
        </w:rPr>
        <w:t>Проектът да съдържа:</w:t>
      </w:r>
    </w:p>
    <w:p w:rsidR="00B46143" w:rsidRPr="007E540F" w:rsidRDefault="00B46143" w:rsidP="007E540F">
      <w:pPr>
        <w:numPr>
          <w:ilvl w:val="0"/>
          <w:numId w:val="24"/>
        </w:numPr>
        <w:tabs>
          <w:tab w:val="left" w:pos="90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>Част ”Архитектура”</w:t>
      </w:r>
      <w:r w:rsidR="00964589" w:rsidRPr="007E540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64589" w:rsidRPr="007E540F" w:rsidRDefault="00964589" w:rsidP="007E540F">
      <w:pPr>
        <w:numPr>
          <w:ilvl w:val="0"/>
          <w:numId w:val="24"/>
        </w:numPr>
        <w:tabs>
          <w:tab w:val="left" w:pos="90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>Част “Конструктивна”;</w:t>
      </w:r>
    </w:p>
    <w:p w:rsidR="00B46143" w:rsidRPr="007E540F" w:rsidRDefault="00B46143" w:rsidP="007E540F">
      <w:pPr>
        <w:numPr>
          <w:ilvl w:val="0"/>
          <w:numId w:val="24"/>
        </w:numPr>
        <w:tabs>
          <w:tab w:val="left" w:pos="90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>Част “Паркоустройство, благоустройство и елементи на дизайн”</w:t>
      </w:r>
      <w:r w:rsidR="00964589" w:rsidRPr="007E540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46143" w:rsidRPr="007E540F" w:rsidRDefault="00964589" w:rsidP="007E540F">
      <w:pPr>
        <w:numPr>
          <w:ilvl w:val="0"/>
          <w:numId w:val="24"/>
        </w:numPr>
        <w:tabs>
          <w:tab w:val="left" w:pos="90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>Част “Геодезия и ВП”;</w:t>
      </w:r>
    </w:p>
    <w:p w:rsidR="00D37BD8" w:rsidRPr="007E540F" w:rsidRDefault="00D37BD8" w:rsidP="007E540F">
      <w:pPr>
        <w:numPr>
          <w:ilvl w:val="0"/>
          <w:numId w:val="24"/>
        </w:numPr>
        <w:tabs>
          <w:tab w:val="left" w:pos="90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</w:rPr>
        <w:t>Част „Електро“</w:t>
      </w:r>
      <w:r w:rsidR="00964589" w:rsidRPr="007E540F">
        <w:rPr>
          <w:rFonts w:ascii="Times New Roman" w:hAnsi="Times New Roman" w:cs="Times New Roman"/>
          <w:sz w:val="24"/>
          <w:szCs w:val="24"/>
        </w:rPr>
        <w:t>.</w:t>
      </w:r>
    </w:p>
    <w:p w:rsidR="00487EDD" w:rsidRPr="007E540F" w:rsidRDefault="00487EDD" w:rsidP="007E540F">
      <w:pPr>
        <w:tabs>
          <w:tab w:val="left" w:pos="90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6143" w:rsidRPr="007E540F" w:rsidRDefault="00B46143" w:rsidP="007E540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b/>
          <w:sz w:val="24"/>
          <w:szCs w:val="24"/>
          <w:lang w:val="ru-RU"/>
        </w:rPr>
        <w:t>Изисквания към проекта</w:t>
      </w:r>
    </w:p>
    <w:p w:rsidR="00772734" w:rsidRPr="007E540F" w:rsidRDefault="00772734" w:rsidP="007E540F">
      <w:pPr>
        <w:pStyle w:val="ListParagraph"/>
        <w:numPr>
          <w:ilvl w:val="1"/>
          <w:numId w:val="26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Център за провеждане на масови прояви и районни събития към понтона – оформяне на пространство с приблизителна обща площ 1200 кв.м. - разполагане на амфитеатрални  места за посетителите и площадка до 200кв.м. </w:t>
      </w:r>
    </w:p>
    <w:p w:rsidR="00772734" w:rsidRPr="007E540F" w:rsidRDefault="00772734" w:rsidP="007E540F">
      <w:pPr>
        <w:pStyle w:val="ListParagraph"/>
        <w:numPr>
          <w:ilvl w:val="1"/>
          <w:numId w:val="26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>Моделиране на терана с амфитеатрално разположени по него - места за сядане на обща площ около 600 кв.м. и прилежаща, свързваща алейна мрежа. Изграждане на парково осветление в тази част.</w:t>
      </w:r>
    </w:p>
    <w:p w:rsidR="00B46143" w:rsidRPr="007E540F" w:rsidRDefault="00B46143" w:rsidP="007E540F">
      <w:pPr>
        <w:pStyle w:val="ListParagraph"/>
        <w:numPr>
          <w:ilvl w:val="1"/>
          <w:numId w:val="26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Да се </w:t>
      </w:r>
      <w:r w:rsidR="00964589" w:rsidRPr="007E540F">
        <w:rPr>
          <w:rFonts w:ascii="Times New Roman" w:hAnsi="Times New Roman" w:cs="Times New Roman"/>
          <w:sz w:val="24"/>
          <w:szCs w:val="24"/>
          <w:lang w:val="ru-RU"/>
        </w:rPr>
        <w:t>извърши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 конструктивно обследване и носимоспособност на терена, така че да може да поеме натоварване от сцената и прилежащия амфитеатър. В случай на необходимост, да се представят проектни решения за осигуряване на носимоспособност на терена. </w:t>
      </w:r>
    </w:p>
    <w:p w:rsidR="00B46143" w:rsidRPr="007E540F" w:rsidRDefault="00B46143" w:rsidP="007E540F">
      <w:pPr>
        <w:pStyle w:val="ListParagraph"/>
        <w:numPr>
          <w:ilvl w:val="1"/>
          <w:numId w:val="26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Да е изграден (съобразен) с естествения релеф и форми на езерото, като се изпълни от екологични материали (например габиони – глиц зидария). Седалките да са от естествен материал, като се съобрази използването им на открито при екстремни атмосферни условия. 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Разработката да е в близост до понтона, да се съобрази в водното ниво, така че да не навлиза във водното пространство. </w:t>
      </w:r>
    </w:p>
    <w:p w:rsidR="00B46143" w:rsidRPr="007E540F" w:rsidRDefault="00487EDD" w:rsidP="007E540F">
      <w:pPr>
        <w:pStyle w:val="ListParagraph"/>
        <w:numPr>
          <w:ilvl w:val="1"/>
          <w:numId w:val="26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46143"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ешението на амфитеатъра да е терасовидно, съобразено с релефа на терена. 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>Да се разработи площадката в най-ниската част,  която ще се ползва като площадно пространство и сцена за масови прояви и събития.</w:t>
      </w:r>
    </w:p>
    <w:p w:rsidR="00B46143" w:rsidRPr="007E540F" w:rsidRDefault="00B46143" w:rsidP="007E540F">
      <w:pPr>
        <w:pStyle w:val="ListParagraph"/>
        <w:numPr>
          <w:ilvl w:val="1"/>
          <w:numId w:val="26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>Да се предвидят места за сядане Да</w:t>
      </w:r>
      <w:r w:rsidR="00E32117"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се предвидят стълбички към </w:t>
      </w:r>
      <w:r w:rsidR="00D37BD8" w:rsidRPr="007E540F">
        <w:rPr>
          <w:rFonts w:ascii="Times New Roman" w:hAnsi="Times New Roman" w:cs="Times New Roman"/>
          <w:sz w:val="24"/>
          <w:szCs w:val="24"/>
          <w:lang w:val="ru-RU"/>
        </w:rPr>
        <w:t>площадното пространство (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>сцената</w:t>
      </w:r>
      <w:r w:rsidR="00D37BD8" w:rsidRPr="007E540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, които да осигуряват и достъп до местата на сядане. Да се осигури достъпна среда за хора в неравностйно положение за цялото пространство. </w:t>
      </w:r>
    </w:p>
    <w:p w:rsidR="00D37BD8" w:rsidRPr="007E540F" w:rsidRDefault="00D37BD8" w:rsidP="007E540F">
      <w:pPr>
        <w:pStyle w:val="ListParagraph"/>
        <w:numPr>
          <w:ilvl w:val="1"/>
          <w:numId w:val="26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>Да се предвиди подходящо парково осветление в тази част.</w:t>
      </w:r>
    </w:p>
    <w:p w:rsidR="00C708E0" w:rsidRPr="007E540F" w:rsidRDefault="00964589" w:rsidP="007E54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 xml:space="preserve">Ремонт на </w:t>
      </w:r>
      <w:r w:rsidR="00C708E0" w:rsidRPr="007E540F">
        <w:rPr>
          <w:rFonts w:ascii="Times New Roman" w:hAnsi="Times New Roman" w:cs="Times New Roman"/>
          <w:b/>
          <w:sz w:val="24"/>
          <w:szCs w:val="24"/>
        </w:rPr>
        <w:t>настилките, които се нуждаят от възс</w:t>
      </w:r>
      <w:r w:rsidR="00D37BD8" w:rsidRPr="007E540F">
        <w:rPr>
          <w:rFonts w:ascii="Times New Roman" w:hAnsi="Times New Roman" w:cs="Times New Roman"/>
          <w:b/>
          <w:sz w:val="24"/>
          <w:szCs w:val="24"/>
        </w:rPr>
        <w:t xml:space="preserve">тановяване </w:t>
      </w:r>
    </w:p>
    <w:p w:rsidR="00C708E0" w:rsidRPr="007E540F" w:rsidRDefault="00C708E0" w:rsidP="007E540F">
      <w:pPr>
        <w:pStyle w:val="ListParagraph"/>
        <w:numPr>
          <w:ilvl w:val="1"/>
          <w:numId w:val="26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>При разработване на п</w:t>
      </w:r>
      <w:r w:rsidR="00DB75F5"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одбект 5 – Ремонт на настилки, 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да се направи оглед и анализ на състоянието на съществуващата настилка в целия парк (по дължина на алейната мрежа около езерото) и да се дадат предложения/варианти за изпълнение на отделни зони и участъци за рехабилитация (изкърпване) на съществуващата асфалтова настилка. </w:t>
      </w:r>
    </w:p>
    <w:p w:rsidR="00DB75F5" w:rsidRPr="007E540F" w:rsidRDefault="00DB75F5" w:rsidP="007E540F">
      <w:pPr>
        <w:pStyle w:val="ListParagraph"/>
        <w:numPr>
          <w:ilvl w:val="1"/>
          <w:numId w:val="26"/>
        </w:numPr>
        <w:tabs>
          <w:tab w:val="left" w:pos="90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>В зоните за цялостна реконструкция на настилката да се предвиди полагането на 2 пласта асфалтобетон с обща дебелина 10см и трошенокаменна основа с минимална дебелина 10см.</w:t>
      </w:r>
    </w:p>
    <w:p w:rsidR="00D73F4B" w:rsidRPr="007E540F" w:rsidRDefault="00D73F4B" w:rsidP="007E540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>Оформяне на терена около всеки подобект.</w:t>
      </w:r>
    </w:p>
    <w:p w:rsidR="00D73F4B" w:rsidRPr="007E540F" w:rsidRDefault="00D73F4B" w:rsidP="007E54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При разработване на проекта, да се предвиди</w:t>
      </w:r>
      <w:r w:rsidR="00F24577" w:rsidRPr="007E540F">
        <w:rPr>
          <w:rFonts w:ascii="Times New Roman" w:hAnsi="Times New Roman" w:cs="Times New Roman"/>
          <w:sz w:val="24"/>
          <w:szCs w:val="24"/>
        </w:rPr>
        <w:t xml:space="preserve"> възстановяване на прилежащите терени  -</w:t>
      </w:r>
      <w:r w:rsidRPr="007E540F">
        <w:rPr>
          <w:rFonts w:ascii="Times New Roman" w:hAnsi="Times New Roman" w:cs="Times New Roman"/>
          <w:sz w:val="24"/>
          <w:szCs w:val="24"/>
        </w:rPr>
        <w:t xml:space="preserve"> насипването на последния пласт от </w:t>
      </w:r>
      <w:r w:rsidR="00E32117" w:rsidRPr="007E540F">
        <w:rPr>
          <w:rFonts w:ascii="Times New Roman" w:hAnsi="Times New Roman" w:cs="Times New Roman"/>
          <w:sz w:val="24"/>
          <w:szCs w:val="24"/>
        </w:rPr>
        <w:t>2</w:t>
      </w:r>
      <w:r w:rsidR="00964589" w:rsidRPr="007E540F">
        <w:rPr>
          <w:rFonts w:ascii="Times New Roman" w:hAnsi="Times New Roman" w:cs="Times New Roman"/>
          <w:sz w:val="24"/>
          <w:szCs w:val="24"/>
        </w:rPr>
        <w:t>0 см обогатена хумусна почва.</w:t>
      </w:r>
    </w:p>
    <w:p w:rsidR="00FC42FE" w:rsidRPr="007E540F" w:rsidRDefault="00FC42FE" w:rsidP="007E54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>част „Конструктивна“</w:t>
      </w:r>
    </w:p>
    <w:p w:rsidR="00CB5E8C" w:rsidRPr="007E540F" w:rsidRDefault="00CB5E8C" w:rsidP="007E540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Да се представят всички детайли на съоръженията за игра в новопредвидените площадки. Детайлите да бъдат придружени със становище от конструктор и технически контрол по част конструктивна. Начинът на закрепване да се докаже със статически изчисления и монтажни схеми.</w:t>
      </w:r>
    </w:p>
    <w:p w:rsidR="00CB5E8C" w:rsidRDefault="00CB5E8C" w:rsidP="007E540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Да се представят всички детайли на съоръженията към амфитеатъра – места за зрители и сцена. Детайлите да бъдат придружени със становище от конструктор и технически контрол по част конструктивна. Начинът на закрепване да се докаже със статически изчисления и монтажни схеми.</w:t>
      </w:r>
    </w:p>
    <w:p w:rsidR="00CB5E8C" w:rsidRPr="007E540F" w:rsidRDefault="00CB5E8C" w:rsidP="007E540F">
      <w:pPr>
        <w:pStyle w:val="ListParagraph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604FFF" w:rsidRPr="007E540F" w:rsidRDefault="00604FFF" w:rsidP="007E54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>част „Благоустройство и елементи на дизайна“</w:t>
      </w:r>
    </w:p>
    <w:p w:rsidR="00604FFF" w:rsidRPr="007E540F" w:rsidRDefault="00604FFF" w:rsidP="007E54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За вс</w:t>
      </w:r>
      <w:r w:rsidR="00964589" w:rsidRPr="007E540F">
        <w:rPr>
          <w:rFonts w:ascii="Times New Roman" w:hAnsi="Times New Roman" w:cs="Times New Roman"/>
          <w:sz w:val="24"/>
          <w:szCs w:val="24"/>
        </w:rPr>
        <w:t>е</w:t>
      </w:r>
      <w:r w:rsidRPr="007E540F">
        <w:rPr>
          <w:rFonts w:ascii="Times New Roman" w:hAnsi="Times New Roman" w:cs="Times New Roman"/>
          <w:sz w:val="24"/>
          <w:szCs w:val="24"/>
        </w:rPr>
        <w:t>к</w:t>
      </w:r>
      <w:r w:rsidR="00800151" w:rsidRPr="007E540F">
        <w:rPr>
          <w:rFonts w:ascii="Times New Roman" w:hAnsi="Times New Roman" w:cs="Times New Roman"/>
          <w:sz w:val="24"/>
          <w:szCs w:val="24"/>
        </w:rPr>
        <w:t>и</w:t>
      </w:r>
      <w:r w:rsidRPr="007E540F">
        <w:rPr>
          <w:rFonts w:ascii="Times New Roman" w:hAnsi="Times New Roman" w:cs="Times New Roman"/>
          <w:sz w:val="24"/>
          <w:szCs w:val="24"/>
        </w:rPr>
        <w:t xml:space="preserve"> </w:t>
      </w:r>
      <w:r w:rsidR="00800151" w:rsidRPr="007E540F">
        <w:rPr>
          <w:rFonts w:ascii="Times New Roman" w:hAnsi="Times New Roman" w:cs="Times New Roman"/>
          <w:sz w:val="24"/>
          <w:szCs w:val="24"/>
        </w:rPr>
        <w:t xml:space="preserve">подобект </w:t>
      </w:r>
      <w:r w:rsidRPr="007E540F">
        <w:rPr>
          <w:rFonts w:ascii="Times New Roman" w:hAnsi="Times New Roman" w:cs="Times New Roman"/>
          <w:sz w:val="24"/>
          <w:szCs w:val="24"/>
        </w:rPr>
        <w:t>да се разработи проект по част „Благоустройство и елементи на дизайна“.</w:t>
      </w:r>
    </w:p>
    <w:p w:rsidR="005144B2" w:rsidRPr="007E540F" w:rsidRDefault="005144B2" w:rsidP="007E54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За целия обект се разработват:</w:t>
      </w:r>
    </w:p>
    <w:p w:rsidR="00FC42FE" w:rsidRPr="007E540F" w:rsidRDefault="00FC42FE" w:rsidP="007E54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>част „ПБЗ“</w:t>
      </w:r>
    </w:p>
    <w:p w:rsidR="00FC42FE" w:rsidRPr="007E540F" w:rsidRDefault="00D36884" w:rsidP="007E540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Да се изготви план за безопасност и здраве, който да обхваща всички части на проекта, да изясни специфичните особености при комплексното изпълнение на СМР, да обезпечи охрана на труда и околната среда през време на строителството съгласно нормативните изисквания.</w:t>
      </w:r>
    </w:p>
    <w:p w:rsidR="00D36884" w:rsidRPr="007E540F" w:rsidRDefault="00D36884" w:rsidP="007E540F">
      <w:pPr>
        <w:pStyle w:val="ListParagraph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FC42FE" w:rsidRPr="007E540F" w:rsidRDefault="00FC42FE" w:rsidP="007E54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>част „ПУСО“</w:t>
      </w:r>
    </w:p>
    <w:p w:rsidR="00D36884" w:rsidRPr="007E540F" w:rsidRDefault="00D36884" w:rsidP="007E540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 xml:space="preserve">Повторната употреба, рециклиране и друго оползотворяване на материали, включително при насипни дейности чрез заместване на други материали с отпадъци, на неопасни </w:t>
      </w:r>
      <w:r w:rsidRPr="007E540F">
        <w:rPr>
          <w:rFonts w:ascii="Times New Roman" w:hAnsi="Times New Roman" w:cs="Times New Roman"/>
          <w:sz w:val="24"/>
          <w:szCs w:val="24"/>
        </w:rPr>
        <w:lastRenderedPageBreak/>
        <w:t>строителни отпадъци, с изключение на почви, земни и скални маси от изкопи в естествено състояние, несъдържащи опасни вещества, да се прилагат както следва:</w:t>
      </w:r>
    </w:p>
    <w:p w:rsidR="00D36884" w:rsidRPr="007E540F" w:rsidRDefault="00D36884" w:rsidP="007E540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•</w:t>
      </w:r>
      <w:r w:rsidRPr="007E540F">
        <w:rPr>
          <w:rFonts w:ascii="Times New Roman" w:hAnsi="Times New Roman" w:cs="Times New Roman"/>
          <w:sz w:val="24"/>
          <w:szCs w:val="24"/>
        </w:rPr>
        <w:tab/>
        <w:t>До 1 януари 2016г. – най-малко 35 на сто от общото тегло на отпадъците.</w:t>
      </w:r>
    </w:p>
    <w:p w:rsidR="00D36884" w:rsidRPr="007E540F" w:rsidRDefault="00D36884" w:rsidP="007E540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•</w:t>
      </w:r>
      <w:r w:rsidRPr="007E540F">
        <w:rPr>
          <w:rFonts w:ascii="Times New Roman" w:hAnsi="Times New Roman" w:cs="Times New Roman"/>
          <w:sz w:val="24"/>
          <w:szCs w:val="24"/>
        </w:rPr>
        <w:tab/>
        <w:t>До 1 януари 2018г. – най-малко 55 на сто от общото тегло на отпадъците.</w:t>
      </w:r>
    </w:p>
    <w:p w:rsidR="00D36884" w:rsidRPr="007E540F" w:rsidRDefault="00D36884" w:rsidP="007E540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•</w:t>
      </w:r>
      <w:r w:rsidRPr="007E540F">
        <w:rPr>
          <w:rFonts w:ascii="Times New Roman" w:hAnsi="Times New Roman" w:cs="Times New Roman"/>
          <w:sz w:val="24"/>
          <w:szCs w:val="24"/>
        </w:rPr>
        <w:tab/>
        <w:t>До 1 януари 2020г. – най-малко 70 на сто от общото тегло на отпадъците.</w:t>
      </w:r>
    </w:p>
    <w:p w:rsidR="00D36884" w:rsidRPr="007E540F" w:rsidRDefault="00D36884" w:rsidP="007E540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В проектната разработка по управление на строителните отпадъци да се определят следните параметри:</w:t>
      </w:r>
    </w:p>
    <w:p w:rsidR="00D36884" w:rsidRPr="007E540F" w:rsidRDefault="00D36884" w:rsidP="007E540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прогноза за количеството и вида на образуваните отпадъци, вид и начин на третиране, съгласно изискванията на Наредбата;</w:t>
      </w:r>
    </w:p>
    <w:p w:rsidR="00D36884" w:rsidRPr="007E540F" w:rsidRDefault="00D36884" w:rsidP="007E540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прогноза за количеството на повторно употребените и рециклирани отпадъци чрез различните дейности на строителната площадка;</w:t>
      </w:r>
    </w:p>
    <w:p w:rsidR="00D36884" w:rsidRPr="007E540F" w:rsidRDefault="00D36884" w:rsidP="007E540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изчислява се степента на влагане на рециклирани строителни отпадъци за конкретния проект като отношение на сумата от рециклираните, повторно употребените и оползотворени строителни отпадъци към общо използваните строителни материали;</w:t>
      </w:r>
    </w:p>
    <w:p w:rsidR="00D36884" w:rsidRPr="007E540F" w:rsidRDefault="00D36884" w:rsidP="007E540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да се посочат стандартите и техническите характеристики (техн. спецификации), по които да се оцени съответствието на реци</w:t>
      </w:r>
      <w:r w:rsidR="00964589" w:rsidRPr="007E540F">
        <w:rPr>
          <w:rFonts w:ascii="Times New Roman" w:hAnsi="Times New Roman" w:cs="Times New Roman"/>
          <w:sz w:val="24"/>
          <w:szCs w:val="24"/>
        </w:rPr>
        <w:t>клираните строителни материали.</w:t>
      </w:r>
    </w:p>
    <w:p w:rsidR="00964589" w:rsidRPr="007E540F" w:rsidRDefault="00964589" w:rsidP="007E540F">
      <w:pPr>
        <w:pStyle w:val="ListParagraph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FC42FE" w:rsidRPr="007E540F" w:rsidRDefault="00FC42FE" w:rsidP="007E54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>част „ПБ“</w:t>
      </w:r>
    </w:p>
    <w:p w:rsidR="00D36884" w:rsidRPr="007E540F" w:rsidRDefault="008A0FAD" w:rsidP="007E54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Техническият</w:t>
      </w:r>
      <w:r w:rsidR="0061586E" w:rsidRPr="007E540F">
        <w:rPr>
          <w:rFonts w:ascii="Times New Roman" w:hAnsi="Times New Roman" w:cs="Times New Roman"/>
          <w:sz w:val="24"/>
          <w:szCs w:val="24"/>
        </w:rPr>
        <w:t xml:space="preserve"> проект по част „Пожарна безопасност“ да се разработи </w:t>
      </w:r>
      <w:r w:rsidR="006B0853" w:rsidRPr="007E540F">
        <w:rPr>
          <w:rFonts w:ascii="Times New Roman" w:hAnsi="Times New Roman" w:cs="Times New Roman"/>
          <w:sz w:val="24"/>
          <w:szCs w:val="24"/>
        </w:rPr>
        <w:t xml:space="preserve">според </w:t>
      </w:r>
      <w:r w:rsidR="0061586E" w:rsidRPr="007E540F">
        <w:rPr>
          <w:rFonts w:ascii="Times New Roman" w:hAnsi="Times New Roman" w:cs="Times New Roman"/>
          <w:sz w:val="24"/>
          <w:szCs w:val="24"/>
        </w:rPr>
        <w:t>условията на Наредба №Із-1971 за строително-технически правила и норми за осигуряване на бeзопасност при пожар.</w:t>
      </w:r>
    </w:p>
    <w:p w:rsidR="006B0853" w:rsidRPr="007E540F" w:rsidRDefault="006B0853" w:rsidP="007E54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да се посочат пасивните и активните мерки за ПБ. За пасивните мерки е необходимо:</w:t>
      </w:r>
    </w:p>
    <w:p w:rsidR="00D36884" w:rsidRPr="007E540F" w:rsidRDefault="006B0853" w:rsidP="007E540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Да се направи описание на функционалното предназначение на строежа,</w:t>
      </w:r>
      <w:r w:rsidR="0061586E" w:rsidRPr="007E540F">
        <w:rPr>
          <w:rFonts w:ascii="Times New Roman" w:hAnsi="Times New Roman" w:cs="Times New Roman"/>
          <w:sz w:val="24"/>
          <w:szCs w:val="24"/>
        </w:rPr>
        <w:t xml:space="preserve"> </w:t>
      </w:r>
      <w:r w:rsidRPr="007E540F">
        <w:rPr>
          <w:rFonts w:ascii="Times New Roman" w:hAnsi="Times New Roman" w:cs="Times New Roman"/>
          <w:sz w:val="24"/>
          <w:szCs w:val="24"/>
        </w:rPr>
        <w:t>в това число на обемно планировъчните и функционални показатели.</w:t>
      </w:r>
    </w:p>
    <w:p w:rsidR="006B0853" w:rsidRPr="007E540F" w:rsidRDefault="006B0853" w:rsidP="007E540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Да се определи класа на функционална пожарна опасност (КФПО)</w:t>
      </w:r>
    </w:p>
    <w:p w:rsidR="006B0853" w:rsidRPr="007E540F" w:rsidRDefault="006B0853" w:rsidP="007E540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Да се определи степента на огнеустойчивост на строежа и на конструктивните му елементи,</w:t>
      </w:r>
      <w:r w:rsidR="0061586E" w:rsidRPr="007E540F">
        <w:rPr>
          <w:rFonts w:ascii="Times New Roman" w:hAnsi="Times New Roman" w:cs="Times New Roman"/>
          <w:sz w:val="24"/>
          <w:szCs w:val="24"/>
        </w:rPr>
        <w:t xml:space="preserve"> </w:t>
      </w:r>
      <w:r w:rsidRPr="007E540F">
        <w:rPr>
          <w:rFonts w:ascii="Times New Roman" w:hAnsi="Times New Roman" w:cs="Times New Roman"/>
          <w:sz w:val="24"/>
          <w:szCs w:val="24"/>
        </w:rPr>
        <w:t>като се посочат очакваните приблизителни стойности на носимоспособността, непроницаемостта, изолиращата способност и други критерии за определяне на огнеустойчивостта в зависимост от вида и предназначението на строежа.</w:t>
      </w:r>
    </w:p>
    <w:p w:rsidR="006B0853" w:rsidRPr="007E540F" w:rsidRDefault="006B0853" w:rsidP="007E540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Определяне на класовете по реакция на огън на продуктите за конструктивни елементи, за покрития на вътрешни и външни повърхности, за технологични инсталации и съоръжения.</w:t>
      </w:r>
    </w:p>
    <w:p w:rsidR="006B0853" w:rsidRPr="007E540F" w:rsidRDefault="006B0853" w:rsidP="007E540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Осигуряване на условия за успешна евакуация</w:t>
      </w:r>
      <w:r w:rsidR="0061586E" w:rsidRPr="007E540F">
        <w:rPr>
          <w:rFonts w:ascii="Times New Roman" w:hAnsi="Times New Roman" w:cs="Times New Roman"/>
          <w:sz w:val="24"/>
          <w:szCs w:val="24"/>
        </w:rPr>
        <w:t>.</w:t>
      </w:r>
    </w:p>
    <w:p w:rsidR="006B0853" w:rsidRPr="007E540F" w:rsidRDefault="006B0853" w:rsidP="007E540F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0853" w:rsidRPr="007E540F" w:rsidRDefault="006B0853" w:rsidP="007E540F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40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активните мерки за ПБ е необходимо:</w:t>
      </w:r>
    </w:p>
    <w:p w:rsidR="006B0853" w:rsidRPr="007E540F" w:rsidRDefault="006B0853" w:rsidP="007E540F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 xml:space="preserve">Да се разработят обемно планировъчни и функционални показатели за пожарогасителни, пожароизвестителни, оповестителни и димотоплоотвеждащи инсталации. </w:t>
      </w:r>
    </w:p>
    <w:p w:rsidR="006B0853" w:rsidRPr="007E540F" w:rsidRDefault="006B0853" w:rsidP="007E540F">
      <w:pPr>
        <w:pStyle w:val="ListParagraph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4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Да се дадат обемно планировъчни и функционални показатели за </w:t>
      </w:r>
      <w:r w:rsidRPr="007E540F">
        <w:rPr>
          <w:rFonts w:ascii="Times New Roman" w:hAnsi="Times New Roman" w:cs="Times New Roman"/>
          <w:sz w:val="24"/>
          <w:szCs w:val="24"/>
        </w:rPr>
        <w:t>водоснабдяването</w:t>
      </w:r>
      <w:r w:rsidRPr="007E5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пожарогасене. Преносими уреди и съоръжени</w:t>
      </w:r>
      <w:r w:rsidR="0061586E" w:rsidRPr="007E5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за първоначално пожарогасене. </w:t>
      </w:r>
    </w:p>
    <w:p w:rsidR="0000038C" w:rsidRPr="007E540F" w:rsidRDefault="00FC42FE" w:rsidP="007E540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 xml:space="preserve">Проектите </w:t>
      </w:r>
      <w:r w:rsidR="0061586E" w:rsidRPr="007E540F">
        <w:rPr>
          <w:rFonts w:ascii="Times New Roman" w:hAnsi="Times New Roman" w:cs="Times New Roman"/>
          <w:b/>
          <w:sz w:val="24"/>
          <w:szCs w:val="24"/>
        </w:rPr>
        <w:t xml:space="preserve">по всички части </w:t>
      </w:r>
      <w:r w:rsidRPr="007E540F">
        <w:rPr>
          <w:rFonts w:ascii="Times New Roman" w:hAnsi="Times New Roman" w:cs="Times New Roman"/>
          <w:b/>
          <w:sz w:val="24"/>
          <w:szCs w:val="24"/>
        </w:rPr>
        <w:t>да отговарят на изисквани</w:t>
      </w:r>
      <w:r w:rsidR="00D36884" w:rsidRPr="007E540F">
        <w:rPr>
          <w:rFonts w:ascii="Times New Roman" w:hAnsi="Times New Roman" w:cs="Times New Roman"/>
          <w:b/>
          <w:sz w:val="24"/>
          <w:szCs w:val="24"/>
        </w:rPr>
        <w:t>я</w:t>
      </w:r>
      <w:r w:rsidRPr="007E540F">
        <w:rPr>
          <w:rFonts w:ascii="Times New Roman" w:hAnsi="Times New Roman" w:cs="Times New Roman"/>
          <w:b/>
          <w:sz w:val="24"/>
          <w:szCs w:val="24"/>
        </w:rPr>
        <w:t>та на Наредба № 4 от 21 май 2001 г. за обхвата и съдържанието на инвестиционните проекти.</w:t>
      </w:r>
    </w:p>
    <w:p w:rsidR="00772734" w:rsidRPr="007E540F" w:rsidRDefault="00E070C5" w:rsidP="007E54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П</w:t>
      </w:r>
      <w:r w:rsidR="00800151" w:rsidRPr="007E540F">
        <w:rPr>
          <w:rFonts w:ascii="Times New Roman" w:hAnsi="Times New Roman" w:cs="Times New Roman"/>
          <w:sz w:val="24"/>
          <w:szCs w:val="24"/>
        </w:rPr>
        <w:t>роекти</w:t>
      </w:r>
      <w:r w:rsidR="00772734" w:rsidRPr="007E540F">
        <w:rPr>
          <w:rFonts w:ascii="Times New Roman" w:hAnsi="Times New Roman" w:cs="Times New Roman"/>
          <w:sz w:val="24"/>
          <w:szCs w:val="24"/>
        </w:rPr>
        <w:t>те</w:t>
      </w:r>
      <w:r w:rsidR="00800151" w:rsidRPr="007E540F">
        <w:rPr>
          <w:rFonts w:ascii="Times New Roman" w:hAnsi="Times New Roman" w:cs="Times New Roman"/>
          <w:sz w:val="24"/>
          <w:szCs w:val="24"/>
        </w:rPr>
        <w:t xml:space="preserve"> да бъдат комплектовани с количествени сметки по пера за всички видове подготвителни работи и строително - монтажни работи</w:t>
      </w:r>
      <w:r w:rsidR="007E540F">
        <w:rPr>
          <w:rFonts w:ascii="Times New Roman" w:hAnsi="Times New Roman" w:cs="Times New Roman"/>
          <w:sz w:val="24"/>
          <w:szCs w:val="24"/>
        </w:rPr>
        <w:t xml:space="preserve"> по подобекти</w:t>
      </w:r>
      <w:r w:rsidR="00800151" w:rsidRPr="007E540F">
        <w:rPr>
          <w:rFonts w:ascii="Times New Roman" w:hAnsi="Times New Roman" w:cs="Times New Roman"/>
          <w:sz w:val="24"/>
          <w:szCs w:val="24"/>
        </w:rPr>
        <w:t>. Количествените сметки да бъдат представени</w:t>
      </w:r>
      <w:r w:rsidR="00772734" w:rsidRPr="007E540F">
        <w:rPr>
          <w:rFonts w:ascii="Times New Roman" w:hAnsi="Times New Roman" w:cs="Times New Roman"/>
          <w:sz w:val="24"/>
          <w:szCs w:val="24"/>
        </w:rPr>
        <w:t xml:space="preserve"> на хартиен и магнитен носител.</w:t>
      </w:r>
    </w:p>
    <w:p w:rsidR="00772734" w:rsidRPr="007E540F" w:rsidRDefault="00800151" w:rsidP="007E54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 xml:space="preserve">Всички части на проектите да бъдат изготвени, подписани и подпечатани от проектанти с пълна проектантска правоспособност и съгласувани между тях. </w:t>
      </w:r>
    </w:p>
    <w:p w:rsidR="00800151" w:rsidRPr="007E540F" w:rsidRDefault="00772734" w:rsidP="007E54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 xml:space="preserve">Да се </w:t>
      </w:r>
      <w:r w:rsidR="00800151" w:rsidRPr="007E540F">
        <w:rPr>
          <w:rFonts w:ascii="Times New Roman" w:hAnsi="Times New Roman" w:cs="Times New Roman"/>
          <w:sz w:val="24"/>
          <w:szCs w:val="24"/>
        </w:rPr>
        <w:t>представят в 5 /пет/ е</w:t>
      </w:r>
      <w:r w:rsidR="00964589" w:rsidRPr="007E540F">
        <w:rPr>
          <w:rFonts w:ascii="Times New Roman" w:hAnsi="Times New Roman" w:cs="Times New Roman"/>
          <w:sz w:val="24"/>
          <w:szCs w:val="24"/>
        </w:rPr>
        <w:t xml:space="preserve">кземпляра на хартиен носител и </w:t>
      </w:r>
      <w:r w:rsidR="00800151" w:rsidRPr="007E540F">
        <w:rPr>
          <w:rFonts w:ascii="Times New Roman" w:hAnsi="Times New Roman" w:cs="Times New Roman"/>
          <w:sz w:val="24"/>
          <w:szCs w:val="24"/>
        </w:rPr>
        <w:t>в 2/ два / на магнитен носител (CD) чертежи във формат DWG и PDF  и пълната текстова част и КС във формат XLS.</w:t>
      </w:r>
    </w:p>
    <w:p w:rsidR="005D6771" w:rsidRPr="007E540F" w:rsidRDefault="00FC42FE" w:rsidP="007E54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Към всички части да се приложат количествен</w:t>
      </w:r>
      <w:r w:rsidR="005D6771" w:rsidRPr="007E540F">
        <w:rPr>
          <w:rFonts w:ascii="Times New Roman" w:hAnsi="Times New Roman" w:cs="Times New Roman"/>
          <w:sz w:val="24"/>
          <w:szCs w:val="24"/>
        </w:rPr>
        <w:t xml:space="preserve">о-стойностни </w:t>
      </w:r>
      <w:r w:rsidRPr="007E540F">
        <w:rPr>
          <w:rFonts w:ascii="Times New Roman" w:hAnsi="Times New Roman" w:cs="Times New Roman"/>
          <w:sz w:val="24"/>
          <w:szCs w:val="24"/>
        </w:rPr>
        <w:t>сметки</w:t>
      </w:r>
      <w:r w:rsidR="0061586E" w:rsidRPr="007E5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117" w:rsidRPr="007E540F" w:rsidRDefault="00604FFF" w:rsidP="007E54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 xml:space="preserve">За </w:t>
      </w:r>
      <w:r w:rsidR="0061586E" w:rsidRPr="007E540F">
        <w:rPr>
          <w:rFonts w:ascii="Times New Roman" w:hAnsi="Times New Roman" w:cs="Times New Roman"/>
          <w:sz w:val="24"/>
          <w:szCs w:val="24"/>
        </w:rPr>
        <w:t>видове работи за изпълнение на СМР</w:t>
      </w:r>
      <w:r w:rsidRPr="007E540F">
        <w:rPr>
          <w:rFonts w:ascii="Times New Roman" w:hAnsi="Times New Roman" w:cs="Times New Roman"/>
          <w:sz w:val="24"/>
          <w:szCs w:val="24"/>
        </w:rPr>
        <w:t xml:space="preserve"> да се включат </w:t>
      </w:r>
      <w:r w:rsidR="0061586E" w:rsidRPr="007E540F">
        <w:rPr>
          <w:rFonts w:ascii="Times New Roman" w:hAnsi="Times New Roman" w:cs="Times New Roman"/>
          <w:sz w:val="24"/>
          <w:szCs w:val="24"/>
        </w:rPr>
        <w:t>всички дейности/манипулации, които следва да се изпълнят на обекта</w:t>
      </w:r>
      <w:r w:rsidR="00E32117" w:rsidRPr="007E540F">
        <w:rPr>
          <w:rFonts w:ascii="Times New Roman" w:hAnsi="Times New Roman" w:cs="Times New Roman"/>
          <w:sz w:val="24"/>
          <w:szCs w:val="24"/>
        </w:rPr>
        <w:t>.</w:t>
      </w:r>
    </w:p>
    <w:p w:rsidR="00800151" w:rsidRPr="007E540F" w:rsidRDefault="00D36884" w:rsidP="007E54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Да се приложи обобщена КС</w:t>
      </w:r>
      <w:r w:rsidR="00800151" w:rsidRPr="007E540F">
        <w:rPr>
          <w:rFonts w:ascii="Times New Roman" w:hAnsi="Times New Roman" w:cs="Times New Roman"/>
          <w:sz w:val="24"/>
          <w:szCs w:val="24"/>
        </w:rPr>
        <w:t>С</w:t>
      </w:r>
      <w:r w:rsidRPr="007E540F">
        <w:rPr>
          <w:rFonts w:ascii="Times New Roman" w:hAnsi="Times New Roman" w:cs="Times New Roman"/>
          <w:sz w:val="24"/>
          <w:szCs w:val="24"/>
        </w:rPr>
        <w:t xml:space="preserve"> за целия </w:t>
      </w:r>
      <w:r w:rsidR="00800151" w:rsidRPr="007E540F">
        <w:rPr>
          <w:rFonts w:ascii="Times New Roman" w:hAnsi="Times New Roman" w:cs="Times New Roman"/>
          <w:sz w:val="24"/>
          <w:szCs w:val="24"/>
        </w:rPr>
        <w:t>обект. Прогнозна стойност 1 200 000 лв. с ДДС.</w:t>
      </w:r>
    </w:p>
    <w:p w:rsidR="00003EB0" w:rsidRPr="007E540F" w:rsidRDefault="00003EB0" w:rsidP="007E54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40F">
        <w:rPr>
          <w:rFonts w:ascii="Times New Roman" w:hAnsi="Times New Roman" w:cs="Times New Roman"/>
          <w:sz w:val="24"/>
          <w:szCs w:val="24"/>
        </w:rPr>
        <w:t>След одобрението му, се внасят за съгласуване и одобрение от страна на всички институции и експлоатационни дружества.</w:t>
      </w:r>
    </w:p>
    <w:p w:rsidR="00BA79A9" w:rsidRPr="007E540F" w:rsidRDefault="00E32117" w:rsidP="007E540F">
      <w:pPr>
        <w:rPr>
          <w:rFonts w:ascii="Times New Roman" w:hAnsi="Times New Roman" w:cs="Times New Roman"/>
          <w:b/>
          <w:sz w:val="24"/>
          <w:szCs w:val="24"/>
        </w:rPr>
      </w:pPr>
      <w:r w:rsidRPr="007E540F">
        <w:rPr>
          <w:rFonts w:ascii="Times New Roman" w:hAnsi="Times New Roman" w:cs="Times New Roman"/>
          <w:b/>
          <w:sz w:val="24"/>
          <w:szCs w:val="24"/>
        </w:rPr>
        <w:t>Изпълнение на СМР</w:t>
      </w:r>
      <w:r w:rsidR="00BA79A9" w:rsidRPr="007E540F">
        <w:rPr>
          <w:rFonts w:ascii="Times New Roman" w:hAnsi="Times New Roman" w:cs="Times New Roman"/>
          <w:b/>
          <w:sz w:val="24"/>
          <w:szCs w:val="24"/>
        </w:rPr>
        <w:tab/>
      </w:r>
    </w:p>
    <w:p w:rsidR="00E32117" w:rsidRPr="007E540F" w:rsidRDefault="00E32117" w:rsidP="007E540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>СМР се изпълняват в съответствие с одобрените инвестиционни проекти.</w:t>
      </w:r>
    </w:p>
    <w:p w:rsidR="00EA44E9" w:rsidRPr="007E540F" w:rsidRDefault="00EA44E9" w:rsidP="007E540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40F">
        <w:rPr>
          <w:rFonts w:ascii="Times New Roman" w:hAnsi="Times New Roman" w:cs="Times New Roman"/>
          <w:sz w:val="24"/>
          <w:szCs w:val="24"/>
          <w:lang w:val="ru-RU"/>
        </w:rPr>
        <w:t>При изпълнение на проектните работи и СМР следва да се спазват изискванията на действащото законодателство.</w:t>
      </w:r>
    </w:p>
    <w:p w:rsidR="00EA44E9" w:rsidRPr="007E540F" w:rsidRDefault="00EA44E9" w:rsidP="007E540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647F">
        <w:rPr>
          <w:rFonts w:ascii="Times New Roman" w:hAnsi="Times New Roman" w:cs="Times New Roman"/>
          <w:sz w:val="24"/>
          <w:szCs w:val="24"/>
          <w:lang w:val="ru-RU"/>
        </w:rPr>
        <w:t xml:space="preserve">Всички строителни материали (продукти), които се влагат в строежа, трябва </w:t>
      </w:r>
      <w:r w:rsidR="00D3647F" w:rsidRPr="00D3647F">
        <w:rPr>
          <w:rFonts w:ascii="Times New Roman" w:hAnsi="Times New Roman" w:cs="Times New Roman"/>
          <w:sz w:val="24"/>
          <w:szCs w:val="24"/>
          <w:lang w:val="ru-RU"/>
        </w:rPr>
        <w:t xml:space="preserve">да отговарят на </w:t>
      </w:r>
      <w:r w:rsidR="00D3647F" w:rsidRPr="00D3647F">
        <w:rPr>
          <w:rFonts w:ascii="Times New Roman" w:hAnsi="Times New Roman" w:cs="Times New Roman"/>
          <w:bCs/>
          <w:sz w:val="24"/>
          <w:szCs w:val="24"/>
        </w:rPr>
        <w:t>Наредба № РД-02-20-1 от 5 февруари 2015 г. за условията и реда за влагане на строителни продукти в строежите на Република България</w:t>
      </w:r>
      <w:r w:rsidRPr="00D3647F">
        <w:rPr>
          <w:rFonts w:ascii="Times New Roman" w:hAnsi="Times New Roman" w:cs="Times New Roman"/>
          <w:sz w:val="24"/>
          <w:szCs w:val="24"/>
          <w:lang w:val="ru-RU"/>
        </w:rPr>
        <w:t xml:space="preserve"> и/или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 да се посочат номерата на действащите стандарти с технически изисквания към продуктите – БДС; БДС </w:t>
      </w:r>
      <w:r w:rsidRPr="007E540F">
        <w:rPr>
          <w:rFonts w:ascii="Times New Roman" w:hAnsi="Times New Roman" w:cs="Times New Roman"/>
          <w:sz w:val="24"/>
          <w:szCs w:val="24"/>
        </w:rPr>
        <w:t>EN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, които въвеждат международни или европейски стандарти; БДС </w:t>
      </w:r>
      <w:r w:rsidRPr="007E540F">
        <w:rPr>
          <w:rFonts w:ascii="Times New Roman" w:hAnsi="Times New Roman" w:cs="Times New Roman"/>
          <w:sz w:val="24"/>
          <w:szCs w:val="24"/>
        </w:rPr>
        <w:t>EN</w:t>
      </w:r>
      <w:r w:rsidRPr="007E540F">
        <w:rPr>
          <w:rFonts w:ascii="Times New Roman" w:hAnsi="Times New Roman" w:cs="Times New Roman"/>
          <w:sz w:val="24"/>
          <w:szCs w:val="24"/>
          <w:lang w:val="ru-RU"/>
        </w:rPr>
        <w:t xml:space="preserve">, които въвеждат хармонизирани европейски стандарти; Българско техническо одобрение и Европейско техническо одобрение. Всички строителни продукти трябва да са придружени с „Декларация за съответствие”. </w:t>
      </w:r>
    </w:p>
    <w:p w:rsidR="00EA44E9" w:rsidRDefault="00EA44E9" w:rsidP="007E540F">
      <w:pPr>
        <w:pStyle w:val="001"/>
        <w:spacing w:before="0" w:line="276" w:lineRule="auto"/>
        <w:rPr>
          <w:rFonts w:ascii="Times New Roman" w:hAnsi="Times New Roman"/>
          <w:b w:val="0"/>
          <w:caps w:val="0"/>
          <w:sz w:val="24"/>
        </w:rPr>
      </w:pPr>
      <w:r w:rsidRPr="007E540F">
        <w:rPr>
          <w:rFonts w:ascii="Times New Roman" w:hAnsi="Times New Roman"/>
          <w:b w:val="0"/>
          <w:caps w:val="0"/>
          <w:sz w:val="24"/>
        </w:rPr>
        <w:t>Всеки участник задължително извършва оглед на място, запознава се с обекта и всички условия, които биха повлияли на предло</w:t>
      </w:r>
      <w:r w:rsidRPr="007B5E97">
        <w:rPr>
          <w:rFonts w:ascii="Times New Roman" w:hAnsi="Times New Roman"/>
          <w:b w:val="0"/>
          <w:caps w:val="0"/>
          <w:sz w:val="24"/>
        </w:rPr>
        <w:t>жението</w:t>
      </w:r>
      <w:r w:rsidR="00964589">
        <w:rPr>
          <w:rFonts w:ascii="Times New Roman" w:hAnsi="Times New Roman"/>
          <w:b w:val="0"/>
          <w:caps w:val="0"/>
          <w:sz w:val="24"/>
        </w:rPr>
        <w:t xml:space="preserve"> за изпълнение</w:t>
      </w:r>
      <w:r w:rsidRPr="007B5E97">
        <w:rPr>
          <w:rFonts w:ascii="Times New Roman" w:hAnsi="Times New Roman"/>
          <w:b w:val="0"/>
          <w:caps w:val="0"/>
          <w:sz w:val="24"/>
        </w:rPr>
        <w:t>.</w:t>
      </w:r>
    </w:p>
    <w:p w:rsidR="00125D48" w:rsidRDefault="00125D48" w:rsidP="007E540F">
      <w:pPr>
        <w:pStyle w:val="001"/>
        <w:spacing w:before="0" w:line="276" w:lineRule="auto"/>
        <w:rPr>
          <w:rFonts w:ascii="Times New Roman" w:hAnsi="Times New Roman"/>
          <w:b w:val="0"/>
          <w:caps w:val="0"/>
          <w:sz w:val="24"/>
        </w:rPr>
      </w:pPr>
    </w:p>
    <w:p w:rsidR="006B170E" w:rsidRDefault="00125D48" w:rsidP="007E540F">
      <w:pPr>
        <w:pStyle w:val="001"/>
        <w:spacing w:before="0" w:line="276" w:lineRule="auto"/>
        <w:rPr>
          <w:rFonts w:ascii="Times New Roman" w:hAnsi="Times New Roman"/>
          <w:b w:val="0"/>
          <w:caps w:val="0"/>
          <w:sz w:val="24"/>
        </w:rPr>
      </w:pPr>
      <w:r>
        <w:rPr>
          <w:rFonts w:ascii="Times New Roman" w:hAnsi="Times New Roman"/>
          <w:b w:val="0"/>
          <w:caps w:val="0"/>
          <w:sz w:val="24"/>
        </w:rPr>
        <w:t>Изготвил:………………………..</w:t>
      </w:r>
      <w:r>
        <w:rPr>
          <w:rFonts w:ascii="Times New Roman" w:hAnsi="Times New Roman"/>
          <w:b w:val="0"/>
          <w:caps w:val="0"/>
          <w:sz w:val="24"/>
        </w:rPr>
        <w:tab/>
      </w:r>
      <w:r>
        <w:rPr>
          <w:rFonts w:ascii="Times New Roman" w:hAnsi="Times New Roman"/>
          <w:b w:val="0"/>
          <w:caps w:val="0"/>
          <w:sz w:val="24"/>
        </w:rPr>
        <w:tab/>
      </w:r>
      <w:r>
        <w:rPr>
          <w:rFonts w:ascii="Times New Roman" w:hAnsi="Times New Roman"/>
          <w:b w:val="0"/>
          <w:caps w:val="0"/>
          <w:sz w:val="24"/>
        </w:rPr>
        <w:tab/>
        <w:t>Съгласували:…………………/</w:t>
      </w:r>
      <w:proofErr w:type="spellStart"/>
      <w:r>
        <w:rPr>
          <w:rFonts w:ascii="Times New Roman" w:hAnsi="Times New Roman"/>
          <w:b w:val="0"/>
          <w:caps w:val="0"/>
          <w:sz w:val="24"/>
        </w:rPr>
        <w:t>л.арх.К.Нинкова</w:t>
      </w:r>
      <w:proofErr w:type="spellEnd"/>
      <w:r>
        <w:rPr>
          <w:rFonts w:ascii="Times New Roman" w:hAnsi="Times New Roman"/>
          <w:b w:val="0"/>
          <w:caps w:val="0"/>
          <w:sz w:val="24"/>
        </w:rPr>
        <w:t>/</w:t>
      </w:r>
    </w:p>
    <w:p w:rsidR="00125D48" w:rsidRPr="00D63D02" w:rsidRDefault="00125D48" w:rsidP="007E540F">
      <w:pPr>
        <w:pStyle w:val="001"/>
        <w:spacing w:before="0" w:line="276" w:lineRule="auto"/>
        <w:rPr>
          <w:rFonts w:ascii="Times New Roman" w:hAnsi="Times New Roman"/>
          <w:b w:val="0"/>
          <w:caps w:val="0"/>
          <w:sz w:val="24"/>
          <w:lang w:val="en-US"/>
        </w:rPr>
      </w:pPr>
      <w:r>
        <w:rPr>
          <w:rFonts w:ascii="Times New Roman" w:hAnsi="Times New Roman"/>
          <w:b w:val="0"/>
          <w:caps w:val="0"/>
          <w:sz w:val="24"/>
        </w:rPr>
        <w:tab/>
        <w:t>/</w:t>
      </w:r>
      <w:proofErr w:type="spellStart"/>
      <w:r>
        <w:rPr>
          <w:rFonts w:ascii="Times New Roman" w:hAnsi="Times New Roman"/>
          <w:b w:val="0"/>
          <w:caps w:val="0"/>
          <w:sz w:val="24"/>
        </w:rPr>
        <w:t>инж.М</w:t>
      </w:r>
      <w:proofErr w:type="spellEnd"/>
      <w:r>
        <w:rPr>
          <w:rFonts w:ascii="Times New Roman" w:hAnsi="Times New Roman"/>
          <w:b w:val="0"/>
          <w:caps w:val="0"/>
          <w:sz w:val="24"/>
        </w:rPr>
        <w:t>. Чолаков/</w:t>
      </w:r>
      <w:r w:rsidR="006B170E">
        <w:rPr>
          <w:rFonts w:ascii="Times New Roman" w:hAnsi="Times New Roman"/>
          <w:b w:val="0"/>
          <w:caps w:val="0"/>
          <w:sz w:val="24"/>
        </w:rPr>
        <w:tab/>
      </w:r>
      <w:r w:rsidR="006B170E">
        <w:rPr>
          <w:rFonts w:ascii="Times New Roman" w:hAnsi="Times New Roman"/>
          <w:b w:val="0"/>
          <w:caps w:val="0"/>
          <w:sz w:val="24"/>
        </w:rPr>
        <w:tab/>
      </w:r>
      <w:r w:rsidR="006B170E">
        <w:rPr>
          <w:rFonts w:ascii="Times New Roman" w:hAnsi="Times New Roman"/>
          <w:b w:val="0"/>
          <w:caps w:val="0"/>
          <w:sz w:val="24"/>
        </w:rPr>
        <w:tab/>
      </w:r>
      <w:r w:rsidR="006B170E">
        <w:rPr>
          <w:rFonts w:ascii="Times New Roman" w:hAnsi="Times New Roman"/>
          <w:b w:val="0"/>
          <w:caps w:val="0"/>
          <w:sz w:val="24"/>
        </w:rPr>
        <w:tab/>
      </w:r>
      <w:r w:rsidR="006B170E">
        <w:rPr>
          <w:rFonts w:ascii="Times New Roman" w:hAnsi="Times New Roman"/>
          <w:b w:val="0"/>
          <w:caps w:val="0"/>
          <w:sz w:val="24"/>
        </w:rPr>
        <w:tab/>
        <w:t xml:space="preserve"> </w:t>
      </w:r>
      <w:r w:rsidR="006B170E">
        <w:rPr>
          <w:rFonts w:ascii="Times New Roman" w:hAnsi="Times New Roman"/>
          <w:b w:val="0"/>
          <w:caps w:val="0"/>
          <w:sz w:val="24"/>
        </w:rPr>
        <w:tab/>
        <w:t>…………………./</w:t>
      </w:r>
      <w:proofErr w:type="spellStart"/>
      <w:r w:rsidR="006B170E">
        <w:rPr>
          <w:rFonts w:ascii="Times New Roman" w:hAnsi="Times New Roman"/>
          <w:b w:val="0"/>
          <w:caps w:val="0"/>
          <w:sz w:val="24"/>
        </w:rPr>
        <w:t>л.арх.Д.Данчев</w:t>
      </w:r>
      <w:proofErr w:type="spellEnd"/>
      <w:r w:rsidR="006B170E">
        <w:rPr>
          <w:rFonts w:ascii="Times New Roman" w:hAnsi="Times New Roman"/>
          <w:b w:val="0"/>
          <w:caps w:val="0"/>
          <w:sz w:val="24"/>
        </w:rPr>
        <w:t>/</w:t>
      </w:r>
    </w:p>
    <w:p w:rsidR="00125D48" w:rsidRDefault="00125D48" w:rsidP="007E540F">
      <w:pPr>
        <w:pStyle w:val="001"/>
        <w:spacing w:before="0" w:line="276" w:lineRule="auto"/>
        <w:rPr>
          <w:rFonts w:ascii="Times New Roman" w:hAnsi="Times New Roman"/>
          <w:b w:val="0"/>
          <w:caps w:val="0"/>
          <w:sz w:val="24"/>
        </w:rPr>
      </w:pPr>
    </w:p>
    <w:sectPr w:rsidR="00125D48" w:rsidSect="007E540F">
      <w:pgSz w:w="11906" w:h="16838"/>
      <w:pgMar w:top="993" w:right="720" w:bottom="709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F81"/>
    <w:multiLevelType w:val="hybridMultilevel"/>
    <w:tmpl w:val="2B1648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41B9"/>
    <w:multiLevelType w:val="hybridMultilevel"/>
    <w:tmpl w:val="1F24F47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905A6EA0">
      <w:numFmt w:val="bullet"/>
      <w:lvlText w:val="•"/>
      <w:lvlJc w:val="left"/>
      <w:pPr>
        <w:ind w:left="2145" w:hanging="705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32DA5"/>
    <w:multiLevelType w:val="hybridMultilevel"/>
    <w:tmpl w:val="0706E22A"/>
    <w:lvl w:ilvl="0" w:tplc="8886DD0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911430"/>
    <w:multiLevelType w:val="hybridMultilevel"/>
    <w:tmpl w:val="13B086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09F4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975D96"/>
    <w:multiLevelType w:val="hybridMultilevel"/>
    <w:tmpl w:val="78A85686"/>
    <w:lvl w:ilvl="0" w:tplc="45A06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2027"/>
    <w:multiLevelType w:val="hybridMultilevel"/>
    <w:tmpl w:val="C178AB2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BFF2CE0"/>
    <w:multiLevelType w:val="hybridMultilevel"/>
    <w:tmpl w:val="73D2D30A"/>
    <w:lvl w:ilvl="0" w:tplc="E6D2C3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3CA313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4E3F9F"/>
    <w:multiLevelType w:val="hybridMultilevel"/>
    <w:tmpl w:val="E2C06740"/>
    <w:lvl w:ilvl="0" w:tplc="E6D2C3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19216C"/>
    <w:multiLevelType w:val="hybridMultilevel"/>
    <w:tmpl w:val="0706E22A"/>
    <w:lvl w:ilvl="0" w:tplc="8886DD0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146660"/>
    <w:multiLevelType w:val="hybridMultilevel"/>
    <w:tmpl w:val="66FEAB9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6215E44"/>
    <w:multiLevelType w:val="hybridMultilevel"/>
    <w:tmpl w:val="6158F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A0C31"/>
    <w:multiLevelType w:val="hybridMultilevel"/>
    <w:tmpl w:val="66A65E6C"/>
    <w:lvl w:ilvl="0" w:tplc="AC40A14E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56569F"/>
    <w:multiLevelType w:val="hybridMultilevel"/>
    <w:tmpl w:val="98520606"/>
    <w:lvl w:ilvl="0" w:tplc="C85E66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50F82"/>
    <w:multiLevelType w:val="hybridMultilevel"/>
    <w:tmpl w:val="13B086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6457C"/>
    <w:multiLevelType w:val="hybridMultilevel"/>
    <w:tmpl w:val="F5D24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2C3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45D22"/>
    <w:multiLevelType w:val="hybridMultilevel"/>
    <w:tmpl w:val="FB5A3DFC"/>
    <w:lvl w:ilvl="0" w:tplc="6DACB778">
      <w:start w:val="1"/>
      <w:numFmt w:val="decimal"/>
      <w:lvlText w:val="(%1)"/>
      <w:lvlJc w:val="left"/>
      <w:pPr>
        <w:ind w:left="810" w:hanging="45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C11FD"/>
    <w:multiLevelType w:val="hybridMultilevel"/>
    <w:tmpl w:val="6CD8123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5A6EA0">
      <w:numFmt w:val="bullet"/>
      <w:lvlText w:val="•"/>
      <w:lvlJc w:val="left"/>
      <w:pPr>
        <w:ind w:left="2145" w:hanging="705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811F0A"/>
    <w:multiLevelType w:val="hybridMultilevel"/>
    <w:tmpl w:val="E368C592"/>
    <w:lvl w:ilvl="0" w:tplc="04020019">
      <w:start w:val="1"/>
      <w:numFmt w:val="lowerLetter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DB2E83"/>
    <w:multiLevelType w:val="hybridMultilevel"/>
    <w:tmpl w:val="D0840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43EAA"/>
    <w:multiLevelType w:val="hybridMultilevel"/>
    <w:tmpl w:val="784C812C"/>
    <w:lvl w:ilvl="0" w:tplc="3642FDF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B0D5178"/>
    <w:multiLevelType w:val="hybridMultilevel"/>
    <w:tmpl w:val="24E6E2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94901"/>
    <w:multiLevelType w:val="hybridMultilevel"/>
    <w:tmpl w:val="AFC80BE2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F2E20D9"/>
    <w:multiLevelType w:val="hybridMultilevel"/>
    <w:tmpl w:val="DE669006"/>
    <w:lvl w:ilvl="0" w:tplc="39643E9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5F950F8C"/>
    <w:multiLevelType w:val="hybridMultilevel"/>
    <w:tmpl w:val="21E6E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B6A4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6E70AC8"/>
    <w:multiLevelType w:val="hybridMultilevel"/>
    <w:tmpl w:val="69A0A196"/>
    <w:lvl w:ilvl="0" w:tplc="78EEA1F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EB06C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FA2654C"/>
    <w:multiLevelType w:val="multilevel"/>
    <w:tmpl w:val="DAB6F9A4"/>
    <w:styleLink w:val="Style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1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1.1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AA2C7B"/>
    <w:multiLevelType w:val="hybridMultilevel"/>
    <w:tmpl w:val="350C5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2FD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03C61"/>
    <w:multiLevelType w:val="multilevel"/>
    <w:tmpl w:val="0D7A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8C027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75B2EAF"/>
    <w:multiLevelType w:val="hybridMultilevel"/>
    <w:tmpl w:val="66A65E6C"/>
    <w:lvl w:ilvl="0" w:tplc="AC40A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619CC"/>
    <w:multiLevelType w:val="hybridMultilevel"/>
    <w:tmpl w:val="0706E22A"/>
    <w:lvl w:ilvl="0" w:tplc="8886DD0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BB0733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E76385"/>
    <w:multiLevelType w:val="hybridMultilevel"/>
    <w:tmpl w:val="3754F850"/>
    <w:lvl w:ilvl="0" w:tplc="9EACD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"/>
  </w:num>
  <w:num w:numId="3">
    <w:abstractNumId w:val="8"/>
  </w:num>
  <w:num w:numId="4">
    <w:abstractNumId w:val="22"/>
  </w:num>
  <w:num w:numId="5">
    <w:abstractNumId w:val="12"/>
  </w:num>
  <w:num w:numId="6">
    <w:abstractNumId w:val="3"/>
  </w:num>
  <w:num w:numId="7">
    <w:abstractNumId w:val="0"/>
  </w:num>
  <w:num w:numId="8">
    <w:abstractNumId w:val="20"/>
  </w:num>
  <w:num w:numId="9">
    <w:abstractNumId w:val="15"/>
  </w:num>
  <w:num w:numId="10">
    <w:abstractNumId w:val="33"/>
  </w:num>
  <w:num w:numId="11">
    <w:abstractNumId w:val="13"/>
  </w:num>
  <w:num w:numId="12">
    <w:abstractNumId w:val="19"/>
  </w:num>
  <w:num w:numId="13">
    <w:abstractNumId w:val="23"/>
  </w:num>
  <w:num w:numId="14">
    <w:abstractNumId w:val="16"/>
  </w:num>
  <w:num w:numId="15">
    <w:abstractNumId w:val="18"/>
  </w:num>
  <w:num w:numId="16">
    <w:abstractNumId w:val="1"/>
  </w:num>
  <w:num w:numId="17">
    <w:abstractNumId w:val="9"/>
  </w:num>
  <w:num w:numId="18">
    <w:abstractNumId w:val="14"/>
  </w:num>
  <w:num w:numId="19">
    <w:abstractNumId w:val="11"/>
  </w:num>
  <w:num w:numId="20">
    <w:abstractNumId w:val="7"/>
  </w:num>
  <w:num w:numId="21">
    <w:abstractNumId w:val="34"/>
  </w:num>
  <w:num w:numId="22">
    <w:abstractNumId w:val="2"/>
  </w:num>
  <w:num w:numId="23">
    <w:abstractNumId w:val="10"/>
  </w:num>
  <w:num w:numId="24">
    <w:abstractNumId w:val="27"/>
  </w:num>
  <w:num w:numId="25">
    <w:abstractNumId w:val="36"/>
  </w:num>
  <w:num w:numId="26">
    <w:abstractNumId w:val="30"/>
  </w:num>
  <w:num w:numId="27">
    <w:abstractNumId w:val="35"/>
  </w:num>
  <w:num w:numId="28">
    <w:abstractNumId w:val="32"/>
  </w:num>
  <w:num w:numId="29">
    <w:abstractNumId w:val="4"/>
  </w:num>
  <w:num w:numId="30">
    <w:abstractNumId w:val="31"/>
  </w:num>
  <w:num w:numId="31">
    <w:abstractNumId w:val="24"/>
  </w:num>
  <w:num w:numId="32">
    <w:abstractNumId w:val="21"/>
  </w:num>
  <w:num w:numId="33">
    <w:abstractNumId w:val="6"/>
  </w:num>
  <w:num w:numId="34">
    <w:abstractNumId w:val="25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F7"/>
    <w:rsid w:val="0000038C"/>
    <w:rsid w:val="00002B93"/>
    <w:rsid w:val="00003EB0"/>
    <w:rsid w:val="00045DE0"/>
    <w:rsid w:val="0008659B"/>
    <w:rsid w:val="000A0DA6"/>
    <w:rsid w:val="000B4593"/>
    <w:rsid w:val="000B627B"/>
    <w:rsid w:val="000D2446"/>
    <w:rsid w:val="000D7E49"/>
    <w:rsid w:val="00125D48"/>
    <w:rsid w:val="00162F2D"/>
    <w:rsid w:val="00171ED4"/>
    <w:rsid w:val="00211ADB"/>
    <w:rsid w:val="002A080B"/>
    <w:rsid w:val="002A660B"/>
    <w:rsid w:val="002B7F06"/>
    <w:rsid w:val="002E5315"/>
    <w:rsid w:val="00347867"/>
    <w:rsid w:val="00377F8F"/>
    <w:rsid w:val="00384423"/>
    <w:rsid w:val="00397080"/>
    <w:rsid w:val="003F3B1C"/>
    <w:rsid w:val="003F5230"/>
    <w:rsid w:val="004103E1"/>
    <w:rsid w:val="00414409"/>
    <w:rsid w:val="00462EDF"/>
    <w:rsid w:val="00465934"/>
    <w:rsid w:val="00487A54"/>
    <w:rsid w:val="00487EDD"/>
    <w:rsid w:val="004C5E97"/>
    <w:rsid w:val="005144B2"/>
    <w:rsid w:val="00597DAB"/>
    <w:rsid w:val="005A4493"/>
    <w:rsid w:val="005B3EE2"/>
    <w:rsid w:val="005D6771"/>
    <w:rsid w:val="006023B5"/>
    <w:rsid w:val="00604FFF"/>
    <w:rsid w:val="006122F7"/>
    <w:rsid w:val="0061586E"/>
    <w:rsid w:val="006269F2"/>
    <w:rsid w:val="00627500"/>
    <w:rsid w:val="00656708"/>
    <w:rsid w:val="0067771F"/>
    <w:rsid w:val="006B0853"/>
    <w:rsid w:val="006B170E"/>
    <w:rsid w:val="006C3CA5"/>
    <w:rsid w:val="007475CA"/>
    <w:rsid w:val="00772734"/>
    <w:rsid w:val="00776398"/>
    <w:rsid w:val="00783FC1"/>
    <w:rsid w:val="007A2522"/>
    <w:rsid w:val="007A58E2"/>
    <w:rsid w:val="007E233D"/>
    <w:rsid w:val="007E540F"/>
    <w:rsid w:val="00800151"/>
    <w:rsid w:val="00855315"/>
    <w:rsid w:val="00875561"/>
    <w:rsid w:val="00890A2B"/>
    <w:rsid w:val="008A0FAD"/>
    <w:rsid w:val="008A4734"/>
    <w:rsid w:val="00964589"/>
    <w:rsid w:val="00985086"/>
    <w:rsid w:val="009F470E"/>
    <w:rsid w:val="009F5440"/>
    <w:rsid w:val="00A3533F"/>
    <w:rsid w:val="00A41CC2"/>
    <w:rsid w:val="00A710DE"/>
    <w:rsid w:val="00A73F59"/>
    <w:rsid w:val="00AA0C1D"/>
    <w:rsid w:val="00AA5F0B"/>
    <w:rsid w:val="00AE16BF"/>
    <w:rsid w:val="00AE7DD3"/>
    <w:rsid w:val="00B4046B"/>
    <w:rsid w:val="00B46143"/>
    <w:rsid w:val="00B67378"/>
    <w:rsid w:val="00B830AD"/>
    <w:rsid w:val="00B874C1"/>
    <w:rsid w:val="00BA53E3"/>
    <w:rsid w:val="00BA5C47"/>
    <w:rsid w:val="00BA79A9"/>
    <w:rsid w:val="00BC23FE"/>
    <w:rsid w:val="00BC24B9"/>
    <w:rsid w:val="00BE201B"/>
    <w:rsid w:val="00BF4500"/>
    <w:rsid w:val="00C249D9"/>
    <w:rsid w:val="00C708E0"/>
    <w:rsid w:val="00CB3774"/>
    <w:rsid w:val="00CB5E8C"/>
    <w:rsid w:val="00CC2553"/>
    <w:rsid w:val="00D1437D"/>
    <w:rsid w:val="00D14A7A"/>
    <w:rsid w:val="00D21381"/>
    <w:rsid w:val="00D32D7D"/>
    <w:rsid w:val="00D3647F"/>
    <w:rsid w:val="00D36884"/>
    <w:rsid w:val="00D37BD8"/>
    <w:rsid w:val="00D63D02"/>
    <w:rsid w:val="00D73F4B"/>
    <w:rsid w:val="00D86F53"/>
    <w:rsid w:val="00DA2E58"/>
    <w:rsid w:val="00DB75F5"/>
    <w:rsid w:val="00DF1501"/>
    <w:rsid w:val="00E009C0"/>
    <w:rsid w:val="00E070C5"/>
    <w:rsid w:val="00E2096F"/>
    <w:rsid w:val="00E32117"/>
    <w:rsid w:val="00E3431F"/>
    <w:rsid w:val="00E36EE1"/>
    <w:rsid w:val="00E457CD"/>
    <w:rsid w:val="00E74EE5"/>
    <w:rsid w:val="00E954D9"/>
    <w:rsid w:val="00EA44E9"/>
    <w:rsid w:val="00EA5BA4"/>
    <w:rsid w:val="00EE2C9B"/>
    <w:rsid w:val="00EE3255"/>
    <w:rsid w:val="00EE7DE9"/>
    <w:rsid w:val="00EF216F"/>
    <w:rsid w:val="00F24577"/>
    <w:rsid w:val="00F474ED"/>
    <w:rsid w:val="00F559B0"/>
    <w:rsid w:val="00F6301C"/>
    <w:rsid w:val="00F71821"/>
    <w:rsid w:val="00F900E6"/>
    <w:rsid w:val="00F92B21"/>
    <w:rsid w:val="00FC42FE"/>
    <w:rsid w:val="00FC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81268-2BA3-4EFA-9CF4-93DEC4E7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6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A79A9"/>
    <w:pPr>
      <w:keepNext/>
      <w:spacing w:after="0" w:line="240" w:lineRule="auto"/>
      <w:jc w:val="both"/>
      <w:outlineLvl w:val="1"/>
    </w:pPr>
    <w:rPr>
      <w:rFonts w:ascii="Tahoma" w:eastAsia="Times New Roman" w:hAnsi="Tahoma" w:cs="Times New Roman"/>
      <w:b/>
      <w:spacing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3533F"/>
    <w:pPr>
      <w:numPr>
        <w:numId w:val="1"/>
      </w:numPr>
    </w:pPr>
  </w:style>
  <w:style w:type="paragraph" w:styleId="ListParagraph">
    <w:name w:val="List Paragraph"/>
    <w:basedOn w:val="Normal"/>
    <w:link w:val="ListParagraphChar"/>
    <w:qFormat/>
    <w:rsid w:val="00612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BA79A9"/>
    <w:rPr>
      <w:rFonts w:ascii="Tahoma" w:eastAsia="Times New Roman" w:hAnsi="Tahoma" w:cs="Times New Roman"/>
      <w:b/>
      <w:spacing w:val="20"/>
      <w:szCs w:val="20"/>
      <w:lang w:eastAsia="bg-BG"/>
    </w:rPr>
  </w:style>
  <w:style w:type="paragraph" w:styleId="BodyTextIndent">
    <w:name w:val="Body Text Indent"/>
    <w:basedOn w:val="Normal"/>
    <w:link w:val="BodyTextIndentChar"/>
    <w:rsid w:val="00BA79A9"/>
    <w:pPr>
      <w:spacing w:after="120" w:line="240" w:lineRule="auto"/>
      <w:ind w:left="283"/>
      <w:jc w:val="both"/>
    </w:pPr>
    <w:rPr>
      <w:rFonts w:ascii="Dutch" w:eastAsia="Times New Roman" w:hAnsi="Dutch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A79A9"/>
    <w:rPr>
      <w:rFonts w:ascii="Dutch" w:eastAsia="Times New Roman" w:hAnsi="Dutch" w:cs="Times New Roman"/>
      <w:sz w:val="24"/>
      <w:szCs w:val="20"/>
      <w:lang w:val="en-GB"/>
    </w:rPr>
  </w:style>
  <w:style w:type="paragraph" w:customStyle="1" w:styleId="001">
    <w:name w:val="001 Ди"/>
    <w:basedOn w:val="Normal"/>
    <w:rsid w:val="00EA44E9"/>
    <w:pPr>
      <w:spacing w:before="120" w:after="240" w:line="240" w:lineRule="auto"/>
      <w:jc w:val="both"/>
    </w:pPr>
    <w:rPr>
      <w:rFonts w:ascii="Times New Roman Bold" w:eastAsia="Times New Roman" w:hAnsi="Times New Roman Bold" w:cs="Times New Roman"/>
      <w:b/>
      <w:caps/>
      <w:sz w:val="26"/>
      <w:szCs w:val="24"/>
      <w:lang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4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4E9"/>
    <w:rPr>
      <w:sz w:val="16"/>
      <w:szCs w:val="16"/>
    </w:rPr>
  </w:style>
  <w:style w:type="character" w:customStyle="1" w:styleId="ListParagraphChar">
    <w:name w:val="List Paragraph Char"/>
    <w:link w:val="ListParagraph"/>
    <w:locked/>
    <w:rsid w:val="00E954D9"/>
  </w:style>
  <w:style w:type="character" w:customStyle="1" w:styleId="Heading1Char">
    <w:name w:val="Heading 1 Char"/>
    <w:basedOn w:val="DefaultParagraphFont"/>
    <w:link w:val="Heading1"/>
    <w:uiPriority w:val="9"/>
    <w:rsid w:val="00D364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3207B-37D5-4CDA-B15F-898C2D7D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8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S_Cv</cp:lastModifiedBy>
  <cp:revision>12</cp:revision>
  <cp:lastPrinted>2019-05-21T06:46:00Z</cp:lastPrinted>
  <dcterms:created xsi:type="dcterms:W3CDTF">2019-03-22T09:13:00Z</dcterms:created>
  <dcterms:modified xsi:type="dcterms:W3CDTF">2019-05-21T06:49:00Z</dcterms:modified>
</cp:coreProperties>
</file>