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  <w:r w:rsidRPr="0099469A">
        <w:rPr>
          <w:b/>
          <w:bCs/>
          <w:color w:val="000000"/>
          <w:szCs w:val="20"/>
        </w:rPr>
        <w:t>Functieprofiel Academisch Expert Uitvoering A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9235A4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proofErr w:type="gramStart"/>
      <w:r w:rsidRPr="0099469A">
        <w:rPr>
          <w:color w:val="000000"/>
          <w:szCs w:val="20"/>
        </w:rPr>
        <w:t>Functie :</w:t>
      </w:r>
      <w:proofErr w:type="gramEnd"/>
      <w:r w:rsidRPr="0099469A">
        <w:rPr>
          <w:color w:val="000000"/>
          <w:szCs w:val="20"/>
        </w:rPr>
        <w:t xml:space="preserve"> Academisch Expert Uitvoering A 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proofErr w:type="gramStart"/>
      <w:r w:rsidRPr="0099469A">
        <w:rPr>
          <w:color w:val="000000"/>
          <w:szCs w:val="20"/>
        </w:rPr>
        <w:t>Functiefamilie :</w:t>
      </w:r>
      <w:proofErr w:type="gramEnd"/>
      <w:r w:rsidRPr="0099469A">
        <w:rPr>
          <w:color w:val="000000"/>
          <w:szCs w:val="20"/>
        </w:rPr>
        <w:t xml:space="preserve"> Uitvoering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  <w:r w:rsidRPr="0099469A">
        <w:rPr>
          <w:b/>
          <w:bCs/>
          <w:color w:val="000000"/>
          <w:szCs w:val="20"/>
        </w:rPr>
        <w:t>1. Plaats in de organisatie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proofErr w:type="gramStart"/>
      <w:r w:rsidRPr="0099469A">
        <w:rPr>
          <w:color w:val="000000"/>
          <w:szCs w:val="20"/>
        </w:rPr>
        <w:t>Ressorteert</w:t>
      </w:r>
      <w:proofErr w:type="gramEnd"/>
      <w:r w:rsidRPr="0099469A">
        <w:rPr>
          <w:color w:val="000000"/>
          <w:szCs w:val="20"/>
        </w:rPr>
        <w:t xml:space="preserve"> onder het strategisch / tactisch leidinggevend niveau.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  <w:r w:rsidRPr="0099469A">
        <w:rPr>
          <w:b/>
          <w:bCs/>
          <w:color w:val="000000"/>
          <w:szCs w:val="20"/>
        </w:rPr>
        <w:t>2. Doel en generiek resultaat van de functie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000000"/>
          <w:szCs w:val="20"/>
        </w:rPr>
        <w:t>Het coördineren en zelf uitvoeren van diepgaande wetenschappelijke opdrachten en onderzoek op een breed</w:t>
      </w:r>
      <w:r>
        <w:rPr>
          <w:color w:val="000000"/>
          <w:szCs w:val="20"/>
        </w:rPr>
        <w:t xml:space="preserve"> </w:t>
      </w:r>
      <w:r w:rsidRPr="0099469A">
        <w:rPr>
          <w:color w:val="000000"/>
          <w:szCs w:val="20"/>
        </w:rPr>
        <w:t>specialistisch terrein (</w:t>
      </w:r>
      <w:proofErr w:type="spellStart"/>
      <w:r w:rsidRPr="0099469A">
        <w:rPr>
          <w:color w:val="000000"/>
          <w:szCs w:val="20"/>
        </w:rPr>
        <w:t>multi</w:t>
      </w:r>
      <w:proofErr w:type="spellEnd"/>
      <w:r w:rsidRPr="0099469A">
        <w:rPr>
          <w:color w:val="000000"/>
          <w:szCs w:val="20"/>
        </w:rPr>
        <w:t>- en / of interdisciplinair ) met verdergaande maatschappelijke, technologische en</w:t>
      </w:r>
      <w:r>
        <w:rPr>
          <w:color w:val="000000"/>
          <w:szCs w:val="20"/>
        </w:rPr>
        <w:t xml:space="preserve"> </w:t>
      </w:r>
      <w:r w:rsidRPr="0099469A">
        <w:rPr>
          <w:color w:val="000000"/>
          <w:szCs w:val="20"/>
        </w:rPr>
        <w:t>organisatorische consequenties, om te komen tot voor gemeentelijke doeleinden bruikbare oplossingen voor</w:t>
      </w:r>
      <w:r>
        <w:rPr>
          <w:color w:val="000000"/>
          <w:szCs w:val="20"/>
        </w:rPr>
        <w:t xml:space="preserve"> </w:t>
      </w:r>
      <w:r w:rsidRPr="0099469A">
        <w:rPr>
          <w:color w:val="000000"/>
          <w:szCs w:val="20"/>
        </w:rPr>
        <w:t>geformuleerde wetenschappelijke vraag- /probleemstellingen met een doorlooptijd van een middellange tot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000000"/>
          <w:szCs w:val="20"/>
        </w:rPr>
        <w:t>lange termijn.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  <w:r w:rsidRPr="0099469A">
        <w:rPr>
          <w:b/>
          <w:bCs/>
          <w:color w:val="000000"/>
          <w:szCs w:val="20"/>
        </w:rPr>
        <w:t>3. Kerntaken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Beoordeelt nieuwe wetenschappelijke ontwikkelingen en inzichten op het eigen vakgebied en</w:t>
      </w:r>
      <w:r>
        <w:rPr>
          <w:color w:val="000000"/>
          <w:szCs w:val="20"/>
        </w:rPr>
        <w:t xml:space="preserve"> </w:t>
      </w:r>
      <w:r w:rsidRPr="0099469A">
        <w:rPr>
          <w:color w:val="000000"/>
          <w:szCs w:val="20"/>
        </w:rPr>
        <w:t>aanverwante vakgebieden op mogelijkheden en implicaties voor de gemeentelijke organisatie, producten</w:t>
      </w:r>
      <w:r>
        <w:rPr>
          <w:color w:val="000000"/>
          <w:szCs w:val="20"/>
        </w:rPr>
        <w:t xml:space="preserve"> </w:t>
      </w:r>
      <w:r w:rsidRPr="0099469A">
        <w:rPr>
          <w:color w:val="000000"/>
          <w:szCs w:val="20"/>
        </w:rPr>
        <w:t>en diensten. Draagt zorg voor eventueel aanvullend onderzoek met een bijzonder grensverleggend,</w:t>
      </w:r>
      <w:r>
        <w:rPr>
          <w:color w:val="000000"/>
          <w:szCs w:val="20"/>
        </w:rPr>
        <w:t xml:space="preserve"> </w:t>
      </w:r>
      <w:r w:rsidRPr="0099469A">
        <w:rPr>
          <w:color w:val="000000"/>
          <w:szCs w:val="20"/>
        </w:rPr>
        <w:t>theoretisch / experimenteel (</w:t>
      </w:r>
      <w:proofErr w:type="spellStart"/>
      <w:r w:rsidRPr="0099469A">
        <w:rPr>
          <w:color w:val="000000"/>
          <w:szCs w:val="20"/>
        </w:rPr>
        <w:t>inter</w:t>
      </w:r>
      <w:proofErr w:type="spellEnd"/>
      <w:r w:rsidRPr="0099469A">
        <w:rPr>
          <w:color w:val="000000"/>
          <w:szCs w:val="20"/>
        </w:rPr>
        <w:t>)nationaal erkend en andere vakgebieden beïnvloedend karakter.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Signaleert, onderzoekt en analyseert vraagstukken en problemen. Formuleert en implementeert</w:t>
      </w:r>
      <w:r>
        <w:rPr>
          <w:color w:val="000000"/>
          <w:szCs w:val="20"/>
        </w:rPr>
        <w:t xml:space="preserve"> </w:t>
      </w:r>
      <w:r w:rsidRPr="0099469A">
        <w:rPr>
          <w:color w:val="000000"/>
          <w:szCs w:val="20"/>
        </w:rPr>
        <w:t>fundamentele oplossingen.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Volgt (internationale) ontwikkelingen en resultaten van onderzoek op het vakgebied, beoordeelt de</w:t>
      </w:r>
      <w:r>
        <w:rPr>
          <w:color w:val="000000"/>
          <w:szCs w:val="20"/>
        </w:rPr>
        <w:t xml:space="preserve"> </w:t>
      </w:r>
      <w:r w:rsidRPr="0099469A">
        <w:rPr>
          <w:color w:val="000000"/>
          <w:szCs w:val="20"/>
        </w:rPr>
        <w:t>waarde voor de organisatie en vertaalt nieuwe inzichten naar operationele oplossingen.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Ontwikkelt, implementeert en evalueert praktische methoden, technieken en instrumenten.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Adviseert over verbeteringen, risico’s en/of uitvoeringstechnieken op het betreffende vakgebied.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Rapporteert onderzoeksgegevens op basis van analyse en ten behoeve van kennisvermeerdering, en</w:t>
      </w:r>
      <w:r>
        <w:rPr>
          <w:color w:val="000000"/>
          <w:szCs w:val="20"/>
        </w:rPr>
        <w:t xml:space="preserve"> </w:t>
      </w:r>
      <w:r w:rsidRPr="0099469A">
        <w:rPr>
          <w:color w:val="000000"/>
          <w:szCs w:val="20"/>
        </w:rPr>
        <w:t>communicatie.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Ontwikkelt en onderhoudt netwerken op landelijk niveau ten aanzien van het toegewezen gebied en ten</w:t>
      </w:r>
      <w:r>
        <w:rPr>
          <w:color w:val="000000"/>
          <w:szCs w:val="20"/>
        </w:rPr>
        <w:t xml:space="preserve"> </w:t>
      </w:r>
      <w:r w:rsidRPr="0099469A">
        <w:rPr>
          <w:color w:val="000000"/>
          <w:szCs w:val="20"/>
        </w:rPr>
        <w:t>behoeve van continuïteit in en ontwikkeling van het opdrachtenpakket.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Ontwikkelt en ontwerpt plannen en/of programma’s op het gebied van het eigen specialisme.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Geeft richting en vorm aan de ontwikkeling en positionering op het vakgebied binnen de gemeente.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000000"/>
          <w:szCs w:val="20"/>
        </w:rPr>
        <w:t>Rotterdam in (</w:t>
      </w:r>
      <w:proofErr w:type="spellStart"/>
      <w:r w:rsidRPr="0099469A">
        <w:rPr>
          <w:color w:val="000000"/>
          <w:szCs w:val="20"/>
        </w:rPr>
        <w:t>inter</w:t>
      </w:r>
      <w:proofErr w:type="spellEnd"/>
      <w:r w:rsidRPr="0099469A">
        <w:rPr>
          <w:color w:val="000000"/>
          <w:szCs w:val="20"/>
        </w:rPr>
        <w:t>)nationaal verband, initieert en stimuleert nieuwe onderzoeksrichtingen.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Levert mede een richtinggevende bijdrage aan de strategieontwikkeling en</w:t>
      </w:r>
      <w:proofErr w:type="gramStart"/>
      <w:r w:rsidRPr="0099469A">
        <w:rPr>
          <w:color w:val="000000"/>
          <w:szCs w:val="20"/>
        </w:rPr>
        <w:t xml:space="preserve"> -bepaling en taak-</w:t>
      </w:r>
      <w:proofErr w:type="gramEnd"/>
      <w:r w:rsidRPr="0099469A">
        <w:rPr>
          <w:color w:val="000000"/>
          <w:szCs w:val="20"/>
        </w:rPr>
        <w:t xml:space="preserve"> en</w:t>
      </w:r>
      <w:r>
        <w:rPr>
          <w:color w:val="000000"/>
          <w:szCs w:val="20"/>
        </w:rPr>
        <w:t xml:space="preserve"> </w:t>
      </w:r>
      <w:r w:rsidRPr="0099469A">
        <w:rPr>
          <w:color w:val="000000"/>
          <w:szCs w:val="20"/>
        </w:rPr>
        <w:t>prioriteitstelling van de Gemeente Rotterdam.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Stuurt omvangrijke en/of complexe wetenschappelijke of technologische onderzoeksprojecten aan,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000000"/>
          <w:szCs w:val="20"/>
        </w:rPr>
        <w:t>waaronder bijzondere grensverleggende projecten zoals wetenschap en automatisering en de</w:t>
      </w:r>
    </w:p>
    <w:p w:rsidR="00EB6F01" w:rsidRPr="0099469A" w:rsidRDefault="0099469A" w:rsidP="0099469A">
      <w:pPr>
        <w:rPr>
          <w:color w:val="000000"/>
          <w:szCs w:val="20"/>
        </w:rPr>
      </w:pPr>
      <w:r w:rsidRPr="0099469A">
        <w:rPr>
          <w:color w:val="000000"/>
          <w:szCs w:val="20"/>
        </w:rPr>
        <w:t>ontwikkeling van nieuwe technisch gecompliceerde/geavanceerde apparatuur.</w:t>
      </w:r>
    </w:p>
    <w:p w:rsidR="0099469A" w:rsidRPr="0099469A" w:rsidRDefault="0099469A" w:rsidP="0099469A">
      <w:pPr>
        <w:rPr>
          <w:color w:val="000000"/>
          <w:szCs w:val="20"/>
        </w:rPr>
      </w:pP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  <w:r w:rsidRPr="0099469A">
        <w:rPr>
          <w:b/>
          <w:bCs/>
          <w:color w:val="000000"/>
          <w:szCs w:val="20"/>
        </w:rPr>
        <w:t>4. Contactpatroon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Onderhoudt intern contact met collega’s over onderzoek om te adviseren.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Onderhoudt extern contact met organisaties en clusters over onderzoek om te adviseren en draagvlak te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000000"/>
          <w:szCs w:val="20"/>
        </w:rPr>
        <w:t>verwerven.</w:t>
      </w:r>
    </w:p>
    <w:p w:rsid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</w:p>
    <w:p w:rsidR="009235A4" w:rsidRDefault="009235A4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</w:p>
    <w:p w:rsidR="009235A4" w:rsidRDefault="009235A4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</w:p>
    <w:p w:rsidR="009235A4" w:rsidRDefault="009235A4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</w:p>
    <w:p w:rsidR="009235A4" w:rsidRDefault="009235A4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  <w:r w:rsidRPr="0099469A">
        <w:rPr>
          <w:b/>
          <w:bCs/>
          <w:color w:val="000000"/>
          <w:szCs w:val="20"/>
        </w:rPr>
        <w:lastRenderedPageBreak/>
        <w:t>5. Competenties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0"/>
        </w:rPr>
      </w:pPr>
      <w:r w:rsidRPr="0099469A">
        <w:rPr>
          <w:i/>
          <w:iCs/>
          <w:color w:val="000000"/>
          <w:szCs w:val="20"/>
        </w:rPr>
        <w:t>Concerncompetenties: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Resultaatgerichtheid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0"/>
        </w:rPr>
      </w:pPr>
      <w:r w:rsidRPr="0099469A">
        <w:rPr>
          <w:i/>
          <w:iCs/>
          <w:color w:val="000000"/>
          <w:szCs w:val="20"/>
        </w:rPr>
        <w:t>Competenties: Cluster, Bestuursdienst of Rotterdamse Service Organisatie: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FF4100"/>
          <w:szCs w:val="20"/>
        </w:rPr>
      </w:pPr>
      <w:r w:rsidRPr="0099469A">
        <w:rPr>
          <w:color w:val="FF4100"/>
          <w:szCs w:val="20"/>
        </w:rPr>
        <w:t>􀂃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FF4100"/>
          <w:szCs w:val="20"/>
        </w:rPr>
      </w:pPr>
      <w:r w:rsidRPr="0099469A">
        <w:rPr>
          <w:color w:val="FF4100"/>
          <w:szCs w:val="20"/>
        </w:rPr>
        <w:t>􀂃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Cs w:val="20"/>
        </w:rPr>
      </w:pPr>
      <w:r w:rsidRPr="0099469A">
        <w:rPr>
          <w:i/>
          <w:iCs/>
          <w:color w:val="000000"/>
          <w:szCs w:val="20"/>
        </w:rPr>
        <w:t>Functiefamilie competenties: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Klantgerichtheid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Flexibiliteit</w:t>
      </w:r>
    </w:p>
    <w:p w:rsid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  <w:bookmarkStart w:id="0" w:name="_GoBack"/>
      <w:bookmarkEnd w:id="0"/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0"/>
        </w:rPr>
      </w:pPr>
      <w:r w:rsidRPr="0099469A">
        <w:rPr>
          <w:b/>
          <w:bCs/>
          <w:color w:val="000000"/>
          <w:szCs w:val="20"/>
        </w:rPr>
        <w:t>6. Functiekwalificaties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WO werk- en denkniveau</w:t>
      </w:r>
    </w:p>
    <w:p w:rsidR="0099469A" w:rsidRPr="0099469A" w:rsidRDefault="0099469A" w:rsidP="0099469A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Minimaal 5 jaar ervaring</w:t>
      </w:r>
    </w:p>
    <w:p w:rsidR="0099469A" w:rsidRPr="0099469A" w:rsidRDefault="0099469A" w:rsidP="0099469A">
      <w:pPr>
        <w:rPr>
          <w:szCs w:val="20"/>
        </w:rPr>
      </w:pPr>
      <w:r w:rsidRPr="0099469A">
        <w:rPr>
          <w:color w:val="FF4100"/>
          <w:szCs w:val="20"/>
        </w:rPr>
        <w:t xml:space="preserve">􀂃 </w:t>
      </w:r>
      <w:r w:rsidRPr="0099469A">
        <w:rPr>
          <w:color w:val="000000"/>
          <w:szCs w:val="20"/>
        </w:rPr>
        <w:t>Aanvullende opleiding</w:t>
      </w:r>
    </w:p>
    <w:sectPr w:rsidR="0099469A" w:rsidRPr="0099469A" w:rsidSect="00DA15E6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9A"/>
    <w:rsid w:val="000751BA"/>
    <w:rsid w:val="000F7506"/>
    <w:rsid w:val="001B7F60"/>
    <w:rsid w:val="0024651C"/>
    <w:rsid w:val="002A3440"/>
    <w:rsid w:val="004A55A7"/>
    <w:rsid w:val="009235A4"/>
    <w:rsid w:val="00956A3C"/>
    <w:rsid w:val="0099469A"/>
    <w:rsid w:val="00B13483"/>
    <w:rsid w:val="00D1149E"/>
    <w:rsid w:val="00DA15E6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549B-8354-44A0-A048-E466CC68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517D2E5B</Template>
  <TotalTime>0</TotalTime>
  <Pages>2</Pages>
  <Words>477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Herwijnen E. (Emmy)</dc:creator>
  <cp:keywords/>
  <dc:description/>
  <cp:lastModifiedBy>Sewnarain W. (Wiendra)</cp:lastModifiedBy>
  <cp:revision>2</cp:revision>
  <dcterms:created xsi:type="dcterms:W3CDTF">2017-12-19T09:23:00Z</dcterms:created>
  <dcterms:modified xsi:type="dcterms:W3CDTF">2017-12-19T09:23:00Z</dcterms:modified>
</cp:coreProperties>
</file>