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EA2" w:rsidRDefault="00EB7EA2" w:rsidP="00EB7EA2">
      <w:pPr>
        <w:rPr>
          <w:b/>
          <w:sz w:val="22"/>
          <w:szCs w:val="22"/>
        </w:rPr>
      </w:pPr>
      <w:r w:rsidRPr="00267C2E">
        <w:rPr>
          <w:b/>
          <w:sz w:val="22"/>
          <w:szCs w:val="22"/>
        </w:rPr>
        <w:t>Functiebeschrijving concern gegevensarchitect Data Diensten</w:t>
      </w:r>
    </w:p>
    <w:p w:rsidR="005F5812" w:rsidRDefault="005F5812" w:rsidP="00EB7EA2">
      <w:pPr>
        <w:rPr>
          <w:b/>
          <w:sz w:val="22"/>
          <w:szCs w:val="22"/>
        </w:rPr>
      </w:pPr>
    </w:p>
    <w:p w:rsidR="005F5812" w:rsidRPr="00CB4F62" w:rsidRDefault="005F5812" w:rsidP="005F5812">
      <w:pPr>
        <w:rPr>
          <w:b/>
        </w:rPr>
      </w:pPr>
      <w:r w:rsidRPr="00CB4F62">
        <w:rPr>
          <w:b/>
        </w:rPr>
        <w:t>Typering Data Diensten</w:t>
      </w:r>
    </w:p>
    <w:p w:rsidR="005F5812" w:rsidRPr="00CB4F62" w:rsidRDefault="005F5812" w:rsidP="005F5812">
      <w:r w:rsidRPr="00CB4F62">
        <w:t xml:space="preserve">Data Diensten is een </w:t>
      </w:r>
      <w:r>
        <w:t xml:space="preserve">centraal gepositioneerd </w:t>
      </w:r>
      <w:r w:rsidRPr="00CB4F62">
        <w:t xml:space="preserve">organisatieonderdeel in oprichting en bestaat in deze fase uit 3 medewerkers, een coördinator, een gegevensmakelaar en een </w:t>
      </w:r>
      <w:r>
        <w:t>gegevens</w:t>
      </w:r>
      <w:r w:rsidRPr="00CB4F62">
        <w:t>architect.</w:t>
      </w:r>
    </w:p>
    <w:p w:rsidR="005F5812" w:rsidRPr="00CB4F62" w:rsidRDefault="005F5812" w:rsidP="005F5812">
      <w:r w:rsidRPr="00CB4F62">
        <w:rPr>
          <w:noProof/>
        </w:rPr>
        <mc:AlternateContent>
          <mc:Choice Requires="wpi">
            <w:drawing>
              <wp:anchor distT="0" distB="0" distL="114300" distR="114300" simplePos="0" relativeHeight="251659264" behindDoc="0" locked="0" layoutInCell="1" allowOverlap="1" wp14:anchorId="189F22A6" wp14:editId="2C00FEDE">
                <wp:simplePos x="0" y="0"/>
                <wp:positionH relativeFrom="column">
                  <wp:posOffset>4524665</wp:posOffset>
                </wp:positionH>
                <wp:positionV relativeFrom="paragraph">
                  <wp:posOffset>170940</wp:posOffset>
                </wp:positionV>
                <wp:extent cx="160" cy="160"/>
                <wp:effectExtent l="38100" t="38100" r="38100" b="38100"/>
                <wp:wrapNone/>
                <wp:docPr id="4" name="Inkt 4"/>
                <wp:cNvGraphicFramePr/>
                <a:graphic xmlns:a="http://schemas.openxmlformats.org/drawingml/2006/main">
                  <a:graphicData uri="http://schemas.microsoft.com/office/word/2010/wordprocessingInk">
                    <w14:contentPart bwMode="auto" r:id="rId5">
                      <w14:nvContentPartPr>
                        <w14:cNvContentPartPr/>
                      </w14:nvContentPartPr>
                      <w14:xfrm>
                        <a:off x="0" y="0"/>
                        <a:ext cx="160" cy="160"/>
                      </w14:xfrm>
                    </w14:contentPart>
                  </a:graphicData>
                </a:graphic>
              </wp:anchor>
            </w:drawing>
          </mc:Choice>
          <mc:Fallback>
            <w:pict>
              <v:shapetype w14:anchorId="0648A4A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t 4" o:spid="_x0000_s1026" type="#_x0000_t75" style="position:absolute;margin-left:356.15pt;margin-top:13.35pt;width:.25pt;height:.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">
                <v:imagedata r:id="rId6" o:title=""/>
              </v:shape>
            </w:pict>
          </mc:Fallback>
        </mc:AlternateContent>
      </w:r>
      <w:r>
        <w:t>Iedere medewerker</w:t>
      </w:r>
      <w:r w:rsidRPr="00CB4F62">
        <w:t xml:space="preserve"> kan met vragen over gegevens bij Data Diensten</w:t>
      </w:r>
      <w:r>
        <w:t xml:space="preserve"> terecht</w:t>
      </w:r>
      <w:r w:rsidRPr="00CB4F62">
        <w:t>. Data Diensten weet o.a. wie de data eigenaren zijn, welke afspraken er zijn gemaakt m.b.t. het gebruik en de levering van data, welke informatieproducten hierop gebaseerd zijn en wie binnen Rotterdam veel kennis heeft over een specifieke databron.</w:t>
      </w:r>
    </w:p>
    <w:p w:rsidR="005F5812" w:rsidRPr="00CB4F62" w:rsidRDefault="005F5812" w:rsidP="005F5812">
      <w:r w:rsidRPr="00CB4F62">
        <w:t xml:space="preserve">Data Diensten brengt vraag en aanbod van data samen en is daarmee een dienstverlener voor een groot aantal interne en externe afnemers. </w:t>
      </w:r>
    </w:p>
    <w:p w:rsidR="005F5812" w:rsidRPr="00CB4F62" w:rsidRDefault="005F5812" w:rsidP="005F5812">
      <w:r w:rsidRPr="00CB4F62">
        <w:t>De dienstverlening van Data Diensten bestaat uit drie onderdelen:</w:t>
      </w:r>
    </w:p>
    <w:p w:rsidR="005F5812" w:rsidRPr="00CB4F62" w:rsidRDefault="005F5812" w:rsidP="005F5812">
      <w:pPr>
        <w:numPr>
          <w:ilvl w:val="0"/>
          <w:numId w:val="3"/>
        </w:numPr>
      </w:pPr>
      <w:r w:rsidRPr="00CB4F62">
        <w:t>Informatie verstrekken over kenmerken, gebruik en delen van data;</w:t>
      </w:r>
    </w:p>
    <w:p w:rsidR="005F5812" w:rsidRPr="00CB4F62" w:rsidRDefault="005F5812" w:rsidP="005F5812">
      <w:pPr>
        <w:numPr>
          <w:ilvl w:val="0"/>
          <w:numId w:val="3"/>
        </w:numPr>
      </w:pPr>
      <w:r w:rsidRPr="00CB4F62">
        <w:t>Faciliteren van projecten en pilots;</w:t>
      </w:r>
    </w:p>
    <w:p w:rsidR="005F5812" w:rsidRPr="00CB4F62" w:rsidRDefault="005F5812" w:rsidP="005F5812">
      <w:pPr>
        <w:numPr>
          <w:ilvl w:val="0"/>
          <w:numId w:val="3"/>
        </w:numPr>
      </w:pPr>
      <w:r w:rsidRPr="00CB4F62">
        <w:t>Adviseren en begeleiden professionaliseren gegevensmanagement processen.</w:t>
      </w:r>
    </w:p>
    <w:p w:rsidR="005F5812" w:rsidRPr="005F5812" w:rsidRDefault="005F5812" w:rsidP="00EB7EA2"/>
    <w:p w:rsidR="005F5812" w:rsidRPr="005F5812" w:rsidRDefault="005F5812" w:rsidP="00EB7EA2">
      <w:pPr>
        <w:rPr>
          <w:b/>
        </w:rPr>
      </w:pPr>
      <w:r w:rsidRPr="005F5812">
        <w:rPr>
          <w:b/>
        </w:rPr>
        <w:t>Taken</w:t>
      </w:r>
    </w:p>
    <w:p w:rsidR="000E351D" w:rsidRDefault="000E351D" w:rsidP="000E351D">
      <w:pPr>
        <w:numPr>
          <w:ilvl w:val="0"/>
          <w:numId w:val="1"/>
        </w:numPr>
      </w:pPr>
      <w:r>
        <w:t xml:space="preserve">Ontwikkelt en onderhoudt het logisch informatie- en objectenmodel op concernniveau in samenwerking met </w:t>
      </w:r>
      <w:r w:rsidRPr="000E351D">
        <w:t>Data Steward(s), domeinarchitecten</w:t>
      </w:r>
      <w:r>
        <w:t xml:space="preserve"> en</w:t>
      </w:r>
      <w:r w:rsidRPr="000E351D">
        <w:t xml:space="preserve"> </w:t>
      </w:r>
      <w:r>
        <w:t>(concern) gegevensmakelaars</w:t>
      </w:r>
      <w:r w:rsidRPr="000E351D">
        <w:t>.</w:t>
      </w:r>
    </w:p>
    <w:p w:rsidR="00EB7EA2" w:rsidRPr="00267C2E" w:rsidRDefault="000E351D" w:rsidP="00EB7EA2">
      <w:pPr>
        <w:numPr>
          <w:ilvl w:val="0"/>
          <w:numId w:val="1"/>
        </w:numPr>
      </w:pPr>
      <w:r>
        <w:t>Is verantwoordelijk voor de</w:t>
      </w:r>
      <w:r w:rsidR="00EB7EA2" w:rsidRPr="00267C2E">
        <w:t xml:space="preserve"> inrichting van </w:t>
      </w:r>
      <w:r>
        <w:t>de</w:t>
      </w:r>
      <w:r w:rsidR="00EB7EA2" w:rsidRPr="00267C2E">
        <w:t xml:space="preserve"> gegevenscatalogus </w:t>
      </w:r>
      <w:r>
        <w:t xml:space="preserve">op concernniveau </w:t>
      </w:r>
      <w:r w:rsidR="00EB7EA2" w:rsidRPr="00267C2E">
        <w:t>(dataset catalo</w:t>
      </w:r>
      <w:r w:rsidR="00EB7EA2">
        <w:t>gus, woordenboek en definities).</w:t>
      </w:r>
    </w:p>
    <w:p w:rsidR="00EB7EA2" w:rsidRPr="00267C2E" w:rsidRDefault="00EB7EA2" w:rsidP="00EB7EA2">
      <w:pPr>
        <w:numPr>
          <w:ilvl w:val="0"/>
          <w:numId w:val="1"/>
        </w:numPr>
      </w:pPr>
      <w:r>
        <w:t>Adviseert de d</w:t>
      </w:r>
      <w:r w:rsidR="000E351D">
        <w:t>omein</w:t>
      </w:r>
      <w:r>
        <w:t>a</w:t>
      </w:r>
      <w:r w:rsidRPr="00267C2E">
        <w:t xml:space="preserve">rchitecten bij de realisatie van kaarten die het gegevenslandschap afbeelden en beschrijven (o.a. </w:t>
      </w:r>
      <w:r w:rsidR="000E351D">
        <w:t xml:space="preserve">bedrijfsfunctie-, informatie- en objectenmodel </w:t>
      </w:r>
      <w:r>
        <w:t>en eigenaarschap).</w:t>
      </w:r>
    </w:p>
    <w:p w:rsidR="00EB7EA2" w:rsidRPr="00267C2E" w:rsidRDefault="00EB7EA2" w:rsidP="00EB7EA2">
      <w:pPr>
        <w:numPr>
          <w:ilvl w:val="0"/>
          <w:numId w:val="1"/>
        </w:numPr>
      </w:pPr>
      <w:r w:rsidRPr="00267C2E">
        <w:t>Zorgt voor een uniforme en daadwerkelijke vastlegging en/of ontsluiting van kennis over gegevens i</w:t>
      </w:r>
      <w:r w:rsidR="000E351D">
        <w:t xml:space="preserve">n de </w:t>
      </w:r>
      <w:r w:rsidRPr="00267C2E">
        <w:t xml:space="preserve">gegevenscatalogus in samenwerking met </w:t>
      </w:r>
      <w:r w:rsidR="000E351D">
        <w:t xml:space="preserve">o.a. </w:t>
      </w:r>
      <w:r>
        <w:t>Data Stewards, projectleiders en gegevens</w:t>
      </w:r>
      <w:r w:rsidRPr="00267C2E">
        <w:t xml:space="preserve">architecten in de clusters. </w:t>
      </w:r>
    </w:p>
    <w:p w:rsidR="00EB7EA2" w:rsidRPr="00267C2E" w:rsidRDefault="00EB7EA2" w:rsidP="00EB7EA2">
      <w:pPr>
        <w:numPr>
          <w:ilvl w:val="0"/>
          <w:numId w:val="1"/>
        </w:numPr>
      </w:pPr>
      <w:r w:rsidRPr="00267C2E">
        <w:t>Adviseert in het ontwerp voor de (her)inrichting v</w:t>
      </w:r>
      <w:r>
        <w:t>an de Rotterdamse Open Data Hub.</w:t>
      </w:r>
    </w:p>
    <w:p w:rsidR="00EB7EA2" w:rsidRPr="00267C2E" w:rsidRDefault="00EB7EA2" w:rsidP="00EB7EA2">
      <w:pPr>
        <w:numPr>
          <w:ilvl w:val="0"/>
          <w:numId w:val="1"/>
        </w:numPr>
      </w:pPr>
      <w:r w:rsidRPr="00267C2E">
        <w:t xml:space="preserve">Adviseert en ondersteunt de coördinator </w:t>
      </w:r>
      <w:r>
        <w:t xml:space="preserve">gegevensmanagement, de programmamanager Data Gedreven Werken </w:t>
      </w:r>
      <w:r w:rsidRPr="00267C2E">
        <w:t xml:space="preserve">en de </w:t>
      </w:r>
      <w:r>
        <w:t>concern g</w:t>
      </w:r>
      <w:r w:rsidRPr="00267C2E">
        <w:t>egevens</w:t>
      </w:r>
      <w:r>
        <w:t>makelaar.</w:t>
      </w:r>
    </w:p>
    <w:p w:rsidR="00EB7EA2" w:rsidRPr="00267C2E" w:rsidRDefault="00EB7EA2" w:rsidP="00EB7EA2">
      <w:pPr>
        <w:numPr>
          <w:ilvl w:val="0"/>
          <w:numId w:val="1"/>
        </w:numPr>
      </w:pPr>
      <w:r w:rsidRPr="00267C2E">
        <w:t xml:space="preserve">Werkt samen met de </w:t>
      </w:r>
      <w:r>
        <w:t xml:space="preserve">coördinator gegevensmanagement </w:t>
      </w:r>
      <w:r w:rsidRPr="00267C2E">
        <w:t>bij de inrichting van processen en instrumenten vo</w:t>
      </w:r>
      <w:r w:rsidR="000E351D">
        <w:t>or gegevensmanagement. De start</w:t>
      </w:r>
      <w:r w:rsidRPr="00267C2E">
        <w:t xml:space="preserve">processen en instrumenten zijn: </w:t>
      </w:r>
    </w:p>
    <w:p w:rsidR="00EB7EA2" w:rsidRPr="00267C2E" w:rsidRDefault="00EB7EA2" w:rsidP="00EB7EA2">
      <w:pPr>
        <w:numPr>
          <w:ilvl w:val="1"/>
          <w:numId w:val="1"/>
        </w:numPr>
      </w:pPr>
      <w:r w:rsidRPr="00267C2E">
        <w:t xml:space="preserve">Processen: Data </w:t>
      </w:r>
      <w:proofErr w:type="spellStart"/>
      <w:r w:rsidRPr="00267C2E">
        <w:t>Governance</w:t>
      </w:r>
      <w:proofErr w:type="spellEnd"/>
      <w:r w:rsidRPr="00267C2E">
        <w:t xml:space="preserve">, Metadata management, Data kwaliteit management en Data Architectuur Management en </w:t>
      </w:r>
    </w:p>
    <w:p w:rsidR="00EB7EA2" w:rsidRPr="00267C2E" w:rsidRDefault="00EB7EA2" w:rsidP="00EB7EA2">
      <w:pPr>
        <w:numPr>
          <w:ilvl w:val="1"/>
          <w:numId w:val="1"/>
        </w:numPr>
      </w:pPr>
      <w:r w:rsidRPr="00267C2E">
        <w:t>Instrumenten: Gegevenscatalogus, Gegevenswoordenboek, Kwaliteitseisen en Gegevensleveringsovereenkomst.</w:t>
      </w:r>
    </w:p>
    <w:p w:rsidR="00CE4992" w:rsidRPr="00267C2E" w:rsidRDefault="00CE4992" w:rsidP="00CE4992">
      <w:pPr>
        <w:pStyle w:val="Lijstalinea"/>
      </w:pPr>
      <w:r w:rsidRPr="00267C2E">
        <w:t xml:space="preserve">Dit </w:t>
      </w:r>
      <w:r>
        <w:t>gaat</w:t>
      </w:r>
      <w:r w:rsidRPr="00267C2E">
        <w:t xml:space="preserve"> in samenwerking met de clusters </w:t>
      </w:r>
      <w:r>
        <w:t xml:space="preserve">(o.a. Data Stewards) </w:t>
      </w:r>
      <w:r w:rsidRPr="00267C2E">
        <w:t>en de IIFO-afdelingen.</w:t>
      </w:r>
    </w:p>
    <w:p w:rsidR="00EB7EA2" w:rsidRPr="00267C2E" w:rsidRDefault="00EB7EA2" w:rsidP="00EB7EA2">
      <w:pPr>
        <w:numPr>
          <w:ilvl w:val="0"/>
          <w:numId w:val="1"/>
        </w:numPr>
      </w:pPr>
      <w:r w:rsidRPr="00267C2E">
        <w:t>Ontwikkelt en begeleidt gegevensarchitecten in een uniforme werkwijze.</w:t>
      </w:r>
    </w:p>
    <w:p w:rsidR="00EB7EA2" w:rsidRPr="00267C2E" w:rsidRDefault="00EB7EA2" w:rsidP="00EB7EA2"/>
    <w:p w:rsidR="00EB7EA2" w:rsidRPr="00267C2E" w:rsidRDefault="00EB7EA2" w:rsidP="00EB7EA2">
      <w:pPr>
        <w:rPr>
          <w:b/>
        </w:rPr>
      </w:pPr>
      <w:r w:rsidRPr="00267C2E">
        <w:rPr>
          <w:b/>
        </w:rPr>
        <w:t>Profiel</w:t>
      </w:r>
    </w:p>
    <w:p w:rsidR="00EB7EA2" w:rsidRPr="00267C2E" w:rsidRDefault="00EB7EA2" w:rsidP="00EB7EA2">
      <w:pPr>
        <w:numPr>
          <w:ilvl w:val="0"/>
          <w:numId w:val="2"/>
        </w:numPr>
      </w:pPr>
      <w:r w:rsidRPr="00267C2E">
        <w:t>Minimaal HBO</w:t>
      </w:r>
      <w:r w:rsidRPr="00267C2E">
        <w:rPr>
          <w:b/>
          <w:bCs/>
          <w:i/>
          <w:iCs/>
        </w:rPr>
        <w:t xml:space="preserve"> </w:t>
      </w:r>
      <w:r w:rsidRPr="00267C2E">
        <w:t>werk- en denkniveau en relevante certificering, bijvoorbeeld Archimate;</w:t>
      </w:r>
    </w:p>
    <w:p w:rsidR="00EB7EA2" w:rsidRPr="00267C2E" w:rsidRDefault="00EB7EA2" w:rsidP="00EB7EA2">
      <w:pPr>
        <w:numPr>
          <w:ilvl w:val="0"/>
          <w:numId w:val="2"/>
        </w:numPr>
      </w:pPr>
      <w:r w:rsidRPr="00267C2E">
        <w:t>Informatie engineer met brede kennis van gegevensmanagement, in het bijzonder het KING-raamwerk voor tactisch gegevensmanage</w:t>
      </w:r>
      <w:r w:rsidR="000E351D">
        <w:t>ment en DAMA/DMBOK processen.</w:t>
      </w:r>
    </w:p>
    <w:p w:rsidR="00EB7EA2" w:rsidRPr="00267C2E" w:rsidRDefault="00EB7EA2" w:rsidP="00EB7EA2">
      <w:pPr>
        <w:numPr>
          <w:ilvl w:val="0"/>
          <w:numId w:val="1"/>
        </w:numPr>
      </w:pPr>
      <w:r w:rsidRPr="00267C2E">
        <w:t>Aa</w:t>
      </w:r>
      <w:r w:rsidR="000E351D">
        <w:t>ntoonbare ervaring als gegevens</w:t>
      </w:r>
      <w:r w:rsidRPr="00267C2E">
        <w:t>archit</w:t>
      </w:r>
      <w:r w:rsidR="000E351D">
        <w:t>ect in een complexe organisatie.</w:t>
      </w:r>
    </w:p>
    <w:p w:rsidR="00EB7EA2" w:rsidRPr="00267C2E" w:rsidRDefault="00EB7EA2" w:rsidP="00EB7EA2">
      <w:pPr>
        <w:numPr>
          <w:ilvl w:val="0"/>
          <w:numId w:val="1"/>
        </w:numPr>
      </w:pPr>
      <w:r w:rsidRPr="00267C2E">
        <w:lastRenderedPageBreak/>
        <w:t>Competenties: analytisch, samenwerken, proactief, initiatiefrijk, resultaatgericht, visie, organisatiebe</w:t>
      </w:r>
      <w:r w:rsidR="000E351D">
        <w:t>wustzijn en overtuigingskracht.</w:t>
      </w:r>
    </w:p>
    <w:p w:rsidR="00EB7EA2" w:rsidRPr="00267C2E" w:rsidRDefault="00EB7EA2" w:rsidP="00EB7EA2">
      <w:pPr>
        <w:numPr>
          <w:ilvl w:val="0"/>
          <w:numId w:val="1"/>
        </w:numPr>
      </w:pPr>
      <w:r w:rsidRPr="00267C2E">
        <w:t>Goede beheersing Nederlands en Engels i.c.m. een goede mondelinge en schrift</w:t>
      </w:r>
      <w:r w:rsidR="000E351D">
        <w:t>elijke uitdrukkingsvaardigheid.</w:t>
      </w:r>
    </w:p>
    <w:p w:rsidR="00EB7EA2" w:rsidRPr="00267C2E" w:rsidRDefault="00EB7EA2" w:rsidP="00EB7EA2">
      <w:pPr>
        <w:numPr>
          <w:ilvl w:val="0"/>
          <w:numId w:val="1"/>
        </w:numPr>
      </w:pPr>
      <w:r w:rsidRPr="00267C2E">
        <w:t>Aantoonbare en recente ervaring in een vergelijkbare functie, bij overhede</w:t>
      </w:r>
      <w:r w:rsidR="000E351D">
        <w:t>n of vergelijkbare instellingen.</w:t>
      </w:r>
    </w:p>
    <w:p w:rsidR="00EB7EA2" w:rsidRPr="00267C2E" w:rsidRDefault="00EB7EA2" w:rsidP="00EB7EA2">
      <w:pPr>
        <w:numPr>
          <w:ilvl w:val="0"/>
          <w:numId w:val="1"/>
        </w:numPr>
      </w:pPr>
      <w:r w:rsidRPr="00267C2E">
        <w:t>Specifieke kennis van:</w:t>
      </w:r>
    </w:p>
    <w:p w:rsidR="00EB7EA2" w:rsidRPr="00267C2E" w:rsidRDefault="00EB7EA2" w:rsidP="00EB7EA2">
      <w:pPr>
        <w:numPr>
          <w:ilvl w:val="1"/>
          <w:numId w:val="1"/>
        </w:numPr>
      </w:pPr>
      <w:r w:rsidRPr="00267C2E">
        <w:t>Logische Gegevensmodelering</w:t>
      </w:r>
    </w:p>
    <w:p w:rsidR="00EB7EA2" w:rsidRPr="00267C2E" w:rsidRDefault="00EB7EA2" w:rsidP="000E351D">
      <w:pPr>
        <w:numPr>
          <w:ilvl w:val="1"/>
          <w:numId w:val="1"/>
        </w:numPr>
      </w:pPr>
      <w:proofErr w:type="spellStart"/>
      <w:r w:rsidRPr="00267C2E">
        <w:t>Datawarehousing</w:t>
      </w:r>
      <w:proofErr w:type="spellEnd"/>
      <w:r w:rsidRPr="00267C2E">
        <w:t xml:space="preserve"> / </w:t>
      </w:r>
      <w:proofErr w:type="spellStart"/>
      <w:r w:rsidRPr="00267C2E">
        <w:t>Datavault</w:t>
      </w:r>
      <w:proofErr w:type="spellEnd"/>
      <w:r w:rsidR="000E351D">
        <w:t xml:space="preserve"> / </w:t>
      </w:r>
      <w:r w:rsidR="000E351D" w:rsidRPr="00267C2E">
        <w:t>Dimensioneel modelleren</w:t>
      </w:r>
    </w:p>
    <w:p w:rsidR="00EB7EA2" w:rsidRDefault="00EB7EA2" w:rsidP="00EB7EA2">
      <w:pPr>
        <w:numPr>
          <w:ilvl w:val="1"/>
          <w:numId w:val="1"/>
        </w:numPr>
      </w:pPr>
      <w:r w:rsidRPr="00267C2E">
        <w:t>Metadata standaarden (DCAT)</w:t>
      </w:r>
    </w:p>
    <w:p w:rsidR="000E351D" w:rsidRPr="00267C2E" w:rsidRDefault="000E351D" w:rsidP="000E351D">
      <w:pPr>
        <w:numPr>
          <w:ilvl w:val="1"/>
          <w:numId w:val="1"/>
        </w:numPr>
      </w:pPr>
      <w:r>
        <w:t xml:space="preserve">Stelsel van </w:t>
      </w:r>
      <w:r w:rsidRPr="00267C2E">
        <w:t>Basis- en kernregistraties</w:t>
      </w:r>
    </w:p>
    <w:p w:rsidR="000E351D" w:rsidRPr="00267C2E" w:rsidRDefault="000E351D" w:rsidP="000E351D">
      <w:pPr>
        <w:numPr>
          <w:ilvl w:val="1"/>
          <w:numId w:val="1"/>
        </w:numPr>
      </w:pPr>
      <w:r w:rsidRPr="00267C2E">
        <w:t>Open Data</w:t>
      </w:r>
    </w:p>
    <w:p w:rsidR="000E351D" w:rsidRPr="00267C2E" w:rsidRDefault="000E351D" w:rsidP="000E351D">
      <w:pPr>
        <w:numPr>
          <w:ilvl w:val="1"/>
          <w:numId w:val="1"/>
        </w:numPr>
      </w:pPr>
      <w:r w:rsidRPr="00267C2E">
        <w:t>Data classificatie t.b.v. informatiebeheer, privacy, informatiebeveiliging.</w:t>
      </w:r>
    </w:p>
    <w:p w:rsidR="00EB7EA2" w:rsidRPr="00267C2E" w:rsidRDefault="00EB7EA2" w:rsidP="00EB7EA2">
      <w:pPr>
        <w:numPr>
          <w:ilvl w:val="1"/>
          <w:numId w:val="1"/>
        </w:numPr>
      </w:pPr>
      <w:r w:rsidRPr="00267C2E">
        <w:t>Gegevens- en bewerkingsovereenkomsten</w:t>
      </w:r>
    </w:p>
    <w:p w:rsidR="00EB7EA2" w:rsidRDefault="00EB7EA2" w:rsidP="00EB7EA2"/>
    <w:p w:rsidR="00EB6F01" w:rsidRPr="00EB7EA2" w:rsidRDefault="00EB6F01" w:rsidP="00EB7EA2">
      <w:pPr>
        <w:spacing w:line="240" w:lineRule="auto"/>
        <w:rPr>
          <w:b/>
          <w:sz w:val="22"/>
          <w:szCs w:val="22"/>
        </w:rPr>
      </w:pPr>
      <w:bookmarkStart w:id="0" w:name="_GoBack"/>
      <w:bookmarkEnd w:id="0"/>
    </w:p>
    <w:sectPr w:rsidR="00EB6F01" w:rsidRPr="00EB7EA2" w:rsidSect="00BB0FD5">
      <w:pgSz w:w="11906" w:h="16838"/>
      <w:pgMar w:top="1984" w:right="1247" w:bottom="1440"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315AF1"/>
    <w:multiLevelType w:val="hybridMultilevel"/>
    <w:tmpl w:val="7A4C5264"/>
    <w:lvl w:ilvl="0" w:tplc="E77289AE">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390713"/>
    <w:multiLevelType w:val="hybridMultilevel"/>
    <w:tmpl w:val="1BBA347C"/>
    <w:lvl w:ilvl="0" w:tplc="69EE6D8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E0D412E"/>
    <w:multiLevelType w:val="hybridMultilevel"/>
    <w:tmpl w:val="5B0EA6AC"/>
    <w:lvl w:ilvl="0" w:tplc="8F8A4E50">
      <w:start w:val="2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A2"/>
    <w:rsid w:val="000751BA"/>
    <w:rsid w:val="000E351D"/>
    <w:rsid w:val="000F7506"/>
    <w:rsid w:val="001B7F60"/>
    <w:rsid w:val="0024651C"/>
    <w:rsid w:val="002A3440"/>
    <w:rsid w:val="004A55A7"/>
    <w:rsid w:val="005F5812"/>
    <w:rsid w:val="00956A3C"/>
    <w:rsid w:val="00BB0FD5"/>
    <w:rsid w:val="00CE4992"/>
    <w:rsid w:val="00D1149E"/>
    <w:rsid w:val="00D93C76"/>
    <w:rsid w:val="00DF7A6F"/>
    <w:rsid w:val="00E502B7"/>
    <w:rsid w:val="00EB6F01"/>
    <w:rsid w:val="00EB7EA2"/>
    <w:rsid w:val="00F443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6E887-8219-4F84-AC2D-4F54241E8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B7EA2"/>
    <w:pPr>
      <w:spacing w:after="0" w:line="280" w:lineRule="atLeast"/>
    </w:pPr>
    <w:rPr>
      <w:rFonts w:ascii="Arial" w:eastAsia="Times New Roman" w:hAnsi="Arial"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E49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customXml" Target="ink/ink1.xml"/><Relationship Id="rId4"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7-05-03T20:43:52.791"/>
    </inkml:context>
    <inkml:brush xml:id="br0">
      <inkml:brushProperty name="width" value="0.02356" units="cm"/>
      <inkml:brushProperty name="height" value="0.02356" units="cm"/>
    </inkml:brush>
  </inkml:definitions>
  <inkml:trace contextRef="#ctx0" brushRef="#br0">26165 10217 11008,'0'0'0</inkml:trace>
</inkml:ink>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B38A86EA</Template>
  <TotalTime>0</TotalTime>
  <Pages>2</Pages>
  <Words>522</Words>
  <Characters>2877</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Dekker J.M. (Jaap)</dc:creator>
  <cp:keywords/>
  <dc:description/>
  <cp:lastModifiedBy>Sewnarain W. (Wiendra)</cp:lastModifiedBy>
  <cp:revision>2</cp:revision>
  <dcterms:created xsi:type="dcterms:W3CDTF">2017-12-21T08:56:00Z</dcterms:created>
  <dcterms:modified xsi:type="dcterms:W3CDTF">2017-12-21T08:56:00Z</dcterms:modified>
</cp:coreProperties>
</file>